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5-24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5-24，属里耶古城一号井第五层（J1⑤）材料。《里耶秦简牍校释》第一卷著录于第 14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5-24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14 页释文，照录（〼 表示未释或残断）：</w:t>
      </w:r>
    </w:p>
    <w:p>
      <w:pPr>
        <w:pStyle w:val="2"/>
      </w:pPr>
      <w:r>
        <w:t>〼陵畜［1］〼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>《校释》本条注释（第 14 页）涉及形制与缀合，原文照录：</w:t>
      </w:r>
    </w:p>
    <w:p>
      <w:pPr>
        <w:pStyle w:val="2"/>
      </w:pPr>
      <w:r>
        <w:t>[1]图版由二片拼合，稍有错位，右部应下移，“陵”字右部与“阜”相接。“陵”下一字原未释，为“畜”字。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图版由二片拼合、稍有错位，「陵」字右部应与「阜」相接。拼合错位会怎样影响释字？动手拼一次就知道。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- 01原始资料/第一卷(500)修改(2).xlsx：5-24（第26行）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