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6-28，属里耶古城一号井第六层（J1⑥）材料。《里耶秦简牍校释》第一卷著录于第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〼年十月乙亥朔乙酉［1］，狱【史】［2］〼Ⅰ</w:t>
      </w:r>
    </w:p>
    <w:p>
      <w:pPr>
        <w:pStyle w:val="2"/>
      </w:pPr>
      <w:r>
        <w:t>〼□其言恐走实不见〼Ⅱ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26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[1]乙酉，十月十一日。</w:t>
      </w:r>
    </w:p>
    <w:p>
      <w:pPr>
        <w:pStyle w:val="2"/>
      </w:pPr>
      <w:r>
        <w:t>[2]狱史，治狱之官。《汉书·路温舒传》：“（路温舒）稍习善，求为狱小吏，因学律令，转为狱史，县中疑事皆问焉。”同书《丙吉传》：“（丙吉）治律令，为鲁狱史。”在张家山汉简《奏谳书》案例十六、案例十八中，狱史与县令、丞共同治狱。在案例二二中，咸阳同时有多个狱史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「其言恐走实不见」——口供的可靠性问题。古代审讯为什么要记下「怕他跑了，实际没见着」这类话？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- 01原始资料/第一卷(500)修改(2).xlsx：6-28（第65行）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