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6-3，属里耶古城一号井第六层（J1⑥）材料。《里耶秦简牍校释》第一卷著录于第 18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18 页释文，照录（〼 表示未释或残断）：</w:t>
      </w:r>
    </w:p>
    <w:p>
      <w:pPr>
        <w:pStyle w:val="2"/>
      </w:pPr>
      <w:r>
        <w:t>□=七石。    元年端月癸卯朔□□［1］，司空□□受仓□［2］〼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18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[1]原注释：左侧齿左为“七石”。端月，正月。《史记·秦楚之际月表》：“（二世二年）端月。”司马贞索隐：“二世二年正月也。秦讳‘正’，故云端月也。”</w:t>
      </w:r>
    </w:p>
    <w:p>
      <w:pPr>
        <w:pStyle w:val="2"/>
      </w:pPr>
      <w:r>
        <w:t>[2]司空，《湘西里耶秦代简牍选释》：官名，掌管工程，因当时工程多用刑徒，后逐渐成为主管刑徒的官名。《汉书·百官表》注引如淳云：“律，司空主水及罪人”。《汉书·陈咸传》注：“司空主作役官。贾谊：输之司空，编之徒官。”《二年律令》204简：“……隶臣妾、收人、司空三人以为庶人。”则指的是在司空服役的刑徒。李学勤先生认为：“司空是管理刑徒一类事务的官吏，也负责居赀赎债”1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「七石」与「元年端月」同见一简，记数与纪年在同一行。从「端月」（正月避讳）看秦人的用字习惯。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- 01原始资料/pdf/《〈里耶秦简（贰）〉简牍缀合续表》等文读后记.pdf</w:t>
      </w:r>
    </w:p>
    <w:p>
      <w:pPr>
        <w:pStyle w:val="2"/>
      </w:pPr>
      <w:r>
        <w:t>- 01原始资料/第一卷(500)修改(2).xlsx：6-3（第40行）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