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7-17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- 采集层位：第七层</w:t>
      </w:r>
    </w:p>
    <w:p>
      <w:pPr>
        <w:pStyle w:val="2"/>
      </w:pPr>
      <w:r>
        <w:t>- 出处：简帛网 9568《里耶秦簡（叁）》研讀零札，https://www.bsm.org.cn/?qinjian/9568.html</w:t>
      </w:r>
    </w:p>
    <w:p>
      <w:pPr>
        <w:pStyle w:val="2"/>
      </w:pPr>
      <w:r>
        <w:t>- 页码：第三卷未公开，以简号＋文章编号定位</w:t>
      </w:r>
    </w:p>
    <w:p>
      <w:pPr>
        <w:pStyle w:val="2"/>
      </w:pPr>
      <w:r>
        <w:t>- 网址：简帛网 https://www.bsm.org.cn/?qinjian/</w:t>
      </w:r>
    </w:p>
    <w:p>
      <w:pPr>
        <w:pStyle w:val="2"/>
      </w:pPr>
      <w:r>
        <w:t xml:space="preserve"> 图片</w:t>
      </w:r>
    </w:p>
    <w:p>
      <w:pPr>
        <w:pStyle w:val="2"/>
      </w:pPr>
      <w:r>
        <w:t xml:space="preserve"> 释文</w:t>
      </w:r>
    </w:p>
    <w:p>
      <w:pPr>
        <w:pStyle w:val="2"/>
      </w:pPr>
      <w:r>
        <w:t>2.二人守囚：寅、冑7-17</w:t>
      </w:r>
    </w:p>
    <w:p>
      <w:pPr>
        <w:pStyle w:val="2"/>
      </w:pPr>
      <w:r>
        <w:t xml:space="preserve"> 文字</w:t>
      </w:r>
    </w:p>
    <w:p>
      <w:pPr>
        <w:pStyle w:val="2"/>
      </w:pPr>
      <w:r>
        <w:t xml:space="preserve"> 单字</w:t>
      </w:r>
    </w:p>
    <w:p>
      <w:pPr>
        <w:pStyle w:val="2"/>
      </w:pPr>
      <w:r>
        <w:t>“冑”，整理者作“育”。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「二人守囚：寅、冑」，「冑」整理者作「育」。人名用字的改释。</w:t>
      </w:r>
    </w:p>
    <w:p>
      <w:pPr>
        <w:pStyle w:val="2"/>
      </w:pPr>
      <w:r>
        <w:t xml:space="preserve"> 关联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