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7-34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9591《里耶秦簡（叁）》選釋（四），https://www.bsm.org.cn/?qinjian/9591.html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同有薄酒一斗［1]，玄季可步馬〼7-34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［1]“視”下一字，依文例、殘筆應是“平”。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「同有薄酒一斗，玄季可步马」，「视」下一字依文例残笔应是「平」。残缺的「视平」为何能补出来？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