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85370E">
      <w:pPr>
        <w:pStyle w:val="2"/>
        <w:keepNext w:val="0"/>
        <w:keepLines w:val="0"/>
        <w:widowControl/>
        <w:suppressLineNumbers w:val="0"/>
      </w:pPr>
      <w:r>
        <w:t xml:space="preserve"> 简号 8-674：从人文书残简</w:t>
      </w:r>
    </w:p>
    <w:p w14:paraId="2C7CDB95">
      <w:pPr>
        <w:pStyle w:val="2"/>
        <w:keepNext w:val="0"/>
        <w:keepLines w:val="0"/>
        <w:widowControl/>
        <w:suppressLineNumbers w:val="0"/>
      </w:pPr>
      <w:r>
        <w:t xml:space="preserve"> 来源出处</w:t>
      </w:r>
    </w:p>
    <w:p w14:paraId="3C9B7A5D">
      <w:pPr>
        <w:pStyle w:val="2"/>
        <w:keepNext w:val="0"/>
        <w:keepLines w:val="0"/>
        <w:widowControl/>
        <w:suppressLineNumbers w:val="0"/>
      </w:pPr>
      <w:r>
        <w:t>《里耶秦简中的“从人”简》，《文史哲》2020年第3期 PDF：https://www.lhp.sdu.edu.cn/__local/1/26/0E/2B9E90910BDAF6B8AD5A62C3924_F9487A03_685368.pdf</w:t>
      </w:r>
    </w:p>
    <w:p w14:paraId="0518F2CB">
      <w:pPr>
        <w:pStyle w:val="2"/>
        <w:keepNext w:val="0"/>
        <w:keepLines w:val="0"/>
        <w:widowControl/>
        <w:suppressLineNumbers w:val="0"/>
      </w:pPr>
      <w:r>
        <w:t xml:space="preserve"> 图片</w:t>
      </w:r>
    </w:p>
    <w:p w14:paraId="754BF2D9">
      <w:pPr>
        <w:pStyle w:val="2"/>
        <w:keepNext w:val="0"/>
        <w:keepLines w:val="0"/>
        <w:widowControl/>
        <w:suppressLineNumbers w:val="0"/>
      </w:pPr>
      <w:r>
        <w:t>正式图版底本：湖南省文物考古研究所编《里耶秦简（壹）》（文物出版社，2012），按本卡简号查对应图版及正、背面。</w:t>
      </w:r>
    </w:p>
    <w:p w14:paraId="33CBF85A">
      <w:pPr>
        <w:pStyle w:val="2"/>
        <w:keepNext w:val="0"/>
        <w:keepLines w:val="0"/>
        <w:widowControl/>
        <w:suppressLineNumbers w:val="0"/>
      </w:pPr>
      <w:r>
        <w:t>在线原图/研究入口：[查看本简相关论文页面](https://www.lhp.sdu.edu.cn/__local/1/26/0E/2B9E90910BDAF6B8AD5A62C3924_F9487A03_685368.pdf)。若网页展示的是研究者制图或局部裁图，请按“论文图”引用；原简正式图版以出版物为准。</w:t>
      </w:r>
    </w:p>
    <w:p w14:paraId="6F7B299D">
      <w:pPr>
        <w:pStyle w:val="2"/>
        <w:keepNext w:val="0"/>
        <w:keepLines w:val="0"/>
        <w:widowControl/>
        <w:suppressLineNumbers w:val="0"/>
      </w:pPr>
      <w:r>
        <w:t xml:space="preserve"> 释文</w:t>
      </w:r>
    </w:p>
    <w:p w14:paraId="0B7B0218">
      <w:pPr>
        <w:pStyle w:val="2"/>
        <w:keepNext w:val="0"/>
        <w:keepLines w:val="0"/>
        <w:widowControl/>
        <w:suppressLineNumbers w:val="0"/>
      </w:pPr>
      <w:r>
        <w:t>该编号见《里耶秦简中的“从人”简》所讨论的行政文书材料。论文释文包含人员处置与后续行政记录；本卡摘录主题词“从人”，不把多片复原文本全部标作本简单片文字。具体残字、正背面释文以论文图版及校释本为准。</w:t>
      </w:r>
    </w:p>
    <w:p w14:paraId="6F959289">
      <w:pPr>
        <w:pStyle w:val="2"/>
        <w:keepNext w:val="0"/>
        <w:keepLines w:val="0"/>
        <w:widowControl/>
        <w:suppressLineNumbers w:val="0"/>
      </w:pPr>
      <w:r>
        <w:t xml:space="preserve"> 文字</w:t>
      </w:r>
    </w:p>
    <w:p w14:paraId="0CF32018">
      <w:pPr>
        <w:pStyle w:val="2"/>
        <w:keepNext w:val="0"/>
        <w:keepLines w:val="0"/>
        <w:widowControl/>
        <w:suppressLineNumbers w:val="0"/>
      </w:pPr>
      <w:r>
        <w:t xml:space="preserve">秦代人员管理与发文记录。 </w:t>
      </w:r>
    </w:p>
    <w:p w14:paraId="4C49BFD6">
      <w:pPr>
        <w:pStyle w:val="2"/>
        <w:keepNext w:val="0"/>
        <w:keepLines w:val="0"/>
        <w:widowControl/>
        <w:suppressLineNumbers w:val="0"/>
      </w:pPr>
      <w:r>
        <w:t xml:space="preserve"> 书法</w:t>
      </w:r>
    </w:p>
    <w:p w14:paraId="61449290">
      <w:pPr>
        <w:pStyle w:val="2"/>
        <w:keepNext w:val="0"/>
        <w:keepLines w:val="0"/>
        <w:widowControl/>
        <w:suppressLineNumbers w:val="0"/>
      </w:pPr>
      <w:r>
        <w:t>研究用于讨论人员管理和行政发文。书法观察应以原图上正面文字和背面记录分别著录；目前公开论述对本编号的全幅笔迹描述有限，因此不泛称“草率”或“工整”。</w:t>
      </w:r>
    </w:p>
    <w:p w14:paraId="0E6447AE">
      <w:pPr>
        <w:pStyle w:val="2"/>
        <w:keepNext w:val="0"/>
        <w:keepLines w:val="0"/>
        <w:widowControl/>
        <w:suppressLineNumbers w:val="0"/>
      </w:pPr>
      <w:r>
        <w:t xml:space="preserve"> 简牍形制</w:t>
      </w:r>
    </w:p>
    <w:p w14:paraId="70061974">
      <w:pPr>
        <w:pStyle w:val="2"/>
        <w:keepNext w:val="0"/>
        <w:keepLines w:val="0"/>
        <w:widowControl/>
        <w:suppressLineNumbers w:val="0"/>
      </w:pPr>
      <w:r>
        <w:t>第八层出土文书简。当前所引论文用于释读文字，未公布本件单独形制表；本卡不臆填材质和长宽厚，端部及正背面以整理本图版核对。</w:t>
      </w:r>
    </w:p>
    <w:p w14:paraId="624DFF7A">
      <w:pPr>
        <w:pStyle w:val="2"/>
        <w:keepNext w:val="0"/>
        <w:keepLines w:val="0"/>
        <w:widowControl/>
        <w:suppressLineNumbers w:val="0"/>
      </w:pPr>
      <w:r>
        <w:t xml:space="preserve"> 书写方式</w:t>
      </w:r>
    </w:p>
    <w:p w14:paraId="5D8EB529">
      <w:pPr>
        <w:pStyle w:val="2"/>
        <w:keepNext w:val="0"/>
        <w:keepLines w:val="0"/>
        <w:widowControl/>
        <w:suppressLineNumbers w:val="0"/>
      </w:pPr>
      <w:r>
        <w:t xml:space="preserve">释文中的补字与残缺字分开标识，不把复原文字误认为简面完整墨迹。 </w:t>
      </w:r>
    </w:p>
    <w:p w14:paraId="577AFDDD">
      <w:pPr>
        <w:pStyle w:val="2"/>
        <w:keepNext w:val="0"/>
        <w:keepLines w:val="0"/>
        <w:widowControl/>
        <w:suppressLineNumbers w:val="0"/>
      </w:pPr>
      <w:r>
        <w:t xml:space="preserve"> 美育价值</w:t>
      </w:r>
    </w:p>
    <w:p w14:paraId="253685B1">
      <w:pPr>
        <w:pStyle w:val="2"/>
        <w:keepNext w:val="0"/>
        <w:keepLines w:val="0"/>
        <w:widowControl/>
        <w:suppressLineNumbers w:val="0"/>
        <w:rPr>
          <w:rFonts w:hint="eastAsia"/>
        </w:rPr>
      </w:pPr>
      <w:r>
        <w:t>让学生看到一份史料如何从多个碎片逐步复原。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B1E2A6F"/>
    <w:rsid w:val="0CF550EC"/>
    <w:rsid w:val="10EE53A0"/>
    <w:rsid w:val="1AB76706"/>
    <w:rsid w:val="1F2C31EB"/>
    <w:rsid w:val="27E26F05"/>
    <w:rsid w:val="2A236B57"/>
    <w:rsid w:val="31144833"/>
    <w:rsid w:val="35725201"/>
    <w:rsid w:val="37CF3DFF"/>
    <w:rsid w:val="3B7F44DE"/>
    <w:rsid w:val="564E294A"/>
    <w:rsid w:val="785F43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405</Words>
  <Characters>598</Characters>
  <Lines>0</Lines>
  <Paragraphs>0</Paragraphs>
  <TotalTime>2570</TotalTime>
  <ScaleCrop>false</ScaleCrop>
  <LinksUpToDate>false</LinksUpToDate>
  <CharactersWithSpaces>611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2026-10-08T13:27:00Z</dcterms:created>
  <dc:creator>li</dc:creator>
  <cp:lastModifiedBy>李振宁</cp:lastModifiedBy>
  <dcterms:modified xsi:type="dcterms:W3CDTF">2026-10-11T10:54:54Z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KSOTemplateDocerSaveRecord">
    <vt:lpwstr>eyJoZGlkIjoiNmFiODQ1YzQ2ZDRkZWJhMTZhNWQzYjQ5MjYwYzU3NWMiLCJ1c2VySWQiOiIxODU1NDM4MDMzIn0=</vt:lpwstr>
  </property>
  <property fmtid="{D5CDD505-2E9C-101B-9397-08002B2CF9AE}" pid="4" name="ICV">
    <vt:lpwstr>B5D56BCFF358477EAAA3C9E3F6B9DD06_12</vt:lpwstr>
  </property>
</Properties>
</file>