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0F6A1">
      <w:pPr>
        <w:pStyle w:val="2"/>
        <w:keepNext w:val="0"/>
        <w:keepLines w:val="0"/>
        <w:widowControl/>
        <w:suppressLineNumbers w:val="0"/>
      </w:pPr>
      <w:r>
        <w:t xml:space="preserve"> 简号 8-1523：追记文书简</w:t>
      </w:r>
    </w:p>
    <w:p w14:paraId="6A77463E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D8383E3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45E0D13E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24CBCC49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CF45379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1BD20CB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释文</w:t>
      </w:r>
    </w:p>
    <w:p w14:paraId="18CA1B73">
      <w:pPr>
        <w:pStyle w:val="2"/>
        <w:keepNext w:val="0"/>
        <w:keepLines w:val="0"/>
        <w:widowControl/>
        <w:suppressLineNumbers w:val="0"/>
      </w:pPr>
      <w:r>
        <w:t>宫宅潔论文将该简内容释作洞庭假守繹追迁陵的后续文书，并录有“七月甲子朔庚寅，洞庭守繹追迁陵。亟言”一段。此处摘录纪日及追报用语，省略部分以论文原文为准。</w:t>
      </w:r>
    </w:p>
    <w:p w14:paraId="47B8FF6F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6C654E3">
      <w:pPr>
        <w:pStyle w:val="2"/>
        <w:keepNext w:val="0"/>
        <w:keepLines w:val="0"/>
        <w:widowControl/>
        <w:suppressLineNumbers w:val="0"/>
      </w:pPr>
      <w:r>
        <w:t xml:space="preserve">追记文书的纪日、发文者和“追”字用语。 </w:t>
      </w:r>
    </w:p>
    <w:p w14:paraId="498F9347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75FA5854">
      <w:pPr>
        <w:pStyle w:val="2"/>
        <w:keepNext w:val="0"/>
        <w:keepLines w:val="0"/>
        <w:widowControl/>
        <w:suppressLineNumbers w:val="0"/>
      </w:pPr>
      <w:r>
        <w:t>论文摘录中的追报短句以纪日、发文者和“追迁陵”构成。可观察短句在简面上的字距和行款；在线页面释文无法代替原图，不据横排标点推论原始章法。</w:t>
      </w:r>
    </w:p>
    <w:p w14:paraId="3AD74BBD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02D6307">
      <w:pPr>
        <w:pStyle w:val="2"/>
        <w:keepNext w:val="0"/>
        <w:keepLines w:val="0"/>
        <w:widowControl/>
        <w:suppressLineNumbers w:val="0"/>
      </w:pPr>
      <w:r>
        <w:t>第八层出土简。在线研究记录其追报文字，但没有列出单件材质鉴定和长宽厚数据。正式形制依据为《里耶秦简（壹）》对应简号图版；本卡不以同类简尺寸代填。</w:t>
      </w:r>
    </w:p>
    <w:p w14:paraId="601D323F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7158A2CE">
      <w:pPr>
        <w:pStyle w:val="2"/>
        <w:keepNext w:val="0"/>
        <w:keepLines w:val="0"/>
        <w:widowControl/>
        <w:suppressLineNumbers w:val="0"/>
      </w:pPr>
      <w:r>
        <w:t xml:space="preserve">追文会增加文书层次，须将每次追记按时间和位置拆开。 </w:t>
      </w:r>
    </w:p>
    <w:p w14:paraId="4D050234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6111AE68">
      <w:pPr>
        <w:pStyle w:val="2"/>
        <w:keepNext w:val="0"/>
        <w:keepLines w:val="0"/>
        <w:widowControl/>
        <w:suppressLineNumbers w:val="0"/>
      </w:pPr>
      <w:r>
        <w:t>以时间线和字迹层次连接书法观察与行政史。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538</Words>
  <Characters>769</Characters>
  <Lines>0</Lines>
  <Paragraphs>0</Paragraphs>
  <TotalTime>2570</TotalTime>
  <ScaleCrop>false</ScaleCrop>
  <LinksUpToDate>false</LinksUpToDate>
  <CharactersWithSpaces>782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