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8-19，属里耶古城一号井第八层（J1⑧）材料。《里耶秦简牍校释》第一卷著录于第 33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33 页释文，照录（〼 表示未释或残断）：</w:t>
      </w:r>
    </w:p>
    <w:p>
      <w:pPr>
        <w:pStyle w:val="2"/>
      </w:pPr>
      <w:r>
        <w:t>〼□二户［1］。AⅠ</w:t>
      </w:r>
    </w:p>
    <w:p>
      <w:pPr>
        <w:pStyle w:val="2"/>
      </w:pPr>
      <w:r>
        <w:t>大夫一户。AⅡ</w:t>
      </w:r>
    </w:p>
    <w:p>
      <w:pPr>
        <w:pStyle w:val="2"/>
      </w:pPr>
      <w:r>
        <w:t>大夫寡三户［2］。AⅢ</w:t>
      </w:r>
    </w:p>
    <w:p>
      <w:pPr>
        <w:pStyle w:val="2"/>
      </w:pPr>
      <w:r>
        <w:t>不更一户。AⅣ</w:t>
      </w:r>
    </w:p>
    <w:p>
      <w:pPr>
        <w:pStyle w:val="2"/>
      </w:pPr>
      <w:r>
        <w:t>小上造三户［3］。AⅤ</w:t>
      </w:r>
    </w:p>
    <w:p>
      <w:pPr>
        <w:pStyle w:val="2"/>
      </w:pPr>
      <w:r>
        <w:t>小公士一户。AⅥ</w:t>
      </w:r>
    </w:p>
    <w:p>
      <w:pPr>
        <w:pStyle w:val="2"/>
      </w:pPr>
      <w:r>
        <w:t>士五（伍）七户。〼BⅠ</w:t>
      </w:r>
    </w:p>
    <w:p>
      <w:pPr>
        <w:pStyle w:val="2"/>
      </w:pPr>
      <w:r>
        <w:t>司寇一【户】［4］。〼BⅡ</w:t>
      </w:r>
    </w:p>
    <w:p>
      <w:pPr>
        <w:pStyle w:val="2"/>
      </w:pPr>
      <w:r>
        <w:t>小男子□［5］〼BⅢ</w:t>
      </w:r>
    </w:p>
    <w:p>
      <w:pPr>
        <w:pStyle w:val="2"/>
      </w:pPr>
      <w:r>
        <w:t>大女子□〼BⅣ</w:t>
      </w:r>
    </w:p>
    <w:p>
      <w:pPr>
        <w:pStyle w:val="2"/>
      </w:pPr>
      <w:r>
        <w:t>·凡廿五［6］〼BⅤ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33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[2]大夫寡，当是大夫死后留下的遗孀。《二年律令·置后律》386号简云：“寡为户后，予田宅，比子为后者爵。”荆州高台18号汉墓木牍称“新安户人大女燕关内侯寡”2。可参看。</w:t>
      </w:r>
    </w:p>
    <w:p>
      <w:pPr>
        <w:pStyle w:val="2"/>
      </w:pPr>
      <w:r>
        <w:t>[3]上造，秦军功爵第二级。小上造，获得“上造”爵位的是未成年人。下文“小公士”亦相类似3。</w:t>
      </w:r>
    </w:p>
    <w:p>
      <w:pPr>
        <w:pStyle w:val="2"/>
      </w:pPr>
      <w:r>
        <w:t>[4]司寇，睡虎地秦简《秦律十八种·司空律》“隶臣妾、城旦舂之司寇”整理小组注释云：“刑徒名，《汉旧仪》：‘司寇，男备守，女为作如司寇，皆作二岁。’”《二年律令·户律》312号简“司寇、隐官”并列，叙于“公卒、士伍、庶人”之后。</w:t>
      </w:r>
    </w:p>
    <w:p>
      <w:pPr>
        <w:pStyle w:val="2"/>
      </w:pPr>
      <w:r>
        <w:t>[5]小男子，又称“小男”。有学者根据秦汉简牍中的相关记载，推测十四岁以下男女称“小男”、“小女”，十五岁以上称“大男”、“大女”4。</w:t>
      </w:r>
    </w:p>
    <w:p>
      <w:pPr>
        <w:pStyle w:val="2"/>
      </w:pPr>
      <w:r>
        <w:t>[6]“五”后，依文意当有“户”字。简文有计数者共19户，而“小男子”、“大女子”之下残文均可见一横画，推测皆为“三户”。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33 页）涉及形制与缀合，原文照录：</w:t>
      </w:r>
    </w:p>
    <w:p>
      <w:pPr>
        <w:pStyle w:val="2"/>
      </w:pPr>
      <w:r>
        <w:t>[1]此版头端涂黑。简文记录户数以等级为序，“二”上恐是“大夫”以上爵名。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一份按爵称登记的户籍简──大夫、大夫寡、不更、小上造、小公士、士伍、司寇、小男子、大女子依次列户，「凡廿五」，且头端涂黑。按爵位高低给全班同学排一次「户等榜」。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- 01原始资料/pdf/新见里耶秦简牍资料选校（二）.pdf</w:t>
      </w:r>
    </w:p>
    <w:p>
      <w:pPr>
        <w:pStyle w:val="2"/>
      </w:pPr>
      <w:r>
        <w:t>- 01原始资料/doc/：8-19.docx</w:t>
      </w:r>
    </w:p>
    <w:p>
      <w:pPr>
        <w:pStyle w:val="2"/>
      </w:pPr>
      <w:r>
        <w:t>- 01原始资料/第一卷(500)修改(2).xlsx：8-19（第96行）；8-19（第578行）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