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8-24，属里耶古城一号井第八层（J1⑧）材料。《里耶秦简牍校释》第一卷著录于第 34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34 页释文，照录（〼 表示未释或残断）：</w:t>
      </w:r>
    </w:p>
    <w:p>
      <w:pPr>
        <w:pStyle w:val="2"/>
      </w:pPr>
      <w:r>
        <w:t>〼□四时志会□［1］〼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34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四时，四季。《易·恒》：“四时变化而能久成。”《礼记·孔子闲居》：“天有四时，春秋冬夏。”志，记录。里耶秦简有各种志，如事志（8-42）、群志（8-94）、田课志（8-383）、田官课志（8-479）、尉课志（8-482）、司空课志（8-486）、乡课志（8-483）、畜官课志（8-490+8-501）、仓课志（8-495）、人庸作志（8-949）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「四时志」与里耶各种「志」（事志、群志、田课志、尉课志、司空课志、乡课志、畜官课志）──秦代的「报表体系」。给学校的一学期做一份「课志」目录。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- 01原始资料/第一卷(500)修改(2).xlsx：8-24（第102行）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