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8-7，属里耶古城一号井第八层（J1⑧）材料。《里耶秦简牍校释》第一卷著录于第 30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30 页释文，照录（〼 表示未释或残断）：</w:t>
      </w:r>
    </w:p>
    <w:p>
      <w:pPr>
        <w:pStyle w:val="2"/>
      </w:pPr>
      <w:r>
        <w:t>稻五斗［1］。    丗一年九月辛亥，仓〼Ⅰ</w:t>
      </w:r>
    </w:p>
    <w:p>
      <w:pPr>
        <w:pStyle w:val="2"/>
      </w:pPr>
      <w:r>
        <w:t>令史尚［2］〼Ⅱ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[2]尚，人名。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30 页）涉及形制与缀合，原文照录：</w:t>
      </w:r>
    </w:p>
    <w:p>
      <w:pPr>
        <w:pStyle w:val="2"/>
      </w:pPr>
      <w:r>
        <w:t>[1]稻，农作物名，稻谷。原注释：左侧刻齿为“五斗五”。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「稻五斗」与简侧刻齿「五斗五」互证。为什么文与齿要各写一次？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- 01原始资料/第一卷(500)修改(2).xlsx：8-7（第84行）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