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The term of IoT (Internet of Things) defines a network connected to the physical objects through the Internet. These physical objects include technology to interact with the internal factors as we</w:t>
      </w:r>
      <w:r>
        <w:t xml:space="preserv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proofErr w:type="gramStart"/>
      <w:r w:rsidR="00A33304">
        <w:t xml:space="preserve">of </w:t>
      </w:r>
      <w:r>
        <w:t xml:space="preserve"> quality</w:t>
      </w:r>
      <w:proofErr w:type="gramEnd"/>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 xml:space="preserve">Some of the RFID applications being deployed </w:t>
      </w:r>
      <w:proofErr w:type="gramStart"/>
      <w:r>
        <w:t>in</w:t>
      </w:r>
      <w:proofErr w:type="gramEnd"/>
      <w:r>
        <w:t xml:space="preserve"> hospitals all over the world are given below.</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1877DB" w:rsidRDefault="001B0639">
      <w:pPr>
        <w:pStyle w:val="BodyText"/>
        <w:spacing w:before="69"/>
        <w:ind w:left="785" w:right="38"/>
        <w:jc w:val="both"/>
        <w:rPr>
          <w:b/>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Default="001877DB">
      <w:pPr>
        <w:pStyle w:val="BodyText"/>
        <w:spacing w:before="69"/>
        <w:ind w:left="785" w:right="38"/>
        <w:jc w:val="both"/>
      </w:pPr>
    </w:p>
    <w:p w:rsidR="001877DB" w:rsidRDefault="001877DB">
      <w:pPr>
        <w:pStyle w:val="BodyText"/>
        <w:spacing w:before="69"/>
        <w:ind w:left="785" w:right="38"/>
        <w:jc w:val="both"/>
      </w:pPr>
    </w:p>
    <w:p w:rsidR="001877DB" w:rsidRDefault="001877DB">
      <w:pPr>
        <w:pStyle w:val="BodyText"/>
        <w:spacing w:before="69"/>
        <w:ind w:left="785" w:right="38"/>
        <w:jc w:val="both"/>
        <w:rPr>
          <w:b/>
          <w:bCs/>
        </w:rPr>
      </w:pPr>
    </w:p>
    <w:p w:rsidR="001877DB" w:rsidRDefault="001877DB">
      <w:pPr>
        <w:pStyle w:val="BodyText"/>
        <w:jc w:val="both"/>
        <w:rPr>
          <w:b/>
          <w:bCs/>
        </w:rPr>
      </w:pPr>
    </w:p>
    <w:p w:rsidR="001877DB" w:rsidRDefault="008F0AF3">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 xml:space="preserve">The ‘all-consuming’ connection of health devices and </w:t>
      </w:r>
      <w:r w:rsidRPr="00D60AD0">
        <w:rPr>
          <w:rStyle w:val="None"/>
          <w:bCs/>
        </w:rPr>
        <w:lastRenderedPageBreak/>
        <w:t>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xml:space="preserve">, and smart contracts — all of that fuel up and expands the IoT powers even further. AI is already better and far more precise in predicting, for </w:t>
      </w:r>
      <w:r w:rsidRPr="00D60AD0">
        <w:rPr>
          <w:rStyle w:val="None"/>
          <w:bCs/>
        </w:rPr>
        <w:lastRenderedPageBreak/>
        <w:t>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proofErr w:type="gramStart"/>
      <w:r w:rsidRPr="00D60AD0">
        <w:rPr>
          <w:rStyle w:val="None"/>
          <w:bCs/>
        </w:rPr>
        <w:t>there</w:t>
      </w:r>
      <w:proofErr w:type="gramEnd"/>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424EDE" w:rsidP="00A33304">
      <w:pPr>
        <w:pStyle w:val="NoSpacing"/>
        <w:numPr>
          <w:ilvl w:val="0"/>
          <w:numId w:val="11"/>
        </w:numPr>
        <w:rPr>
          <w:rStyle w:val="Hyperlink1"/>
          <w:rFonts w:eastAsia="Arial Unicode MS"/>
          <w:color w:val="auto"/>
        </w:rPr>
      </w:pPr>
      <w:hyperlink r:id="rId10" w:history="1">
        <w:r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proofErr w:type="spellStart"/>
      <w:r>
        <w:rPr>
          <w:rStyle w:val="None"/>
          <w:sz w:val="20"/>
          <w:szCs w:val="20"/>
        </w:rPr>
        <w:t>CHALLENGES",International</w:t>
      </w:r>
      <w:proofErr w:type="spellEnd"/>
      <w:r>
        <w:rPr>
          <w:rStyle w:val="None"/>
          <w:sz w:val="20"/>
          <w:szCs w:val="20"/>
        </w:rPr>
        <w:t xml:space="preserve">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w:t>
      </w:r>
      <w:r w:rsidRPr="00E04597">
        <w:rPr>
          <w:rStyle w:val="None"/>
          <w:sz w:val="20"/>
          <w:szCs w:val="20"/>
        </w:rPr>
        <w:lastRenderedPageBreak/>
        <w:t xml:space="preserve">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w:t>
      </w:r>
      <w:bookmarkStart w:id="0" w:name="_GoBack"/>
      <w:bookmarkEnd w:id="0"/>
      <w:r w:rsidRPr="007B3D5F">
        <w:rPr>
          <w:rStyle w:val="None"/>
          <w:sz w:val="20"/>
          <w:szCs w:val="20"/>
        </w:rPr>
        <w:t xml:space="preserve">J., 2012, October. </w:t>
      </w:r>
      <w:proofErr w:type="spellStart"/>
      <w:r w:rsidRPr="007B3D5F">
        <w:rPr>
          <w:rStyle w:val="None"/>
          <w:sz w:val="20"/>
          <w:szCs w:val="20"/>
        </w:rPr>
        <w:t>SemanMedical</w:t>
      </w:r>
      <w:proofErr w:type="spellEnd"/>
      <w:r w:rsidRPr="007B3D5F">
        <w:rPr>
          <w:rStyle w:val="None"/>
          <w:sz w:val="20"/>
          <w:szCs w:val="20"/>
        </w:rPr>
        <w:t>: A kind of semantic medical monitoring system model based on the IoT sensors. In 2012 IEEE 14th International Conference on e-Health 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w:t>
      </w:r>
      <w:proofErr w:type="spellStart"/>
      <w:r w:rsidRPr="00CB3A93">
        <w:rPr>
          <w:rStyle w:val="None"/>
          <w:sz w:val="20"/>
          <w:szCs w:val="20"/>
        </w:rPr>
        <w:t>Ge</w:t>
      </w:r>
      <w:proofErr w:type="spellEnd"/>
      <w:r w:rsidRPr="00CB3A93">
        <w:rPr>
          <w:rStyle w:val="None"/>
          <w:sz w:val="20"/>
          <w:szCs w:val="20"/>
        </w:rPr>
        <w:t xml:space="preserve">, Y., Li, W., Rao, W., &amp; </w:t>
      </w:r>
      <w:proofErr w:type="spellStart"/>
      <w:r w:rsidRPr="00CB3A93">
        <w:rPr>
          <w:rStyle w:val="None"/>
          <w:sz w:val="20"/>
          <w:szCs w:val="20"/>
        </w:rPr>
        <w:t>Shen</w:t>
      </w:r>
      <w:proofErr w:type="spellEnd"/>
      <w:r w:rsidRPr="00CB3A93">
        <w:rPr>
          <w:rStyle w:val="None"/>
          <w:sz w:val="20"/>
          <w:szCs w:val="20"/>
        </w:rPr>
        <w:t>,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w:t>
      </w:r>
      <w:proofErr w:type="spellStart"/>
      <w:r w:rsidRPr="003646FF">
        <w:rPr>
          <w:rStyle w:val="None"/>
          <w:color w:val="222222"/>
          <w:sz w:val="20"/>
          <w:szCs w:val="20"/>
          <w:u w:color="222222"/>
        </w:rPr>
        <w:t>J.M.Bakker</w:t>
      </w:r>
      <w:proofErr w:type="spellEnd"/>
      <w:r w:rsidRPr="003646FF">
        <w:rPr>
          <w:rStyle w:val="None"/>
          <w:color w:val="222222"/>
          <w:sz w:val="20"/>
          <w:szCs w:val="20"/>
          <w:u w:color="222222"/>
        </w:rPr>
        <w:t xml:space="preserve"> Monique </w:t>
      </w:r>
      <w:proofErr w:type="spellStart"/>
      <w:r w:rsidRPr="003646FF">
        <w:rPr>
          <w:rStyle w:val="None"/>
          <w:color w:val="222222"/>
          <w:sz w:val="20"/>
          <w:szCs w:val="20"/>
          <w:u w:color="222222"/>
        </w:rPr>
        <w:t>W.M.Jaspers</w:t>
      </w:r>
      <w:proofErr w:type="spellEnd"/>
      <w:r w:rsidRPr="003646FF">
        <w:rPr>
          <w:rStyle w:val="None"/>
          <w:color w:val="222222"/>
          <w:sz w:val="20"/>
          <w:szCs w:val="20"/>
          <w:u w:color="222222"/>
        </w:rPr>
        <w:t xml:space="preserve">, “Journal of Biomedical Informatics”, Volume 44, Issue 2, </w:t>
      </w:r>
      <w:r w:rsidRPr="003646FF">
        <w:rPr>
          <w:rStyle w:val="None"/>
          <w:color w:val="222222"/>
          <w:sz w:val="20"/>
          <w:szCs w:val="20"/>
          <w:u w:color="222222"/>
        </w:rPr>
        <w:lastRenderedPageBreak/>
        <w:t xml:space="preserve">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w:t>
      </w:r>
      <w:proofErr w:type="spellStart"/>
      <w:r w:rsidRPr="007B0999">
        <w:rPr>
          <w:rStyle w:val="None"/>
          <w:sz w:val="20"/>
          <w:szCs w:val="20"/>
        </w:rPr>
        <w:t>Loong</w:t>
      </w:r>
      <w:proofErr w:type="spellEnd"/>
      <w:r w:rsidRPr="007B0999">
        <w:rPr>
          <w:rStyle w:val="None"/>
          <w:sz w:val="20"/>
          <w:szCs w:val="20"/>
        </w:rPr>
        <w:t xml:space="preserve"> </w:t>
      </w:r>
      <w:proofErr w:type="spellStart"/>
      <w:r w:rsidRPr="007B0999">
        <w:rPr>
          <w:rStyle w:val="None"/>
          <w:sz w:val="20"/>
          <w:szCs w:val="20"/>
        </w:rPr>
        <w:t>ChongFelix</w:t>
      </w:r>
      <w:proofErr w:type="spellEnd"/>
      <w:r w:rsidRPr="007B0999">
        <w:rPr>
          <w:rStyle w:val="None"/>
          <w:sz w:val="20"/>
          <w:szCs w:val="20"/>
        </w:rPr>
        <w:t xml:space="preserve"> TS </w:t>
      </w:r>
      <w:proofErr w:type="spellStart"/>
      <w:r w:rsidRPr="007B0999">
        <w:rPr>
          <w:rStyle w:val="None"/>
          <w:sz w:val="20"/>
          <w:szCs w:val="20"/>
        </w:rPr>
        <w:t>ChanKeng</w:t>
      </w:r>
      <w:proofErr w:type="spellEnd"/>
      <w:r w:rsidRPr="007B0999">
        <w:rPr>
          <w:rStyle w:val="None"/>
          <w:sz w:val="20"/>
          <w:szCs w:val="20"/>
        </w:rPr>
        <w:t xml:space="preserve">-Boon </w:t>
      </w:r>
      <w:proofErr w:type="spellStart"/>
      <w:r w:rsidRPr="007B0999">
        <w:rPr>
          <w:rStyle w:val="None"/>
          <w:sz w:val="20"/>
          <w:szCs w:val="20"/>
        </w:rPr>
        <w:t>Ooi</w:t>
      </w:r>
      <w:proofErr w:type="spellEnd"/>
      <w:r w:rsidRPr="007B0999">
        <w:rPr>
          <w:rStyle w:val="None"/>
          <w:sz w:val="20"/>
          <w:szCs w:val="20"/>
        </w:rPr>
        <w:t xml:space="preserve">,”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8F0AF3"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ED5CDB" w:rsidP="00ED5CDB">
      <w:pPr>
        <w:pStyle w:val="NoSpacing"/>
        <w:numPr>
          <w:ilvl w:val="0"/>
          <w:numId w:val="11"/>
        </w:numPr>
        <w:jc w:val="both"/>
        <w:rPr>
          <w:rStyle w:val="None"/>
          <w:sz w:val="20"/>
          <w:szCs w:val="20"/>
        </w:rPr>
      </w:pPr>
      <w:hyperlink r:id="rId12" w:history="1">
        <w:r w:rsidRPr="003A2433">
          <w:rPr>
            <w:rStyle w:val="Hyperlink"/>
            <w:sz w:val="20"/>
            <w:szCs w:val="20"/>
          </w:rPr>
          <w:t>https://www.atlasrfidstore.com/rfid-readers/</w:t>
        </w:r>
      </w:hyperlink>
    </w:p>
    <w:p w:rsidR="00ED5CDB" w:rsidRDefault="00ED5CDB" w:rsidP="00ED5CDB">
      <w:pPr>
        <w:pStyle w:val="ListParagraph"/>
      </w:pPr>
    </w:p>
    <w:p w:rsidR="001877DB" w:rsidRPr="00ED5CDB" w:rsidRDefault="008F0AF3" w:rsidP="00ED5CDB">
      <w:pPr>
        <w:pStyle w:val="NoSpacing"/>
        <w:numPr>
          <w:ilvl w:val="0"/>
          <w:numId w:val="11"/>
        </w:numPr>
        <w:jc w:val="both"/>
        <w:rPr>
          <w:rStyle w:val="None"/>
          <w:sz w:val="20"/>
          <w:szCs w:val="20"/>
        </w:rPr>
      </w:pPr>
      <w:hyperlink r:id="rId13" w:history="1">
        <w:r w:rsidR="001B0639" w:rsidRPr="00ED5CDB">
          <w:rPr>
            <w:rStyle w:val="Hyperlink1"/>
            <w:rFonts w:eastAsia="Arial Unicode MS"/>
            <w:color w:val="auto"/>
          </w:rPr>
          <w:t>https://www.atlasrfidstore.com/sensor-rfid-tags/</w:t>
        </w:r>
      </w:hyperlink>
    </w:p>
    <w:p w:rsidR="00CB3A93" w:rsidRDefault="00CB3A93">
      <w:pPr>
        <w:pStyle w:val="Default"/>
        <w:spacing w:after="240" w:line="240" w:lineRule="atLeast"/>
        <w:jc w:val="both"/>
      </w:pPr>
      <w:r>
        <w:rPr>
          <w:rStyle w:val="None"/>
          <w:rFonts w:ascii="Times New Roman" w:hAnsi="Times New Roman"/>
          <w:sz w:val="20"/>
          <w:szCs w:val="20"/>
        </w:rPr>
        <w:t xml:space="preserve"> </w:t>
      </w:r>
    </w:p>
    <w:sectPr w:rsidR="00CB3A93">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AF3" w:rsidRDefault="008F0AF3">
      <w:r>
        <w:separator/>
      </w:r>
    </w:p>
  </w:endnote>
  <w:endnote w:type="continuationSeparator" w:id="0">
    <w:p w:rsidR="008F0AF3" w:rsidRDefault="008F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7DB" w:rsidRDefault="001B0639">
    <w:pPr>
      <w:pStyle w:val="Footer"/>
      <w:tabs>
        <w:tab w:val="clear" w:pos="9360"/>
        <w:tab w:val="right" w:pos="9340"/>
      </w:tabs>
      <w:jc w:val="right"/>
    </w:pPr>
    <w:r>
      <w:fldChar w:fldCharType="begin"/>
    </w:r>
    <w:r>
      <w:instrText xml:space="preserve"> PAGE </w:instrText>
    </w:r>
    <w:r>
      <w:fldChar w:fldCharType="separate"/>
    </w:r>
    <w:r w:rsidR="00ED5CDB">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AF3" w:rsidRDefault="008F0AF3">
      <w:r>
        <w:separator/>
      </w:r>
    </w:p>
  </w:footnote>
  <w:footnote w:type="continuationSeparator" w:id="0">
    <w:p w:rsidR="008F0AF3" w:rsidRDefault="008F0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7DB" w:rsidRDefault="001877D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6B90E47"/>
    <w:multiLevelType w:val="hybridMultilevel"/>
    <w:tmpl w:val="C1CE9248"/>
    <w:styleLink w:val="ImportedStyle2"/>
    <w:lvl w:ilvl="0" w:tplc="3DE2882C">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FD87590"/>
    <w:multiLevelType w:val="hybridMultilevel"/>
    <w:tmpl w:val="C1CE9248"/>
    <w:numStyleLink w:val="ImportedStyle2"/>
  </w:abstractNum>
  <w:abstractNum w:abstractNumId="4">
    <w:nsid w:val="403162D7"/>
    <w:multiLevelType w:val="hybridMultilevel"/>
    <w:tmpl w:val="F5AC783E"/>
    <w:numStyleLink w:val="ImportedStyle1"/>
  </w:abstractNum>
  <w:abstractNum w:abstractNumId="5">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656C2C1F"/>
    <w:multiLevelType w:val="hybridMultilevel"/>
    <w:tmpl w:val="DF94ED76"/>
    <w:numStyleLink w:val="ImportedStyle10"/>
  </w:abstractNum>
  <w:num w:numId="1">
    <w:abstractNumId w:val="7"/>
  </w:num>
  <w:num w:numId="2">
    <w:abstractNumId w:val="4"/>
  </w:num>
  <w:num w:numId="3">
    <w:abstractNumId w:val="4"/>
    <w:lvlOverride w:ilvl="0">
      <w:lvl w:ilvl="0" w:tplc="4C7EE08C">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9AED3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978EC7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C5E32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C7433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6F851EA">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6A89C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2FA5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158B240">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3"/>
  </w:num>
  <w:num w:numId="6">
    <w:abstractNumId w:val="5"/>
  </w:num>
  <w:num w:numId="7">
    <w:abstractNumId w:val="8"/>
  </w:num>
  <w:num w:numId="8">
    <w:abstractNumId w:val="1"/>
  </w:num>
  <w:num w:numId="9">
    <w:abstractNumId w:val="0"/>
  </w:num>
  <w:num w:numId="10">
    <w:abstractNumId w:val="8"/>
    <w:lvlOverride w:ilvl="0">
      <w:startOverride w:val="3"/>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qQUAi95rliwAAAA="/>
  </w:docVars>
  <w:rsids>
    <w:rsidRoot w:val="001877DB"/>
    <w:rsid w:val="00025C61"/>
    <w:rsid w:val="00094767"/>
    <w:rsid w:val="001877DB"/>
    <w:rsid w:val="001A1145"/>
    <w:rsid w:val="001B0639"/>
    <w:rsid w:val="003646FF"/>
    <w:rsid w:val="003C5DB7"/>
    <w:rsid w:val="003E6386"/>
    <w:rsid w:val="003F32F7"/>
    <w:rsid w:val="00406836"/>
    <w:rsid w:val="00412D19"/>
    <w:rsid w:val="00424EDE"/>
    <w:rsid w:val="004E1DD6"/>
    <w:rsid w:val="005657DB"/>
    <w:rsid w:val="0057319A"/>
    <w:rsid w:val="005A3A62"/>
    <w:rsid w:val="005A555D"/>
    <w:rsid w:val="005C4783"/>
    <w:rsid w:val="005E7AC7"/>
    <w:rsid w:val="006043A3"/>
    <w:rsid w:val="006056A5"/>
    <w:rsid w:val="0061126E"/>
    <w:rsid w:val="006A1654"/>
    <w:rsid w:val="006F29DD"/>
    <w:rsid w:val="007642D6"/>
    <w:rsid w:val="0077179E"/>
    <w:rsid w:val="007B0999"/>
    <w:rsid w:val="007B3D5F"/>
    <w:rsid w:val="008267B8"/>
    <w:rsid w:val="008B56FB"/>
    <w:rsid w:val="008F0AF3"/>
    <w:rsid w:val="009755D2"/>
    <w:rsid w:val="0098013A"/>
    <w:rsid w:val="00982073"/>
    <w:rsid w:val="009A0F66"/>
    <w:rsid w:val="009E5AE3"/>
    <w:rsid w:val="00A31972"/>
    <w:rsid w:val="00A33304"/>
    <w:rsid w:val="00A76DA9"/>
    <w:rsid w:val="00AA27BE"/>
    <w:rsid w:val="00AC5D7F"/>
    <w:rsid w:val="00B856EF"/>
    <w:rsid w:val="00B85FF6"/>
    <w:rsid w:val="00BF4302"/>
    <w:rsid w:val="00C82ABB"/>
    <w:rsid w:val="00C90289"/>
    <w:rsid w:val="00CB3A93"/>
    <w:rsid w:val="00D60AD0"/>
    <w:rsid w:val="00DF6296"/>
    <w:rsid w:val="00E04597"/>
    <w:rsid w:val="00EC3B41"/>
    <w:rsid w:val="00ED5CDB"/>
    <w:rsid w:val="00F05F53"/>
    <w:rsid w:val="00F2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harmatimes.com/news/nhs_to_fund_continuous_blood_glucose_monitoring_system_1260230"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2919</TotalTime>
  <Pages>5</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48</cp:revision>
  <dcterms:created xsi:type="dcterms:W3CDTF">2020-03-29T15:59:00Z</dcterms:created>
  <dcterms:modified xsi:type="dcterms:W3CDTF">2020-04-08T15:08:00Z</dcterms:modified>
</cp:coreProperties>
</file>