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Sylhet Haor Drowned or Kurigram village</w:t>
      </w:r>
    </w:p>
    <w:p w:rsidR="00000000" w:rsidDel="00000000" w:rsidP="00000000" w:rsidRDefault="00000000" w:rsidRPr="00000000" w14:paraId="00000002">
      <w:pPr>
        <w:numPr>
          <w:ilvl w:val="0"/>
          <w:numId w:val="1"/>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Fisherman hardship</w:t>
      </w:r>
    </w:p>
    <w:p w:rsidR="00000000" w:rsidDel="00000000" w:rsidP="00000000" w:rsidRDefault="00000000" w:rsidRPr="00000000" w14:paraId="00000003">
      <w:pPr>
        <w:numPr>
          <w:ilvl w:val="0"/>
          <w:numId w:val="1"/>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Women hardship</w:t>
      </w:r>
    </w:p>
    <w:p w:rsidR="00000000" w:rsidDel="00000000" w:rsidP="00000000" w:rsidRDefault="00000000" w:rsidRPr="00000000" w14:paraId="00000004">
      <w:pPr>
        <w:numPr>
          <w:ilvl w:val="0"/>
          <w:numId w:val="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Vibrant image of a healthy, thriving wetland with birds, aquatic plants, and livelihoods restored</w:t>
      </w:r>
    </w:p>
    <w:p w:rsidR="00000000" w:rsidDel="00000000" w:rsidP="00000000" w:rsidRDefault="00000000" w:rsidRPr="00000000" w14:paraId="00000005">
      <w:pPr>
        <w:numPr>
          <w:ilvl w:val="0"/>
          <w:numId w:val="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playing near restored wetlands (symbolizing future hope)</w:t>
      </w:r>
    </w:p>
    <w:p w:rsidR="00000000" w:rsidDel="00000000" w:rsidP="00000000" w:rsidRDefault="00000000" w:rsidRPr="00000000" w14:paraId="00000006">
      <w:pPr>
        <w:numPr>
          <w:ilvl w:val="0"/>
          <w:numId w:val="1"/>
        </w:numPr>
        <w:spacing w:after="28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High-level meeting visuals</w:t>
      </w:r>
    </w:p>
    <w:p w:rsidR="00000000" w:rsidDel="00000000" w:rsidP="00000000" w:rsidRDefault="00000000" w:rsidRPr="00000000" w14:paraId="00000007">
      <w:pPr>
        <w:spacing w:after="28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8">
      <w:pPr>
        <w:spacing w:after="28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9">
      <w:pPr>
        <w:spacing w:after="28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A">
      <w:pPr>
        <w:spacing w:after="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Youth led NbS: Wetlands at the Heart of Resilience</w:t>
      </w:r>
    </w:p>
    <w:p w:rsidR="00000000" w:rsidDel="00000000" w:rsidP="00000000" w:rsidRDefault="00000000" w:rsidRPr="00000000" w14:paraId="0000000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Sohanur Rahman, Executive Coordinator, YouthNet Global</w:t>
      </w:r>
    </w:p>
    <w:p w:rsidR="00000000" w:rsidDel="00000000" w:rsidP="00000000" w:rsidRDefault="00000000" w:rsidRPr="00000000" w14:paraId="0000000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Bangladesh’s future will not only be shaped by rising seas but also by the fate of its wetlands. Every monsoon, Sylhet’s haors drown, Kurigram’s villages are swallowed by erosion, and Dhaka’s streets flood. Yet wetlands are more than that; they are our most powerful allies in resilience. Wetlands such as the haors of Sylhet, baors of Jashore, beels of Rajshahi, and the floodplains around Dhaka are the beating heart of our delta. It is not just ecological buffers; they are climate-critical infrastructure, vital for flood protection, food and nutrition security, biodiversity, and urban resilience. A wetland can regulate floods, recharge groundwater, purify water, and store carbon more efficiently than most forests. Wetlands sustain millions through fisheries and agriculture while preserving cultural identity and community cohesion.</w:t>
      </w:r>
    </w:p>
    <w:p w:rsidR="00000000" w:rsidDel="00000000" w:rsidP="00000000" w:rsidRDefault="00000000" w:rsidRPr="00000000" w14:paraId="0000000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globally, 22 percent of wetlands have been lost since 1970, with one in four remaining in poor condition, according to the Global Wetlands Outlook: State of the World’s Wetlands and Their Services to People, 2022 report by the Ramsar Convention Secretariat. Bangladesh mirrors this alarming trend. Unplanned urbanization, encroachment, industrial pollution, and poorly designed infrastructure shrink wetlands, while climate disasters accelerate their decline. Protected and restored wetlands are among the most cost-effective nature-based solutions (NbS). They safeguard biodiversity, reduce disaster risk, sustain livelihoods, and prove that nature itself is the best defense against the climate crisis. As the world prepares for COP30 in Belém, Brazil, the first UN climate summit in the Amazon, it is time for Bangladesh to champion nature-based solutions like wetlands, placing them at the center of climate finance, justice, and survival.</w:t>
      </w:r>
    </w:p>
    <w:p w:rsidR="00000000" w:rsidDel="00000000" w:rsidP="00000000" w:rsidRDefault="00000000" w:rsidRPr="00000000" w14:paraId="0000000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Tangura Haor of Sunamganj, more than a hundred haors are facing severe water scarcity. The rains are late, hill torrents have slowed, and the wetlands are drying up. For fishing communities, this means empty nets and growing hardship. Families in Raipur and Bahadurpur are leaving who rely almost entirely on fishing—facing uncertain futures. Many have already left for industrial zones in search of work. The crisis runs deeper than just water and fish. Overfishing, pesticide use, pollution, and seasonal drying make things worse. And within households, women carry the heaviest burden—managing debt, childcare, and shrinking incomes, while also facing rising risks of early marriage, domestic violence, and unsafe labour.This is more than an environmental issue. It is a question of climate justice, gender equity, and community survival. As the world looks toward COP30, wetlands must be placed at the center of climate negotiations, with financing that supports ecological restoration and strengthens the dignity and resilience of vulnerable communities—especially women.</w:t>
      </w:r>
    </w:p>
    <w:p w:rsidR="00000000" w:rsidDel="00000000" w:rsidP="00000000" w:rsidRDefault="00000000" w:rsidRPr="00000000" w14:paraId="0000000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Wetlands around Gulshan-Baridhara Lake play a vital role in protecting Dhaka. They act as natural buffers against floods, provide cooling during extreme heat, and support biodiversity. Yet their potential is often underappreciated in policy and planning.</w:t>
      </w:r>
    </w:p>
    <w:p w:rsidR="00000000" w:rsidDel="00000000" w:rsidP="00000000" w:rsidRDefault="00000000" w:rsidRPr="00000000" w14:paraId="0000001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ReWET consortium highlights how wetlands can be at the center of climate finance, urban resilience, and locally led adaptation. Through the Climate Impacted Dwellers-led Agroecological Stewardship for Restoring Wetlands initiative, communities near Dhaka are taking part in restoring degraded wetlands using agroecological farming practices. </w:t>
      </w:r>
    </w:p>
    <w:p w:rsidR="00000000" w:rsidDel="00000000" w:rsidP="00000000" w:rsidRDefault="00000000" w:rsidRPr="00000000" w14:paraId="0000001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blending agroecological practices with Indigenous knowledge, ReWET is creating a socially inclusive restoration model led by climate-impacted families. The initiative improves livelihoods, supports biodiversity, and builds resilience for the long term.</w:t>
      </w:r>
    </w:p>
    <w:p w:rsidR="00000000" w:rsidDel="00000000" w:rsidP="00000000" w:rsidRDefault="00000000" w:rsidRPr="00000000" w14:paraId="0000001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Communities, when recognized and supported, can play a vital role in building resilience. As one community leader expressed, “Our communities know best what wetlands mean for our daily lives and we must be at the center of any solution.” Initiatives like ReWET, selected from hundreds of global applications, demonstrate how targeted support can strengthen local efforts and collective visions for wetland restoration and environmental stewardship.</w:t>
      </w:r>
    </w:p>
    <w:p w:rsidR="00000000" w:rsidDel="00000000" w:rsidP="00000000" w:rsidRDefault="00000000" w:rsidRPr="00000000" w14:paraId="0000001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Kurigram to Khulna, Sunamganj to Chattogram, communities are raising their voices. Their demands recently converged at a Pre-COP30 dialogue titled “Financing Nature: Wetlands as Climate Solutions” hosted by my organization YouthNet Global with the ReWET consortium. Government officials, climate experts, financial leaders, academics, and grassroots representatives explored ways to scale up wetland finance. Youth leadership and community voices were at the heart of the discussions, showing that solutions are most effective when grounded in local knowledge and intergenerational collaboration.</w:t>
      </w:r>
    </w:p>
    <w:p w:rsidR="00000000" w:rsidDel="00000000" w:rsidP="00000000" w:rsidRDefault="00000000" w:rsidRPr="00000000" w14:paraId="0000001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Wetlands finance is not only ecological, it is ethical. Communities depending on wetlands, including fisherfolk, landless farmers, Indigenous groups, and women, are among the most marginalised. When wetlands vanish, they lose livelihoods, traditions, and dignity. Globally, Indigenous peoples and local communities protect 80 percent of biodiversity but receive less than 1 percent of climate finance. This injustice plays out in Bangladesh from haors to urban wetlands. Financing wetlands is climate justice: those who contributed least must not bear the greatest costs, and those protecting ecosystems must be recognised as leaders.</w:t>
      </w:r>
    </w:p>
    <w:p w:rsidR="00000000" w:rsidDel="00000000" w:rsidP="00000000" w:rsidRDefault="00000000" w:rsidRPr="00000000" w14:paraId="0000001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youth and community leaders are proving that climate solutions must be people-led. Youth are agents of transformation. At YouthNet Global, we have seen a justice lens transform societies. In Shyamnagar, Satkhira, Barishal, Khulna, and Kurigram, our Eco Men initiative engages men alongside women in wetland stewardship, breaking gender norms and creating inclusive resilience. Wetland restoration is both ecological and social transformation. When trusted with resources, they restore wetlands, protect mangroves, practise regenerative farming, and create green jobs. Bangladesh’s youth are ready custodians; they now need the right support to scale their impact. </w:t>
      </w:r>
    </w:p>
    <w:p w:rsidR="00000000" w:rsidDel="00000000" w:rsidP="00000000" w:rsidRDefault="00000000" w:rsidRPr="00000000" w14:paraId="0000001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COP30 in Belém, the “Implementation COP,” is where new climate finance goals from COP29 must turn into action. Brazil has proposed a Global Ethical Stocktake, embedding fairness, justice, and nature in decisions. Bangladesh, a delta nation, shares common cause with Brazil. Together, wetland-rich nations can demand recognition and finance for wetlands.</w:t>
      </w:r>
    </w:p>
    <w:p w:rsidR="00000000" w:rsidDel="00000000" w:rsidP="00000000" w:rsidRDefault="00000000" w:rsidRPr="00000000" w14:paraId="0000001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Bangladesh, investing in wetlands is not just an environmental imperative but an economic and social one, positioning the country at the heart of this global vision. </w:t>
      </w:r>
    </w:p>
    <w:p w:rsidR="00000000" w:rsidDel="00000000" w:rsidP="00000000" w:rsidRDefault="00000000" w:rsidRPr="00000000" w14:paraId="0000001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Bangladesh has shown leadership before. In 2019, our Parliament declared a planetary emergency, the first in the world. Bangladesh must put wetlands at the center of its climate and development strategies. This means establishing dedicated finance mechanisms for wetland restoration and ensuring that at least 70 percent of adaptation finance flows directly to communities who are on the frontlines. Wetlands should be explicitly recognized in national climate commitments such as Nationally Determined Contributions (NDCs) and National Adaptation Plans (NAPs), while innovative tools like green and blue bonds, debt-for-nature swaps, biodiversity credits, and outcome-based payments must be mobilized. The private sector also has a role to play through CSR, blended finance, and nature-linked insurance.</w:t>
      </w:r>
    </w:p>
    <w:p w:rsidR="00000000" w:rsidDel="00000000" w:rsidP="00000000" w:rsidRDefault="00000000" w:rsidRPr="00000000" w14:paraId="0000001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must match words with action, placing wetlands at the centre of our climate strategy. At COP30 in Belém, we must remind the world: without wetlands, there can be no climate justice. With wetlands, we can not only survive, but thrive.</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ElHKrO0onUb8j2W+/Ix9eJAVuw==">CgMxLjA4AHIhMXBZUk01YlFVUlhOUmZZT2ZoNUs3VTJuVnVWa3VBWnR3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2025-09-21T10:38:00Z</dcterms:created>
  <dc:creator>ASUS</dc:creator>
</cp:coreProperties>
</file>