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Sohanur Rahman</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Executive Coordinator, YouthNet Global</w: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Confronting the Environmental Crisis</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 Sohanur Rahman is the Executive Coordinator of YouthNet Global and a leading climate justice advocate whose work bridges local realities and international policy. Born in a cyclone-prone coastal district, his perspective is shaped by lived experience of climate disasters and years of work influencing national adaptation frameworks and international negotiations. In this interview, he discusses the difference between climate action and climate justice, the systemic barriers preventing effective implementation, and why accountability, finance, and community-driven resilience are central to building a climate-secure future.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Keyword: Community Network, Youth-Led Initiatives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Hashtags:  #ClimateCrisis  #ClimateEquity  #ClimatePolicy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Can you share your personal journey and inspiration behind working on climate change issues?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 engagement with climate change is both deeply personal and profoundly professional. I was born in Jhalakathi, Barishal, a coastal area where climate change is not a theory but a lived reality. My first experience came during Cyclone Sidr in 2007. That night changed everything. Though my family survived, entire communities in Barguna, Shyamnagar and Bagerhat were wiped out. Homes were gone, crops destroyed and livelihoods shattered. It took months for life to return to any sense of normalcy. Then came Cyclone Aila in 2009, and since then Bangladesh has faced more than a dozen major climate disasters. These are not just natural events. They are the human face of a changing climate. Those early experiences taught me how deeply people’s lives are intertwined with the crisis and inspired me to act.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Professionally, I now represent Bangladeshi youth on international platforms. From 2021 to 2025, I have participated in the UN Climate Conferences (COPs). At the last COP I served as an official member of the Bangladesh delegation. I have contributed to national adaptation plans, policy papers and position documents. While my advocacy extends to the global stage, it remains rooted in the grassroots realities of my country, shaped by the communities that first opened my eyes to climate injustice.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My turning point came in 2015, after the Paris Agreement. While working with child networks, I learnt that early marriage in Bangladesh is not merely a cultural issue. It is often a coping mechanism for families pushed into poverty by climate disasters. Every time a cyclone strikes, poor families lose everything. To reduce economic burden or protect their daughters in uncertain environments, they arrange early marriages. That realisation made me understand that climate change is not only an environmental crisis. It is a deeply social one.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a UNICEF project in Rangabali, Patuakhali, I witnessed this injustice first-hand.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These people have a minimal carbon footprint. They do not use air conditioners or live industrial lives, yet they suffer the most.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There were no cyclone shelters, few schools and almost no healthcare. I remember a teenage girl who died during childbirth while being transported overnight by boat to reach the nearest hospital. That moment changed me forever and deepened my commitment to fight for those left behind by the climate crisis.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came to realise that climate change is not just an environmental issue. It is a humanitarian and justice issue. That realisation led me to join YouthNet and dedicate my life to climate advocacy, ensuring that the voices of the most vulnerable are heard at every level, from local villages to global negotiations. I continue to work for a future where no community suffers from a crisis they did not create.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Bangladesh has a strong youth population. How can we harness this youth energy for long-term and impactful climate action rather than short-term solutions?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Bangladesh has developed a series of strong climate policies, including the National Adaptation Plan, the Climate Action Plan, the Delta Plan, the Climate Prosperity Plan, the Climate Change Trust Fund, and most recently the NDC 3.0 submitted last month. The challenge is not a lack of planning but a gap in implementation.</w:t>
      </w:r>
    </w:p>
    <w:p w:rsidR="00000000" w:rsidDel="00000000" w:rsidP="00000000" w:rsidRDefault="00000000" w:rsidRPr="00000000" w14:paraId="0000001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translate these plans into action, Bangladesh must tap into its greatest strength, its young people. With the right capacity development and proper investment, young people can play a leading role in driving long-term and future-proof climate action through innovation, research and community engagement.</w:t>
      </w:r>
    </w:p>
    <w:p w:rsidR="00000000" w:rsidDel="00000000" w:rsidP="00000000" w:rsidRDefault="00000000" w:rsidRPr="00000000" w14:paraId="00000019">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Bangladesh is indeed a climate-vulnerable country, yet we refuse to be defined by our vulnerabilities. There is another truth. We are also one of the most resilient nations in the world. For centuries, Bangladeshis have adapted with creativity. In Barishal, farmers grow crops on floating gardens during waterlogging, a world-renowned adaptation practice using nature-based solutions. In Khulna, communities store rainwater in traditional clay pots, or motka, to cope with salinity. These are living examples of indigenous innovation.</w:t>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focus on solutions more than problems. However, the real gap lies in execution. Coastal disasters are rising, salinity is increasing, floods and droughts are intensifying in the north, and the Barind region already faces severe water scarcity. Groundwater levels are dropping, threatening agriculture and livelihoods. Despite robust policies and funds like the Climate Change Trust Fund, actions on the ground remain limited. People are displacing to mega cities in search of better livelihood options.</w:t>
      </w:r>
    </w:p>
    <w:p w:rsidR="00000000" w:rsidDel="00000000" w:rsidP="00000000" w:rsidRDefault="00000000" w:rsidRPr="00000000" w14:paraId="0000001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climate finance is not reaching us in sufficient volume, increasing the debt burden. Even when domestic resources are allocated, implementation is often slow or incomplete. A key reason is the lack of institutional capacity, accountability, transparency, and inclusive public participation. The Ministry of Environment has been renamed to include climate affairs, but the structure remains the same. There is only one wing for climate change with no separate departments or regional offices, and many officials still lack technical expertise. For the Ministry of Youth and Sports, sports remains the main focus, and the youth development department has no dedicated business allocation on climate. The climate budget excludes the Ministry of Youth and Sports, even though 25 ministries and departments are tagged.</w:t>
      </w:r>
    </w:p>
    <w:p w:rsidR="00000000" w:rsidDel="00000000" w:rsidP="00000000" w:rsidRDefault="00000000" w:rsidRPr="00000000" w14:paraId="0000001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youth can make a difference. With digital skills, green skills, innovation and strong community networks, they can bridge policy and practice. Youth-led organisations can work with government, academia and the private sector to implement climate projects, monitor progress and hold institutions accountable.</w:t>
      </w:r>
    </w:p>
    <w:p w:rsidR="00000000" w:rsidDel="00000000" w:rsidP="00000000" w:rsidRDefault="00000000" w:rsidRPr="00000000" w14:paraId="0000001D">
      <w:pPr>
        <w:spacing w:after="280" w:before="280" w:lin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There is also a difference between climate action and climate justice. Climate action reduces impacts, but climate justice ensures fairness so that no community is left behind. </w:t>
      </w:r>
      <w:r w:rsidDel="00000000" w:rsidR="00000000" w:rsidRPr="00000000">
        <w:rPr>
          <w:rFonts w:ascii="Times New Roman" w:cs="Times New Roman" w:eastAsia="Times New Roman" w:hAnsi="Times New Roman"/>
          <w:sz w:val="24"/>
          <w:szCs w:val="24"/>
          <w:highlight w:val="yellow"/>
          <w:rtl w:val="0"/>
        </w:rPr>
        <w:t xml:space="preserve">Without transparency, accountability and climate education in our formal curriculum, even good policies cannot translate into meaningful change.</w:t>
      </w:r>
    </w:p>
    <w:p w:rsidR="00000000" w:rsidDel="00000000" w:rsidP="00000000" w:rsidRDefault="00000000" w:rsidRPr="00000000" w14:paraId="0000001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Harnessing youth energy through education, skills and trust can turn Bangladesh’s climate challenges into opportunities for a more sustainable and just future.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You have influenced parliament on global issues — but globally, are youth voices truly being considered in climate discussions?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Honestly, the global system is still shaped and controlled by those who built it, and they continue to benefit from it. It rarely listens to the poor, the marginalised, or the youth. Young people today have to carve out their own space, and for that, informed and courageous leadership is essential.</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Climate change is fundamentally an issue of intergenerational justice. It is not a crisis caused by today’s youth but the result of decisions made by older generations. Yet we are the ones inheriting its consequences. As Barack Obama said, “We are the first generation to face the climate crisis, and the last generation who can do something about it.”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every major climate disaster in Bangladesh, from the Sylhet floods to the Feni floods, it is the youth who show up first. They volunteer, support communities, and lead relief efforts. Despite being on the frontlines, they are rarely included in decision-making platforms or official committees. They continue to act out of a sense of moral responsibility, even when faced with exclusion or corruption.</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To be effective, youth need climate literacy and green skills. Climate change involves science, economics, geopolitics, and justice. </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hen young people understand mitigation, adaptation, climate finance, just transition and loss and damage, they can speak with authority and influence global platforms such as COP.</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Youth movements around the world, like those led by Greta Thunberg, show the power of young voices. In Bangladesh, youth activism has already influenced national policy, from demanding a climate emergency to planetary emergency motion adopted in the parliament,   pushing for the cancellation of coal projects including Matarbari 2. Yet globally and locally, youth still lack the platforms, resources, and financing needed to drive real change.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Until youth are empowered with the recognition, platforms, and resources they deserve, they will continue to fight, not just to be heard, but to secure justice for our generation and to create a sustainable future for all.</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protect our climate, we can each pay attention to three key aspects of our lifestyle: food, fashion, and transportation. Choosing local over imported food reduces emissions from long-distance transport. In fashion, it helps to avoid fast fashion, opt for limited and eco-friendly clothing, and consider the water footprint before buying. For transportation, being mindful of how much fossil fuel or renewable energy is used is important. Walking or cycling instead of relying on cars or rickshaws can make a noticeable difference, and using sustainable public transport can further reduce emissions, as seen in the Netherlands where cycling is one of the major mode of travel.</w:t>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individual actions alone can only have a small impact. Many of the countries most affected by climate change emit very little carbon. The 55 countries in the Climate Vulnerable Forum together contribute only 5 per cent of global emissions, and Africa emits just 3 per cent, yet suffers disproportionately. The biggest drivers of emissions are multinational corporations and high-emitting countries. While personal choices matter, meaningful change also requires systemic action, including holding polluters accountable, ensuring justice for affected communities, and demanding fair compensation. Together, informed individual actions and systemic reforms can create the lasting change our planet urgently needs.</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How would you evaluate Bangladesh’s climate policies and their implementation?</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Bangladesh has developed a series of strong climate policies, including the National Adaptation Plan, the Climate Action Plan, the Carbon Emission Plan, the Delta Plan, the Climate Prosperity Plan, and the newly submitted NDC 3.0. The country has clear policy direction and knows the actions needed.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cq6mid5zm922"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Bangladesh is vulnerable and flood-prone, our resilience is equally remarkable. Communities have been innovating for generations. In Barishal, floating gardens have allowed crops to grow on water during floods for over 400 years. In Khulna, communities harvest and store rainwater in large clay pots(Motka) to survive salinity and water scarcity. These are living examples of indigenous knowledge supporting adaptation at the grassroots level.</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Much of the country’s economy still relies on natural resource extraction, including river grabbing, sand mining, and stone looting. Transitioning toward a green economy requires a just and transformative approach that protects both people and nature. This includes securing natural rights for critical ecosystems such as wetlands, haor areas, and the Sundarbans mangrove forest, which are vital for biodiversity, climate resilience, and local livelihoods. A transformative approach also means shifting power and decision-making to the most marginalized communities, ensuring financial controls and locally led adaptation initiatives, and integrating just transition principles into all development planning. Development and climate action must empower those most affected while safeguarding nature.</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Despite strong policies and growing climate awareness, implementation remains a major challenge.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Climate disasters are intensifying. Water scarcity is worsening, and floods and droughts are becoming more frequent in regions such as Kurigram, Gaibandha, and the haor areas. In the Barind region, several areas are already water-scarce, and falling groundwater levels threaten agriculture and livelihoods. Limited international climate finance, insufficient domestic resources, and gaps in execution continue to hinder progress.</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Structural and institutional weaknesses further exacerbate the problem. While the government has shown interest in climate affairs, including renaming the Ministry to include climate in its mandate, technical expertise remains limited. There is no dedicated climate office at the local level. Transparency, accountability, and climate education are insufficient, and many officials still lack the specialized knowledge needed to implement policies effectively. Finance gaps persist, and domestic allocations often fail to translate into tangible action.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also crucial to distinguish between climate action and climate justice. Climate action focuses on reducing impacts, but climate justice ensures fairness, preventing new inequalities and addressing existing ones. Strengthening implementation requires technical support, robust local climate governance, education, protection of natural resources, and the empowerment of marginalized communities. </w:t>
      </w:r>
      <w:r w:rsidDel="00000000" w:rsidR="00000000" w:rsidRPr="00000000">
        <w:rPr>
          <w:rFonts w:ascii="Times New Roman" w:cs="Times New Roman" w:eastAsia="Times New Roman" w:hAnsi="Times New Roman"/>
          <w:b w:val="0"/>
          <w:i w:val="0"/>
          <w:smallCaps w:val="0"/>
          <w:strike w:val="0"/>
          <w:color w:val="000000"/>
          <w:sz w:val="24"/>
          <w:szCs w:val="24"/>
          <w:highlight w:val="yellow"/>
          <w:u w:val="none"/>
          <w:vertAlign w:val="baseline"/>
          <w:rtl w:val="0"/>
        </w:rPr>
        <w:t xml:space="preserve">Youth and community-led initiatives can bridge the gap between policy and practice, turning strong plans into measurable outcomes on the ground.</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Bangladesh has the policies and the vision. With sustained focus on execution, equitable finance, transformative approaches that shift power to the most marginalized, locally led adaptation, just transition, and engagement of youth, the country can turn its climate vulnerabilities into resilience and build a sustainable, just future for all.</w:t>
      </w:r>
    </w:p>
    <w:p w:rsidR="00000000" w:rsidDel="00000000" w:rsidP="00000000" w:rsidRDefault="00000000" w:rsidRPr="00000000" w14:paraId="00000036">
      <w:pPr>
        <w:spacing w:before="280" w:line="24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A209B7"/>
    <w:pPr>
      <w:ind w:left="720"/>
      <w:contextualSpacing w:val="1"/>
    </w:pPr>
    <w:rPr>
      <w:szCs w:val="28"/>
    </w:rPr>
  </w:style>
  <w:style w:type="paragraph" w:styleId="NormalWeb">
    <w:name w:val="Normal (Web)"/>
    <w:basedOn w:val="Normal"/>
    <w:uiPriority w:val="99"/>
    <w:unhideWhenUsed w:val="1"/>
    <w:rsid w:val="002C434D"/>
    <w:pPr>
      <w:spacing w:after="100" w:afterAutospacing="1" w:before="100" w:beforeAutospacing="1" w:line="240" w:lineRule="auto"/>
    </w:pPr>
    <w:rPr>
      <w:rFonts w:ascii="Times New Roman" w:cs="Times New Roman" w:eastAsia="Times New Roman" w:hAnsi="Times New Roman"/>
      <w:sz w:val="24"/>
      <w:szCs w:val="24"/>
      <w:lang w:bidi="ar-SA" w:val="en-US"/>
    </w:rPr>
  </w:style>
  <w:style w:type="character" w:styleId="Strong">
    <w:name w:val="Strong"/>
    <w:basedOn w:val="DefaultParagraphFont"/>
    <w:uiPriority w:val="22"/>
    <w:qFormat w:val="1"/>
    <w:rsid w:val="002C434D"/>
    <w:rPr>
      <w:b w:val="1"/>
      <w:bCs w:val="1"/>
    </w:rPr>
  </w:style>
  <w:style w:type="paragraph" w:styleId="z-TopofForm">
    <w:name w:val="HTML Top of Form"/>
    <w:basedOn w:val="Normal"/>
    <w:next w:val="Normal"/>
    <w:link w:val="z-TopofFormChar"/>
    <w:hidden w:val="1"/>
    <w:uiPriority w:val="99"/>
    <w:semiHidden w:val="1"/>
    <w:unhideWhenUsed w:val="1"/>
    <w:rsid w:val="00692442"/>
    <w:pPr>
      <w:pBdr>
        <w:bottom w:color="auto" w:space="1" w:sz="6" w:val="single"/>
      </w:pBdr>
      <w:spacing w:line="240" w:lineRule="auto"/>
      <w:jc w:val="center"/>
    </w:pPr>
    <w:rPr>
      <w:rFonts w:eastAsia="Times New Roman"/>
      <w:vanish w:val="1"/>
      <w:sz w:val="16"/>
      <w:szCs w:val="16"/>
      <w:lang w:bidi="ar-SA" w:val="en-US"/>
    </w:rPr>
  </w:style>
  <w:style w:type="character" w:styleId="z-TopofFormChar" w:customStyle="1">
    <w:name w:val="z-Top of Form Char"/>
    <w:basedOn w:val="DefaultParagraphFont"/>
    <w:link w:val="z-TopofForm"/>
    <w:uiPriority w:val="99"/>
    <w:semiHidden w:val="1"/>
    <w:rsid w:val="00692442"/>
    <w:rPr>
      <w:rFonts w:eastAsia="Times New Roman"/>
      <w:vanish w:val="1"/>
      <w:sz w:val="16"/>
      <w:szCs w:val="16"/>
      <w:lang w:bidi="ar-SA" w:val="en-US"/>
    </w:rPr>
  </w:style>
  <w:style w:type="paragraph" w:styleId="z-BottomofForm">
    <w:name w:val="HTML Bottom of Form"/>
    <w:basedOn w:val="Normal"/>
    <w:next w:val="Normal"/>
    <w:link w:val="z-BottomofFormChar"/>
    <w:hidden w:val="1"/>
    <w:uiPriority w:val="99"/>
    <w:semiHidden w:val="1"/>
    <w:unhideWhenUsed w:val="1"/>
    <w:rsid w:val="00692442"/>
    <w:pPr>
      <w:pBdr>
        <w:top w:color="auto" w:space="1" w:sz="6" w:val="single"/>
      </w:pBdr>
      <w:spacing w:line="240" w:lineRule="auto"/>
      <w:jc w:val="center"/>
    </w:pPr>
    <w:rPr>
      <w:rFonts w:eastAsia="Times New Roman"/>
      <w:vanish w:val="1"/>
      <w:sz w:val="16"/>
      <w:szCs w:val="16"/>
      <w:lang w:bidi="ar-SA" w:val="en-US"/>
    </w:rPr>
  </w:style>
  <w:style w:type="character" w:styleId="z-BottomofFormChar" w:customStyle="1">
    <w:name w:val="z-Bottom of Form Char"/>
    <w:basedOn w:val="DefaultParagraphFont"/>
    <w:link w:val="z-BottomofForm"/>
    <w:uiPriority w:val="99"/>
    <w:semiHidden w:val="1"/>
    <w:rsid w:val="00692442"/>
    <w:rPr>
      <w:rFonts w:eastAsia="Times New Roman"/>
      <w:vanish w:val="1"/>
      <w:sz w:val="16"/>
      <w:szCs w:val="16"/>
      <w:lang w:bidi="ar-SA" w:val="en-US"/>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cTWK6idEEs6E4a2mJPZKVwJSig==">CgMxLjAyDmguY3E2bWlkNXptOTIyOAByITFkZnAzcHpFTElkZjlyN1NsX0l5YzJhYzFHdVRxWVZINw==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2025-10-19T13:14:00Z</dcterms:created>
</cp:coreProperties>
</file>