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F88D" w14:textId="77777777" w:rsidR="008955E2" w:rsidRDefault="00000000">
      <w:pPr>
        <w:spacing w:after="55"/>
        <w:jc w:val="center"/>
      </w:pPr>
      <w:r>
        <w:rPr>
          <w:rFonts w:eastAsia="Arial"/>
          <w:b/>
          <w:bCs/>
          <w:color w:val="1F4E79"/>
          <w:sz w:val="34"/>
          <w:szCs w:val="34"/>
        </w:rPr>
        <w:t>JUNYOUNG BANG</w:t>
      </w:r>
    </w:p>
    <w:p w14:paraId="343A2798" w14:textId="4223EBB9" w:rsidR="008955E2" w:rsidRDefault="00000000">
      <w:pPr>
        <w:spacing w:after="100"/>
        <w:jc w:val="center"/>
      </w:pPr>
      <w:r>
        <w:rPr>
          <w:rFonts w:eastAsia="Arial"/>
          <w:sz w:val="18"/>
          <w:szCs w:val="18"/>
        </w:rPr>
        <w:t xml:space="preserve">Orlando, FL | junyoung.bang@ucf.edu | 407-927-8015 |  </w:t>
      </w:r>
      <w:hyperlink r:id="rId7" w:history="1">
        <w:r w:rsidR="008955E2">
          <w:rPr>
            <w:rFonts w:eastAsia="Arial"/>
            <w:color w:val="1F4E79"/>
            <w:sz w:val="18"/>
            <w:szCs w:val="18"/>
            <w:u w:val="single"/>
          </w:rPr>
          <w:t>LinkedIn</w:t>
        </w:r>
      </w:hyperlink>
      <w:r w:rsidR="000E25FE">
        <w:rPr>
          <w:rFonts w:hint="eastAsia"/>
        </w:rPr>
        <w:t xml:space="preserve">: </w:t>
      </w:r>
      <w:hyperlink r:id="rId8" w:history="1">
        <w:r w:rsidR="000E25FE" w:rsidRPr="001B30B4">
          <w:rPr>
            <w:rStyle w:val="Hyperlink"/>
          </w:rPr>
          <w:t>https://www.linkedin.com/in/junyoung-bang-mse</w:t>
        </w:r>
      </w:hyperlink>
    </w:p>
    <w:p w14:paraId="5F38CD64" w14:textId="77777777" w:rsidR="000E25FE" w:rsidRDefault="000E25FE">
      <w:pPr>
        <w:spacing w:after="100"/>
        <w:jc w:val="center"/>
        <w:rPr>
          <w:rFonts w:hint="eastAsia"/>
        </w:rPr>
      </w:pPr>
    </w:p>
    <w:p w14:paraId="360DBB0D" w14:textId="77777777" w:rsidR="008955E2" w:rsidRDefault="00000000">
      <w:pPr>
        <w:pBdr>
          <w:bottom w:val="single" w:sz="8" w:space="1" w:color="1F4E79"/>
        </w:pBdr>
        <w:spacing w:before="140" w:after="50"/>
      </w:pPr>
      <w:r>
        <w:rPr>
          <w:rFonts w:eastAsia="Arial"/>
          <w:b/>
          <w:bCs/>
          <w:color w:val="1F4E79"/>
          <w:sz w:val="21"/>
          <w:szCs w:val="21"/>
        </w:rPr>
        <w:t>SUMMARY</w:t>
      </w:r>
    </w:p>
    <w:p w14:paraId="47CDAA7A" w14:textId="429F6A43" w:rsidR="008955E2" w:rsidRDefault="00000000">
      <w:pPr>
        <w:spacing w:before="55" w:after="55"/>
      </w:pPr>
      <w:r>
        <w:rPr>
          <w:rFonts w:eastAsia="Arial"/>
        </w:rPr>
        <w:t xml:space="preserve">Process Engineer with </w:t>
      </w:r>
      <w:r w:rsidR="00D20761">
        <w:rPr>
          <w:rFonts w:hint="eastAsia"/>
        </w:rPr>
        <w:t>4</w:t>
      </w:r>
      <w:r>
        <w:rPr>
          <w:rFonts w:eastAsia="Arial"/>
        </w:rPr>
        <w:t xml:space="preserve"> years of high-volume manufacturing experience and M.S. candidate in Materials Science &amp; Engineering at UCF (GPA: 3.92/4.0). </w:t>
      </w:r>
      <w:r w:rsidR="00E64637">
        <w:rPr>
          <w:rFonts w:eastAsia="Arial"/>
        </w:rPr>
        <w:t>Active research collaboration with Hewlett Packard Enterprise</w:t>
      </w:r>
      <w:r w:rsidR="00E64637">
        <w:rPr>
          <w:rFonts w:hint="eastAsia"/>
        </w:rPr>
        <w:t xml:space="preserve"> </w:t>
      </w:r>
      <w:r w:rsidR="00E64637">
        <w:rPr>
          <w:rFonts w:eastAsia="Arial"/>
        </w:rPr>
        <w:t>on electromigration reliability. Six Sigma Green/Black Belt certified.</w:t>
      </w:r>
    </w:p>
    <w:p w14:paraId="6EF660E3" w14:textId="77777777" w:rsidR="00E64637" w:rsidRPr="00E64637" w:rsidRDefault="00E64637">
      <w:pPr>
        <w:spacing w:before="55" w:after="55"/>
        <w:rPr>
          <w:rFonts w:hint="eastAsia"/>
        </w:rPr>
      </w:pPr>
    </w:p>
    <w:p w14:paraId="3811F279" w14:textId="77777777" w:rsidR="008955E2" w:rsidRDefault="00000000">
      <w:pPr>
        <w:pBdr>
          <w:bottom w:val="single" w:sz="8" w:space="1" w:color="1F4E79"/>
        </w:pBdr>
        <w:spacing w:before="140" w:after="50"/>
      </w:pPr>
      <w:r>
        <w:rPr>
          <w:rFonts w:eastAsia="Arial"/>
          <w:b/>
          <w:bCs/>
          <w:color w:val="1F4E79"/>
          <w:sz w:val="21"/>
          <w:szCs w:val="21"/>
        </w:rPr>
        <w:t>TECHNICAL SKILLS</w:t>
      </w:r>
    </w:p>
    <w:p w14:paraId="238FD1DE" w14:textId="5627750C" w:rsidR="008955E2" w:rsidRDefault="00000000">
      <w:pPr>
        <w:spacing w:before="45" w:after="45"/>
      </w:pPr>
      <w:r>
        <w:rPr>
          <w:rFonts w:eastAsia="Arial"/>
          <w:b/>
          <w:bCs/>
        </w:rPr>
        <w:t xml:space="preserve">Process Engineering: </w:t>
      </w:r>
      <w:r>
        <w:rPr>
          <w:rFonts w:eastAsia="Arial"/>
        </w:rPr>
        <w:t>Process Optimization, SPC/CPK, DOE, FMEA, Lean Manufacturing, Yield Improvement, Root Cause Analysis (5-Why, Fishbone), Corrective Action, QMS, Continuous Improvement</w:t>
      </w:r>
    </w:p>
    <w:p w14:paraId="7265E7F3" w14:textId="77777777" w:rsidR="009301E7" w:rsidRDefault="009301E7" w:rsidP="009301E7">
      <w:pPr>
        <w:spacing w:before="45" w:after="45"/>
      </w:pPr>
      <w:r>
        <w:rPr>
          <w:rFonts w:eastAsia="Arial"/>
          <w:b/>
          <w:bCs/>
        </w:rPr>
        <w:t xml:space="preserve">Software &amp; Data: </w:t>
      </w:r>
      <w:r>
        <w:rPr>
          <w:rFonts w:eastAsia="Arial"/>
        </w:rPr>
        <w:t>Python, MATLAB, SQL, SAP ERP, Power BI, Microsoft Excel</w:t>
      </w:r>
    </w:p>
    <w:p w14:paraId="26464F88" w14:textId="35A760AC" w:rsidR="009301E7" w:rsidRPr="009301E7" w:rsidRDefault="009301E7">
      <w:pPr>
        <w:spacing w:before="45" w:after="45"/>
        <w:rPr>
          <w:rFonts w:hint="eastAsia"/>
        </w:rPr>
      </w:pPr>
      <w:r>
        <w:rPr>
          <w:rFonts w:eastAsia="Arial"/>
          <w:b/>
          <w:bCs/>
        </w:rPr>
        <w:t xml:space="preserve">Certifications: </w:t>
      </w:r>
      <w:r>
        <w:rPr>
          <w:rFonts w:eastAsia="Arial"/>
        </w:rPr>
        <w:t>Six Sigma Green Belt / Black Belt</w:t>
      </w:r>
    </w:p>
    <w:p w14:paraId="5F72F72E" w14:textId="2BE6050E" w:rsidR="008955E2" w:rsidRDefault="00000000">
      <w:pPr>
        <w:spacing w:before="45" w:after="45"/>
      </w:pPr>
      <w:r>
        <w:rPr>
          <w:rFonts w:eastAsia="Arial"/>
          <w:b/>
          <w:bCs/>
        </w:rPr>
        <w:t xml:space="preserve">Thin Film &amp; Fabrication: </w:t>
      </w:r>
      <w:r>
        <w:rPr>
          <w:rFonts w:eastAsia="Arial"/>
        </w:rPr>
        <w:t xml:space="preserve">PVD </w:t>
      </w:r>
      <w:r w:rsidR="00206369">
        <w:rPr>
          <w:rFonts w:hint="eastAsia"/>
        </w:rPr>
        <w:t xml:space="preserve">6-gun </w:t>
      </w:r>
      <w:r>
        <w:rPr>
          <w:rFonts w:eastAsia="Arial"/>
        </w:rPr>
        <w:t>Sputtering, PECVD, ALD, Thin Film Deposition, Profilometry</w:t>
      </w:r>
    </w:p>
    <w:p w14:paraId="58818F21" w14:textId="1B2A5DFB" w:rsidR="008955E2" w:rsidRDefault="00000000">
      <w:pPr>
        <w:spacing w:before="45" w:after="45"/>
      </w:pPr>
      <w:r>
        <w:rPr>
          <w:rFonts w:eastAsia="Arial"/>
          <w:b/>
          <w:bCs/>
        </w:rPr>
        <w:t xml:space="preserve">Characterization: </w:t>
      </w:r>
      <w:r>
        <w:rPr>
          <w:rFonts w:eastAsia="Arial"/>
        </w:rPr>
        <w:t>SEM, DMA/TMA, 3D Surface Profiling, Failure Analysis, Microstructure Analysis</w:t>
      </w:r>
    </w:p>
    <w:p w14:paraId="1AA87FEC" w14:textId="77777777" w:rsidR="00E64637" w:rsidRPr="00E64637" w:rsidRDefault="00E64637">
      <w:pPr>
        <w:spacing w:before="45" w:after="45"/>
        <w:rPr>
          <w:rFonts w:hint="eastAsia"/>
        </w:rPr>
      </w:pPr>
    </w:p>
    <w:p w14:paraId="1F056FF4" w14:textId="77777777" w:rsidR="008955E2" w:rsidRDefault="00000000">
      <w:pPr>
        <w:pBdr>
          <w:bottom w:val="single" w:sz="8" w:space="1" w:color="1F4E79"/>
        </w:pBdr>
        <w:spacing w:before="140" w:after="50"/>
      </w:pPr>
      <w:r>
        <w:rPr>
          <w:rFonts w:eastAsia="Arial"/>
          <w:b/>
          <w:bCs/>
          <w:color w:val="1F4E79"/>
          <w:sz w:val="21"/>
          <w:szCs w:val="21"/>
        </w:rPr>
        <w:t>EDUCATION</w:t>
      </w:r>
    </w:p>
    <w:p w14:paraId="2EA4B77D" w14:textId="5AA3B35D" w:rsidR="008955E2" w:rsidRDefault="00000000">
      <w:pPr>
        <w:tabs>
          <w:tab w:val="right" w:pos="9360"/>
        </w:tabs>
        <w:spacing w:before="100"/>
      </w:pPr>
      <w:r>
        <w:rPr>
          <w:rFonts w:eastAsia="Arial"/>
          <w:b/>
          <w:bCs/>
          <w:sz w:val="20"/>
          <w:szCs w:val="20"/>
        </w:rPr>
        <w:t>University of Central Florida (UCF)</w:t>
      </w:r>
      <w:r>
        <w:rPr>
          <w:rFonts w:eastAsia="Arial"/>
          <w:b/>
          <w:bCs/>
        </w:rPr>
        <w:tab/>
      </w:r>
      <w:r w:rsidR="00D20761">
        <w:rPr>
          <w:rFonts w:hint="eastAsia"/>
          <w:b/>
          <w:bCs/>
        </w:rPr>
        <w:t xml:space="preserve">                                                 </w:t>
      </w:r>
      <w:r w:rsidR="0005138F">
        <w:rPr>
          <w:rFonts w:hint="eastAsia"/>
          <w:b/>
          <w:bCs/>
        </w:rPr>
        <w:t xml:space="preserve"> </w:t>
      </w:r>
      <w:r w:rsidR="00D20761">
        <w:rPr>
          <w:rFonts w:hint="eastAsia"/>
          <w:b/>
          <w:bCs/>
        </w:rPr>
        <w:t xml:space="preserve"> </w:t>
      </w:r>
      <w:r w:rsidR="0005138F">
        <w:rPr>
          <w:rFonts w:hint="eastAsia"/>
          <w:b/>
          <w:bCs/>
        </w:rPr>
        <w:t xml:space="preserve"> </w:t>
      </w:r>
      <w:r>
        <w:rPr>
          <w:rFonts w:eastAsia="Arial"/>
          <w:b/>
          <w:bCs/>
        </w:rPr>
        <w:t>Orlando, FL | Aug 2025 – May 2027 (Expected)</w:t>
      </w:r>
    </w:p>
    <w:p w14:paraId="001FF3B5" w14:textId="30851362" w:rsidR="008955E2" w:rsidRDefault="00000000">
      <w:pPr>
        <w:tabs>
          <w:tab w:val="right" w:pos="9360"/>
        </w:tabs>
        <w:spacing w:after="50"/>
        <w:rPr>
          <w:i/>
          <w:iCs/>
          <w:color w:val="444444"/>
        </w:rPr>
      </w:pPr>
      <w:r>
        <w:rPr>
          <w:rFonts w:eastAsia="Arial"/>
          <w:i/>
          <w:iCs/>
          <w:color w:val="444444"/>
        </w:rPr>
        <w:t>M.S. Materials Science &amp; Engineering | GPA: 3.92/4.0</w:t>
      </w:r>
    </w:p>
    <w:p w14:paraId="203D8E26" w14:textId="77777777" w:rsidR="00E64637" w:rsidRDefault="00E64637">
      <w:pPr>
        <w:tabs>
          <w:tab w:val="right" w:pos="9360"/>
        </w:tabs>
        <w:spacing w:after="50"/>
      </w:pPr>
    </w:p>
    <w:p w14:paraId="00ADD73E" w14:textId="77777777" w:rsidR="00E64637" w:rsidRDefault="00E64637" w:rsidP="00E64637">
      <w:pPr>
        <w:pBdr>
          <w:bottom w:val="single" w:sz="8" w:space="1" w:color="1F4E79"/>
        </w:pBdr>
        <w:spacing w:before="140" w:after="50"/>
      </w:pPr>
      <w:r>
        <w:rPr>
          <w:rFonts w:eastAsia="Arial"/>
          <w:b/>
          <w:bCs/>
          <w:color w:val="1F4E79"/>
          <w:sz w:val="21"/>
          <w:szCs w:val="21"/>
        </w:rPr>
        <w:t>INDUSTRY EXPERIENCE</w:t>
      </w:r>
    </w:p>
    <w:p w14:paraId="2827127B" w14:textId="77777777" w:rsidR="00E64637" w:rsidRDefault="00E64637" w:rsidP="00E64637">
      <w:pPr>
        <w:tabs>
          <w:tab w:val="right" w:pos="9360"/>
        </w:tabs>
        <w:spacing w:before="100"/>
      </w:pPr>
      <w:r>
        <w:rPr>
          <w:rFonts w:eastAsia="Arial"/>
          <w:b/>
          <w:bCs/>
          <w:sz w:val="20"/>
          <w:szCs w:val="20"/>
        </w:rPr>
        <w:t>LS Cable &amp; System</w:t>
      </w:r>
      <w:r>
        <w:rPr>
          <w:rFonts w:eastAsia="Arial"/>
          <w:b/>
          <w:bCs/>
        </w:rPr>
        <w:tab/>
      </w:r>
      <w:r>
        <w:rPr>
          <w:rFonts w:hint="eastAsia"/>
          <w:b/>
          <w:bCs/>
        </w:rPr>
        <w:t xml:space="preserve">                                                                                                               Korea </w:t>
      </w:r>
      <w:r>
        <w:rPr>
          <w:rFonts w:eastAsia="Arial"/>
          <w:b/>
          <w:bCs/>
        </w:rPr>
        <w:t>|</w:t>
      </w:r>
      <w:r>
        <w:rPr>
          <w:rFonts w:hint="eastAsia"/>
          <w:b/>
          <w:bCs/>
        </w:rPr>
        <w:t xml:space="preserve"> </w:t>
      </w:r>
      <w:r>
        <w:rPr>
          <w:rFonts w:eastAsia="Arial"/>
          <w:b/>
          <w:bCs/>
        </w:rPr>
        <w:t>Jan 2022 – Jul 2025</w:t>
      </w:r>
    </w:p>
    <w:p w14:paraId="7DFCD1EC" w14:textId="77777777" w:rsidR="00E64637" w:rsidRPr="00E64637" w:rsidRDefault="00E64637" w:rsidP="00E64637">
      <w:pPr>
        <w:tabs>
          <w:tab w:val="right" w:pos="9360"/>
        </w:tabs>
        <w:spacing w:after="50"/>
        <w:rPr>
          <w:rFonts w:hint="eastAsia"/>
        </w:rPr>
      </w:pPr>
      <w:r>
        <w:rPr>
          <w:rFonts w:eastAsia="Arial"/>
          <w:i/>
          <w:iCs/>
          <w:color w:val="444444"/>
        </w:rPr>
        <w:t xml:space="preserve">Production Engineer </w:t>
      </w:r>
      <w:r>
        <w:rPr>
          <w:rFonts w:hint="eastAsia"/>
          <w:i/>
          <w:iCs/>
          <w:color w:val="444444"/>
        </w:rPr>
        <w:t xml:space="preserve">(Full Time, </w:t>
      </w:r>
      <w:r>
        <w:rPr>
          <w:i/>
          <w:iCs/>
          <w:color w:val="444444"/>
        </w:rPr>
        <w:t>On-Site</w:t>
      </w:r>
      <w:r>
        <w:rPr>
          <w:rFonts w:hint="eastAsia"/>
          <w:i/>
          <w:iCs/>
          <w:color w:val="444444"/>
        </w:rPr>
        <w:t>)</w:t>
      </w:r>
    </w:p>
    <w:p w14:paraId="670E3CE3" w14:textId="77777777" w:rsidR="00E64637" w:rsidRDefault="00E64637" w:rsidP="00E64637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Implemented and maintained SPC/CPK monitoring systems for high-volume OFC production, driving continuous process improvement and sustaining process capability across casting and rolling operations — directly transferable to semiconductor fab process control environments.</w:t>
      </w:r>
    </w:p>
    <w:p w14:paraId="2842B326" w14:textId="77777777" w:rsidR="00E64637" w:rsidRDefault="00E64637" w:rsidP="00E64637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Built a MATLAB-based real-time feed-rate control model for alloy injection, maintaining material composition deviation within ±0.5% and demonstrating applied process modeling skills applicable to semiconductor process recipe optimization.</w:t>
      </w:r>
    </w:p>
    <w:p w14:paraId="21DF74C0" w14:textId="77777777" w:rsidR="00E64637" w:rsidRDefault="00E64637" w:rsidP="00E64637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Applied DOE and fishbone-based root cause analysis to resolve recurring process instability across two production facilities within six months, reducing defect rate and improving yield through structured corrective action.</w:t>
      </w:r>
    </w:p>
    <w:p w14:paraId="148EA938" w14:textId="77777777" w:rsidR="00E64637" w:rsidRDefault="00E64637" w:rsidP="00E64637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Eliminated equipment-related downtime by redesigning preventive maintenance architecture for dust-collection systems, improving Overall Equipment Effectiveness directly applicable to semiconductor tool uptime management.</w:t>
      </w:r>
    </w:p>
    <w:p w14:paraId="3FFE770D" w14:textId="77777777" w:rsidR="00E64637" w:rsidRDefault="00E64637" w:rsidP="00E64637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Led ERP SAP integration for cross-site quality data reporting, reducing defect response time from 24 hours to real-time and enabling data-driven process decisions across manufacturing sites.</w:t>
      </w:r>
    </w:p>
    <w:p w14:paraId="2029FFEC" w14:textId="77777777" w:rsidR="00E64637" w:rsidRDefault="00E64637" w:rsidP="00E64637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Performed weight-scale calibration root cause analysis using SAP data reconciliation and 5-Why methodology, reducing material loss by 0.2% and improving process yield.</w:t>
      </w:r>
    </w:p>
    <w:p w14:paraId="477B66D9" w14:textId="77777777" w:rsidR="00E64637" w:rsidRDefault="00E64637">
      <w:pPr>
        <w:tabs>
          <w:tab w:val="right" w:pos="9360"/>
        </w:tabs>
        <w:spacing w:after="50"/>
      </w:pPr>
    </w:p>
    <w:p w14:paraId="0C144528" w14:textId="77777777" w:rsidR="00E64637" w:rsidRPr="00E64637" w:rsidRDefault="00E64637">
      <w:pPr>
        <w:tabs>
          <w:tab w:val="right" w:pos="9360"/>
        </w:tabs>
        <w:spacing w:after="50"/>
        <w:rPr>
          <w:rFonts w:hint="eastAsia"/>
        </w:rPr>
      </w:pPr>
    </w:p>
    <w:p w14:paraId="6DD2B287" w14:textId="77777777" w:rsidR="008955E2" w:rsidRDefault="00000000">
      <w:pPr>
        <w:pBdr>
          <w:bottom w:val="single" w:sz="8" w:space="1" w:color="1F4E79"/>
        </w:pBdr>
        <w:spacing w:before="140" w:after="50"/>
      </w:pPr>
      <w:r>
        <w:rPr>
          <w:rFonts w:eastAsia="Arial"/>
          <w:b/>
          <w:bCs/>
          <w:color w:val="1F4E79"/>
          <w:sz w:val="21"/>
          <w:szCs w:val="21"/>
        </w:rPr>
        <w:t>RESEARCH EXPERIENCE</w:t>
      </w:r>
    </w:p>
    <w:p w14:paraId="4717D7E8" w14:textId="125EEDB1" w:rsidR="008955E2" w:rsidRDefault="00000000">
      <w:pPr>
        <w:tabs>
          <w:tab w:val="right" w:pos="9360"/>
        </w:tabs>
        <w:spacing w:before="100"/>
      </w:pPr>
      <w:r>
        <w:rPr>
          <w:rFonts w:eastAsia="Arial"/>
          <w:b/>
          <w:bCs/>
          <w:sz w:val="20"/>
          <w:szCs w:val="20"/>
        </w:rPr>
        <w:t>University of Central Florida – Graduate Research Assistant</w:t>
      </w:r>
      <w:r w:rsidR="0005138F">
        <w:rPr>
          <w:rFonts w:eastAsia="Arial"/>
          <w:b/>
          <w:bCs/>
          <w:sz w:val="20"/>
          <w:szCs w:val="20"/>
        </w:rPr>
        <w:t>,</w:t>
      </w:r>
      <w:r>
        <w:rPr>
          <w:rFonts w:eastAsia="Arial"/>
          <w:b/>
          <w:bCs/>
        </w:rPr>
        <w:tab/>
      </w:r>
      <w:r w:rsidR="00D20761">
        <w:rPr>
          <w:rFonts w:hint="eastAsia"/>
          <w:b/>
          <w:bCs/>
        </w:rPr>
        <w:t xml:space="preserve">                         </w:t>
      </w:r>
      <w:r w:rsidR="0005138F">
        <w:rPr>
          <w:rFonts w:hint="eastAsia"/>
          <w:b/>
          <w:bCs/>
        </w:rPr>
        <w:t xml:space="preserve"> </w:t>
      </w:r>
      <w:r w:rsidR="00D20761">
        <w:rPr>
          <w:rFonts w:hint="eastAsia"/>
          <w:b/>
          <w:bCs/>
        </w:rPr>
        <w:t xml:space="preserve"> </w:t>
      </w:r>
      <w:r w:rsidR="00D20761">
        <w:rPr>
          <w:rFonts w:eastAsia="Arial"/>
          <w:b/>
          <w:bCs/>
        </w:rPr>
        <w:t xml:space="preserve">Orlando, FL | </w:t>
      </w:r>
      <w:r w:rsidR="00D20761">
        <w:rPr>
          <w:rFonts w:hint="eastAsia"/>
          <w:b/>
          <w:bCs/>
        </w:rPr>
        <w:t xml:space="preserve"> </w:t>
      </w:r>
      <w:r>
        <w:rPr>
          <w:rFonts w:eastAsia="Arial"/>
          <w:b/>
          <w:bCs/>
        </w:rPr>
        <w:t>Aug 2025 – Present</w:t>
      </w:r>
    </w:p>
    <w:p w14:paraId="78C2CAA6" w14:textId="61E06BAF" w:rsidR="008955E2" w:rsidRPr="00D20761" w:rsidRDefault="00000000">
      <w:pPr>
        <w:tabs>
          <w:tab w:val="right" w:pos="9360"/>
        </w:tabs>
        <w:spacing w:after="50"/>
      </w:pPr>
      <w:r>
        <w:rPr>
          <w:rFonts w:eastAsia="Arial"/>
          <w:i/>
          <w:iCs/>
          <w:color w:val="444444"/>
        </w:rPr>
        <w:t xml:space="preserve">Advisor: Prof. Tengfei Jiang | </w:t>
      </w:r>
      <w:r w:rsidR="004C22EF" w:rsidRPr="004C22EF">
        <w:rPr>
          <w:rFonts w:eastAsia="Arial"/>
          <w:i/>
          <w:iCs/>
          <w:color w:val="444444"/>
        </w:rPr>
        <w:t>Advanced Materials Processing and Analysis Center</w:t>
      </w:r>
      <w:r>
        <w:rPr>
          <w:rFonts w:eastAsia="Arial"/>
          <w:i/>
          <w:iCs/>
          <w:color w:val="444444"/>
        </w:rPr>
        <w:tab/>
      </w:r>
      <w:r w:rsidR="00D20761">
        <w:rPr>
          <w:rFonts w:hint="eastAsia"/>
          <w:i/>
          <w:iCs/>
          <w:color w:val="444444"/>
        </w:rPr>
        <w:t xml:space="preserve">                </w:t>
      </w:r>
    </w:p>
    <w:p w14:paraId="63E54DAB" w14:textId="272128EB" w:rsidR="008955E2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Designed and executed electromigration reliability test protocols for PCB substrate interconnects in collaboration with Hewlett Packard Enterprise, evaluating process-dependent microstructure variables (grain orientation, twin boundary density via EBSD) to identify failure mechanisms and guide substrate process improvements.</w:t>
      </w:r>
    </w:p>
    <w:p w14:paraId="6EE193A0" w14:textId="77777777" w:rsidR="008955E2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Developed and standardized DMA/TMA characterization procedures for PCB substrate qualification, reducing test variability by 80% and establishing repeatable process benchmarks for Tg, CTE, and storage modulus — directly supporting HPE's reliability qualification workflow.</w:t>
      </w:r>
    </w:p>
    <w:p w14:paraId="5EE960A7" w14:textId="77777777" w:rsidR="008955E2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rFonts w:eastAsia="Arial"/>
          <w:sz w:val="18"/>
          <w:szCs w:val="18"/>
        </w:rPr>
        <w:t>Operated 6-gun PVD sputtering and PECVD thin film deposition systems; systematically optimized process parameters (power, pressure, gas flow) and validated film uniformity using Dektak profilometry, achieving consistent target thickness across deposition runs.</w:t>
      </w:r>
    </w:p>
    <w:p w14:paraId="6624BCCA" w14:textId="105DB29A" w:rsidR="008955E2" w:rsidRDefault="00000000" w:rsidP="00E64637">
      <w:pPr>
        <w:pStyle w:val="ListParagraph"/>
        <w:numPr>
          <w:ilvl w:val="0"/>
          <w:numId w:val="2"/>
        </w:numPr>
        <w:spacing w:before="35" w:after="35"/>
        <w:rPr>
          <w:rFonts w:hint="eastAsia"/>
        </w:rPr>
      </w:pPr>
      <w:r>
        <w:rPr>
          <w:rFonts w:eastAsia="Arial"/>
          <w:sz w:val="18"/>
          <w:szCs w:val="18"/>
        </w:rPr>
        <w:t>Conducted SEM imaging and cross-sectional analysis of interconnect structures to characterize process-induced microstructural changes and correlate fabrication conditions with device reliability outcomes.</w:t>
      </w:r>
    </w:p>
    <w:sectPr w:rsidR="008955E2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845C" w14:textId="77777777" w:rsidR="00EA010C" w:rsidRDefault="00EA010C" w:rsidP="004C22EF">
      <w:r>
        <w:separator/>
      </w:r>
    </w:p>
  </w:endnote>
  <w:endnote w:type="continuationSeparator" w:id="0">
    <w:p w14:paraId="3A231861" w14:textId="77777777" w:rsidR="00EA010C" w:rsidRDefault="00EA010C" w:rsidP="004C2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4C671" w14:textId="77777777" w:rsidR="00EA010C" w:rsidRDefault="00EA010C" w:rsidP="004C22EF">
      <w:r>
        <w:separator/>
      </w:r>
    </w:p>
  </w:footnote>
  <w:footnote w:type="continuationSeparator" w:id="0">
    <w:p w14:paraId="65FF5F09" w14:textId="77777777" w:rsidR="00EA010C" w:rsidRDefault="00EA010C" w:rsidP="004C2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F3E"/>
    <w:multiLevelType w:val="hybridMultilevel"/>
    <w:tmpl w:val="990ABF9E"/>
    <w:lvl w:ilvl="0" w:tplc="B590CE6C">
      <w:start w:val="1"/>
      <w:numFmt w:val="bullet"/>
      <w:lvlText w:val="•"/>
      <w:lvlJc w:val="left"/>
      <w:pPr>
        <w:ind w:left="360" w:hanging="260"/>
      </w:pPr>
    </w:lvl>
    <w:lvl w:ilvl="1" w:tplc="7D000A6A">
      <w:numFmt w:val="decimal"/>
      <w:lvlText w:val=""/>
      <w:lvlJc w:val="left"/>
    </w:lvl>
    <w:lvl w:ilvl="2" w:tplc="DDC0B236">
      <w:numFmt w:val="decimal"/>
      <w:lvlText w:val=""/>
      <w:lvlJc w:val="left"/>
    </w:lvl>
    <w:lvl w:ilvl="3" w:tplc="74706BB2">
      <w:numFmt w:val="decimal"/>
      <w:lvlText w:val=""/>
      <w:lvlJc w:val="left"/>
    </w:lvl>
    <w:lvl w:ilvl="4" w:tplc="F6328AB6">
      <w:numFmt w:val="decimal"/>
      <w:lvlText w:val=""/>
      <w:lvlJc w:val="left"/>
    </w:lvl>
    <w:lvl w:ilvl="5" w:tplc="EAD69DCE">
      <w:numFmt w:val="decimal"/>
      <w:lvlText w:val=""/>
      <w:lvlJc w:val="left"/>
    </w:lvl>
    <w:lvl w:ilvl="6" w:tplc="6210573A">
      <w:numFmt w:val="decimal"/>
      <w:lvlText w:val=""/>
      <w:lvlJc w:val="left"/>
    </w:lvl>
    <w:lvl w:ilvl="7" w:tplc="B6AA13E6">
      <w:numFmt w:val="decimal"/>
      <w:lvlText w:val=""/>
      <w:lvlJc w:val="left"/>
    </w:lvl>
    <w:lvl w:ilvl="8" w:tplc="AD900D3E">
      <w:numFmt w:val="decimal"/>
      <w:lvlText w:val=""/>
      <w:lvlJc w:val="left"/>
    </w:lvl>
  </w:abstractNum>
  <w:abstractNum w:abstractNumId="1" w15:restartNumberingAfterBreak="0">
    <w:nsid w:val="33F4452F"/>
    <w:multiLevelType w:val="hybridMultilevel"/>
    <w:tmpl w:val="C302ADC6"/>
    <w:lvl w:ilvl="0" w:tplc="1CF0869A">
      <w:start w:val="1"/>
      <w:numFmt w:val="bullet"/>
      <w:lvlText w:val="●"/>
      <w:lvlJc w:val="left"/>
      <w:pPr>
        <w:ind w:left="720" w:hanging="360"/>
      </w:pPr>
    </w:lvl>
    <w:lvl w:ilvl="1" w:tplc="483A4B7E">
      <w:start w:val="1"/>
      <w:numFmt w:val="bullet"/>
      <w:lvlText w:val="○"/>
      <w:lvlJc w:val="left"/>
      <w:pPr>
        <w:ind w:left="1440" w:hanging="360"/>
      </w:pPr>
    </w:lvl>
    <w:lvl w:ilvl="2" w:tplc="8FB6DC7C">
      <w:start w:val="1"/>
      <w:numFmt w:val="bullet"/>
      <w:lvlText w:val="■"/>
      <w:lvlJc w:val="left"/>
      <w:pPr>
        <w:ind w:left="2160" w:hanging="360"/>
      </w:pPr>
    </w:lvl>
    <w:lvl w:ilvl="3" w:tplc="36CC7726">
      <w:start w:val="1"/>
      <w:numFmt w:val="bullet"/>
      <w:lvlText w:val="●"/>
      <w:lvlJc w:val="left"/>
      <w:pPr>
        <w:ind w:left="2880" w:hanging="360"/>
      </w:pPr>
    </w:lvl>
    <w:lvl w:ilvl="4" w:tplc="74F08F66">
      <w:start w:val="1"/>
      <w:numFmt w:val="bullet"/>
      <w:lvlText w:val="○"/>
      <w:lvlJc w:val="left"/>
      <w:pPr>
        <w:ind w:left="3600" w:hanging="360"/>
      </w:pPr>
    </w:lvl>
    <w:lvl w:ilvl="5" w:tplc="B66A8FF2">
      <w:start w:val="1"/>
      <w:numFmt w:val="bullet"/>
      <w:lvlText w:val="■"/>
      <w:lvlJc w:val="left"/>
      <w:pPr>
        <w:ind w:left="4320" w:hanging="360"/>
      </w:pPr>
    </w:lvl>
    <w:lvl w:ilvl="6" w:tplc="B66E52DA">
      <w:start w:val="1"/>
      <w:numFmt w:val="bullet"/>
      <w:lvlText w:val="●"/>
      <w:lvlJc w:val="left"/>
      <w:pPr>
        <w:ind w:left="5040" w:hanging="360"/>
      </w:pPr>
    </w:lvl>
    <w:lvl w:ilvl="7" w:tplc="DAAEC112">
      <w:start w:val="1"/>
      <w:numFmt w:val="bullet"/>
      <w:lvlText w:val="●"/>
      <w:lvlJc w:val="left"/>
      <w:pPr>
        <w:ind w:left="5760" w:hanging="360"/>
      </w:pPr>
    </w:lvl>
    <w:lvl w:ilvl="8" w:tplc="3FB6A3D8">
      <w:start w:val="1"/>
      <w:numFmt w:val="bullet"/>
      <w:lvlText w:val="●"/>
      <w:lvlJc w:val="left"/>
      <w:pPr>
        <w:ind w:left="6480" w:hanging="360"/>
      </w:pPr>
    </w:lvl>
  </w:abstractNum>
  <w:num w:numId="1" w16cid:durableId="359429072">
    <w:abstractNumId w:val="1"/>
    <w:lvlOverride w:ilvl="0">
      <w:startOverride w:val="1"/>
    </w:lvlOverride>
  </w:num>
  <w:num w:numId="2" w16cid:durableId="1026440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5E2"/>
    <w:rsid w:val="0005138F"/>
    <w:rsid w:val="000E25FE"/>
    <w:rsid w:val="00165D1A"/>
    <w:rsid w:val="00206369"/>
    <w:rsid w:val="004C22EF"/>
    <w:rsid w:val="00521AF7"/>
    <w:rsid w:val="008955E2"/>
    <w:rsid w:val="009301E7"/>
    <w:rsid w:val="00B20E6A"/>
    <w:rsid w:val="00B9418A"/>
    <w:rsid w:val="00D20761"/>
    <w:rsid w:val="00D46C83"/>
    <w:rsid w:val="00DF3936"/>
    <w:rsid w:val="00E64637"/>
    <w:rsid w:val="00EA010C"/>
    <w:rsid w:val="00F9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C2A68"/>
  <w15:docId w15:val="{F321261E-2C36-45E7-997F-3A338F19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22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2EF"/>
  </w:style>
  <w:style w:type="paragraph" w:styleId="Footer">
    <w:name w:val="footer"/>
    <w:basedOn w:val="Normal"/>
    <w:link w:val="FooterChar"/>
    <w:uiPriority w:val="99"/>
    <w:unhideWhenUsed/>
    <w:rsid w:val="004C22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2EF"/>
  </w:style>
  <w:style w:type="character" w:styleId="UnresolvedMention">
    <w:name w:val="Unresolved Mention"/>
    <w:basedOn w:val="DefaultParagraphFont"/>
    <w:uiPriority w:val="99"/>
    <w:semiHidden/>
    <w:unhideWhenUsed/>
    <w:rsid w:val="000E2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unyoung-bang-m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unyoung-bang-m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junyoung bang</cp:lastModifiedBy>
  <cp:revision>2</cp:revision>
  <dcterms:created xsi:type="dcterms:W3CDTF">2026-03-21T03:31:00Z</dcterms:created>
  <dcterms:modified xsi:type="dcterms:W3CDTF">2026-03-21T03:31:00Z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ea65908a-f37d-4b85-a644-bd11f751b3fc</vt:lpwstr>
  </property>
</Properties>
</file>