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It serves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foreign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exchange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manufacture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oyster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periwinkles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sometimes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mixed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manufacturing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livestock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ornaments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handbags,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wallet,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shoes.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Trapping: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raffia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wooven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enclosure.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Netting: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electricity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across,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killing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ponds: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Ultrasonic: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instrument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trapped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Impaling: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basket: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harvesting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rivers.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Hooks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hooks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9718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aquatic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organisms.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chemical: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fertilizer,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herbicides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insecticide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optimum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residues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chemicals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nearby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river,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contaminated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petroleum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Accidental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deliberate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petroleum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major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ecosystem.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Petroleum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toxic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pollute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adverse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aquatic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organisms.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sewage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discharge: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pollute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aquatic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ecosystem.</w:t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0209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20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58762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8762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425</Words>
  <Characters>2008</Characters>
  <Application>WPS Office</Application>
  <Paragraphs>27</Paragraphs>
  <CharactersWithSpaces>2414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2025-04-14T19:21:37Z</dcterms:created>
  <dc:creator>Infinix X650D</dc:creator>
  <lastModifiedBy>Infinix X650D</lastModifiedBy>
  <dcterms:modified xsi:type="dcterms:W3CDTF">2025-04-15T15:06:03Z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915fc6c9d4e64d0e9c42ce6afdbc15a9</vt:lpwstr>
  </property>
</Properties>
</file>