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elders,charity,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morality,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patriotism,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obedience,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responsibilities.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complain.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expression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yourself.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5831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583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851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5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WORK)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characteristics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qualities.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exhibit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diligence,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consistency.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exhibit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truthful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Diligence: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Consistency: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Transparency: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ulterior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motives.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17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7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9718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opinion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something.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conducive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image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reward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812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1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157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happened.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profitability.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feels unhappy,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anxiety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overworked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unfair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management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probably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894710" cy="19812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-19831" t="-30109" r="22426" b="30115"/>
                    <a:stretch/>
                  </pic:blipFill>
                  <pic:spPr>
                    <a:xfrm rot="0">
                      <a:off x="0" y="0"/>
                      <a:ext cx="289471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5831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583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image" Target="media/image5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607</Words>
  <Characters>2909</Characters>
  <Application>WPS Office</Application>
  <Paragraphs>61</Paragraphs>
  <CharactersWithSpaces>3480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2025-01-27T19:58:07Z</dcterms:created>
  <dc:creator>Infinix X650D</dc:creator>
  <lastModifiedBy>Infinix X650D</lastModifiedBy>
  <dcterms:modified xsi:type="dcterms:W3CDTF">2025-02-04T11:54:33Z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8844bd715563461d80fb2876992c9949</vt:lpwstr>
  </property>
</Properties>
</file>