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160" w:lineRule="auto" w:line="259"/>
        <w:jc w:val="center"/>
        <w:rPr>
          <w:rFonts w:ascii="Calibri" w:cs="Arial" w:eastAsia="Calibri" w:hAnsi="Calibri" w:hint="default"/>
          <w:b/>
          <w:bCs/>
          <w:i w:val="false"/>
          <w:iCs w:val="false"/>
          <w:color w:val="auto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</w:pPr>
      <w:bookmarkStart w:id="0" w:name="_GoBack"/>
      <w:bookmarkEnd w:id="0"/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NOTE 5</w:t>
      </w:r>
    </w:p>
    <w:tbl>
      <w:tblPr>
        <w:tblW w:w="11340" w:type="dxa"/>
        <w:jc w:val="left"/>
        <w:tblInd w:w="-99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0"/>
      </w:tblGrid>
      <w:tr>
        <w:trPr>
          <w:cantSplit w:val="false"/>
          <w:trHeight w:val="2357" w:hRule="atLeast"/>
          <w:tblHeader w:val="false"/>
          <w:jc w:val="left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aps/>
                <w:smallCap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Basic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aps/>
                <w:smallCap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aps/>
                <w:smallCap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Concepts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aps/>
                <w:smallCap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aps/>
                <w:smallCap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aps/>
                <w:smallCap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aps/>
                <w:smallCap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Geographic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aps/>
                <w:smallCap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aps/>
                <w:smallCap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Information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aps/>
                <w:smallCap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aps/>
                <w:smallCap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System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aps/>
                <w:smallCap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aps/>
                <w:smallCap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(GIS)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Definition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GIS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Geographic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Information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System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(GIS)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computer-based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system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used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for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capturing,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storing,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managing,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analyzing,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displaying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data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related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positions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Earth’s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surface.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>GEOGRAPHIC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>DATA,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>GEO-REFRENCING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>IMPORTANCE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Geographic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Data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data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that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has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location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component.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tells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where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something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can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describe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what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(e.g.,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rainfall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city,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population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region).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Importance: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-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Helps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creating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accurate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maps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-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Enables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location-based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analysis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-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Useful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planning,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logistics,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decision-making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Geo-referencing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process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aligning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spatial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data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known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geographic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coordinates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(latitude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longitude).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Importance: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-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Ensures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accurate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mapping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analysis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-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Allows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data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from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different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sources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align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correctly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map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-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Essential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for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spatial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accuracy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GIS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projects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>Functions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>GIS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-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Mapping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locations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visualizing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spatial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data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-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Analyzing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spatial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patterns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relationships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-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Monitoring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changes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environment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-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Supporting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decision-making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planning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-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Predicting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future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scenarios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based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data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>Sources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>GIS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u w:val="single" w:color="auto"/>
                <w:vertAlign w:val="baseline"/>
                <w:em w:val="none"/>
                <w:lang w:val="en-US" w:eastAsia="en-US"/>
              </w:rPr>
              <w:t>Data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-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Satellite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Images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–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from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space,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useful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for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large-scale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analysis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-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GPS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–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collects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real-time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location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data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-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Field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Surveys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–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on-ground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data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collection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using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tools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questionnaires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-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Government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Records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–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census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data,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infrastructure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records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-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Aerial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Photography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–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photos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from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aircraft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-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Online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Databases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–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e.g.,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OpenStreetMap,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national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GIS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portals</w:t>
            </w: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</w:p>
          <w:p>
            <w:pPr>
              <w:spacing w:after="160" w:lineRule="auto" w:line="259"/>
              <w:jc w:val="left"/>
              <w:rPr>
                <w:rFonts w:ascii="Calibri" w:cs="Arial" w:eastAsia="Calibri" w:hAnsi="Calibri" w:hint="default"/>
                <w:b/>
                <w:bCs/>
                <w:i w:val="false"/>
                <w:iCs w:val="false"/>
                <w:color w:val="auto"/>
                <w:kern w:val="0"/>
                <w:sz w:val="36"/>
                <w:szCs w:val="36"/>
                <w:highlight w:val="none"/>
                <w:vertAlign w:val="baseline"/>
                <w:em w:val="none"/>
                <w:lang w:val="en-US" w:eastAsia="en-US"/>
              </w:rPr>
            </w:pPr>
          </w:p>
        </w:tc>
      </w:tr>
    </w:tbl>
    <w:p>
      <w:pPr>
        <w:pStyle w:val="style0"/>
        <w:spacing w:after="160" w:lineRule="auto" w:line="259"/>
        <w:jc w:val="center"/>
        <w:rPr>
          <w:rFonts w:ascii="Calibri" w:cs="Arial" w:eastAsia="Calibri" w:hAnsi="Calibri" w:hint="default"/>
          <w:b/>
          <w:bCs/>
          <w:i w:val="false"/>
          <w:iCs w:val="false"/>
          <w:color w:val="auto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</w:pPr>
    </w:p>
    <w:p>
      <w:pPr>
        <w:pStyle w:val="style0"/>
        <w:spacing w:after="160" w:lineRule="auto" w:line="259"/>
        <w:jc w:val="center"/>
        <w:rPr>
          <w:rFonts w:ascii="Calibri" w:cs="Arial" w:eastAsia="Calibri" w:hAnsi="Calibri" w:hint="default"/>
          <w:b/>
          <w:bCs/>
          <w:i w:val="false"/>
          <w:iCs w:val="false"/>
          <w:color w:val="auto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</w:pPr>
    </w:p>
    <w:p>
      <w:pPr>
        <w:pStyle w:val="style0"/>
        <w:spacing w:after="160" w:lineRule="auto" w:line="259"/>
        <w:jc w:val="center"/>
        <w:rPr/>
      </w:pP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NOTE 6</w:t>
      </w:r>
    </w:p>
    <w:tbl>
      <w:tblPr>
        <w:tblW w:w="11340" w:type="dxa"/>
        <w:jc w:val="left"/>
        <w:tblInd w:w="-99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0"/>
      </w:tblGrid>
      <w:tr>
        <w:trPr>
          <w:cantSplit w:val="false"/>
          <w:trHeight w:val="2357" w:hRule="atLeast"/>
          <w:tblHeader w:val="false"/>
          <w:jc w:val="left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COMPONENTS OF GEOGRAPHIC INFORMATION SYSTEM 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There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are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5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basic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components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GIS.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drawing>
                <wp:inline distL="0" distT="0" distB="0" distR="0">
                  <wp:extent cx="1958467" cy="1305687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58467" cy="130568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Times New Roman" w:eastAsia="宋体" w:hAnsi="Calibri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drawing>
                <wp:inline distL="0" distT="0" distB="0" distR="0">
                  <wp:extent cx="2971800" cy="1292098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800" cy="129209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1.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HARDWARE: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this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includes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physical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mechanical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components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like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PCs,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mouse,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digitizer,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scanners,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Printers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etc.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2.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SOFTWARE: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this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allows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users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input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data,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store,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analyze,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manage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output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data.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Examples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include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MS.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Word,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corel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draw,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computer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games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etc.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3.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spatial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geographic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data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available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regular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basis.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4.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PEOPLE: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these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are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personnel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professionals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who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design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maintain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system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develop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plans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for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it's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application.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5.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METHOD: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procedures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for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management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analysis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existing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go-data.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successful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GIS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operates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according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well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designed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plan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business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rules.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GIS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APPLICATION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drawing>
                <wp:inline distL="0" distT="0" distB="0" distR="0">
                  <wp:extent cx="2971800" cy="2227326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800" cy="222732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Geographic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Information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Systems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vast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field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Information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Technology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like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any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other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booming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technology,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also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has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various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applications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multiple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domains.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GIS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creates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awareness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shares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knowledge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regarding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environment,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natural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resources,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potential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disasters,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risks,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planned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urban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routes.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1.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Agriculture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Agriculture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one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essential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tasks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human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civilization.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not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only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done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feed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bellies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but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also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run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global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business.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GIS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has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spearheaded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this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field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with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many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applications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eg.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Drought,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Pest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control,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Land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Soil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Analysis,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Planning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future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food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demand.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2.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Urban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Town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Planning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3.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Disaster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Management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4.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Mapping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Navigation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5.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Business,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Marketing,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Sales.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Etc.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PROBLEMS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GIS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IMPLEMENTATION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NIGERIA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1.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Inadequate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power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2.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Inadequate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personnel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3.lack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GIS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institution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4.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adequate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capital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5.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Poor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communication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6.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Low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level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technology.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HOME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WORK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1.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Discuss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how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GIS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implementation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problems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can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be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solved.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31">
    <w:name w:val="header"/>
    <w:basedOn w:val="style0"/>
    <w:next w:val="style4094"/>
    <w:qFormat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rFonts w:ascii="Calibri" w:cs="Arial" w:eastAsia="Calibri" w:hAnsi="Calibri"/>
      <w:kern w:val="0"/>
      <w:sz w:val="21"/>
    </w:rPr>
  </w:style>
  <w:style w:type="paragraph" w:styleId="style179">
    <w:name w:val="List Paragraph"/>
    <w:basedOn w:val="style0"/>
    <w:next w:val="style4094"/>
    <w:qFormat/>
    <w:pPr>
      <w:spacing w:before="0" w:after="0"/>
      <w:ind w:left="720" w:right="0"/>
    </w:pPr>
    <w:rPr>
      <w:rFonts w:ascii="Calibri" w:cs="Arial" w:eastAsia="Calibri" w:hAnsi="Calibri"/>
      <w:kern w:val="0"/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474</Words>
  <Characters>2708</Characters>
  <Application>WPS Office</Application>
  <Paragraphs>66</Paragraphs>
  <CharactersWithSpaces>3153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2023-07-06T12:47:51Z</dcterms:created>
  <dc:creator>itel S663L</dc:creator>
  <lastModifiedBy>itel S663L</lastModifiedBy>
  <dcterms:modified xsi:type="dcterms:W3CDTF">2025-04-27T09:02:29Z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6b2aa9a444af4f4bb7f1cfb21df59666</vt:lpwstr>
  </property>
</Properties>
</file>