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NOTE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3</w:t>
      </w:r>
    </w:p>
    <w:tbl>
      <w:tblPr>
        <w:tblW w:w="11340" w:type="dxa"/>
        <w:jc w:val="left"/>
        <w:tblInd w:w="-99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0"/>
      </w:tblGrid>
      <w:tr>
        <w:trPr>
          <w:cantSplit w:val="false"/>
          <w:trHeight w:val="2357" w:hRule="atLeast"/>
          <w:tblHeader w:val="false"/>
          <w:jc w:val="left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Definition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transportation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Transportation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refers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movement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people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goods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from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place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another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Types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modern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means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transportation</w:t>
            </w:r>
          </w:p>
          <w:p>
            <w:pPr>
              <w:pStyle w:val="style0"/>
              <w:spacing w:after="200"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Road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transportation: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involves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use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motor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vehicles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including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cars,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lorries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trucks</w:t>
            </w:r>
          </w:p>
          <w:p>
            <w:pPr>
              <w:pStyle w:val="style0"/>
              <w:spacing w:after="200"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352675" cy="1943100"/>
                  <wp:effectExtent l="0" t="0" r="0" b="0"/>
                  <wp:docPr id="1026" name="Image1" descr="C:\Users\user\Desktop\instructional materials\bus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352675" cy="19431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Rail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transportation: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involves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use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trains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important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transportation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bulky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goods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over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long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distances</w:t>
            </w:r>
          </w:p>
          <w:p>
            <w:pPr>
              <w:pStyle w:val="style0"/>
              <w:spacing w:after="200"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857500" cy="1600200"/>
                  <wp:effectExtent l="0" t="0" r="0" b="0"/>
                  <wp:docPr id="1027" name="Image1" descr="C:\Users\user\Desktop\instructional materials\train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57500" cy="16002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Water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transport: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involves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use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oceans,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lagoons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inland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waterways.</w:t>
            </w:r>
          </w:p>
          <w:p>
            <w:pPr>
              <w:pStyle w:val="style0"/>
              <w:spacing w:after="200"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762250" cy="1657350"/>
                  <wp:effectExtent l="0" t="0" r="0" b="0"/>
                  <wp:docPr id="1028" name="Image1" descr="C:\Users\user\Desktop\instructional materials\ship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62250" cy="16573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Air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transport: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involves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use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aero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planes,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helicopters,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jets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rockets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travelling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from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one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place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another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through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air.</w:t>
            </w:r>
          </w:p>
          <w:p>
            <w:pPr>
              <w:pStyle w:val="style0"/>
              <w:spacing w:after="200"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847975" cy="1600200"/>
                  <wp:effectExtent l="0" t="0" r="0" b="0"/>
                  <wp:docPr id="1029" name="Image1" descr="C:\Users\user\Desktop\instructional materials\download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47975" cy="16002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Importance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transportation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important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opening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up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remote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areas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means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providing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employment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people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means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generating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income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government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people.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enables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trade,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commerce,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communication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establish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civilization.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enables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countries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tap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their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natural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resources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make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readily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available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parts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world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where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scarce.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promotes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tourism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also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promotes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international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trade.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Problems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transportation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These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problems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physical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human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problems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/>
                <w:iCs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Physical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/>
                <w:iCs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/>
                <w:iCs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problems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Heavy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floods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from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rainfall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causes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lot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erosion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roads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railways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Poor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visibility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due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harmattan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dry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season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heavy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storms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Presence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highlands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which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limits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road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railway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construction.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/>
                <w:iCs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Human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/>
                <w:iCs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/>
                <w:iCs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problems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Attitude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road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users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who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have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no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regard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traffic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codes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Mismanagement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resources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meant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developing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transport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systems.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Lack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capital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limits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road,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rail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airport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construction.</w:t>
            </w:r>
          </w:p>
          <w:p>
            <w:pPr>
              <w:pStyle w:val="style0"/>
              <w:spacing w:after="200" w:lineRule="auto" w:line="240"/>
              <w:jc w:val="left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NOTE 4</w:t>
      </w:r>
    </w:p>
    <w:tbl>
      <w:tblPr>
        <w:tblW w:w="11340" w:type="dxa"/>
        <w:jc w:val="left"/>
        <w:tblInd w:w="-99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0"/>
      </w:tblGrid>
      <w:tr>
        <w:trPr>
          <w:cantSplit w:val="false"/>
          <w:trHeight w:val="2357" w:hRule="atLeast"/>
          <w:tblHeader w:val="false"/>
          <w:jc w:val="left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Definition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Industry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Industry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refers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to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economic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activities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concerned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with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production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goods,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extraction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services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provision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services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also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refer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economic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activities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concerned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with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processing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raw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material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manufacture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goods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factories.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Classes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industry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Industries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grouped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2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classes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which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are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Light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industries: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Light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industry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are </w:t>
            </w:r>
            <w:r>
              <w:rPr/>
              <w:fldChar w:fldCharType="begin"/>
            </w:r>
            <w:r>
              <w:instrText xml:space="preserve"> HYPERLINK "https://en.wikipedia.org/wiki/Industry_(economics)" </w:instrText>
            </w:r>
            <w:r>
              <w:rPr/>
              <w:fldChar w:fldCharType="separate"/>
            </w:r>
            <w:r>
              <w:rPr>
                <w:rStyle w:val="style85"/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u w:val="single"/>
                <w:shd w:val="clear" w:color="ffffff" w:fill="ffffff"/>
                <w:vertAlign w:val="baseline"/>
                <w:em w:val="none"/>
                <w:lang w:val="en-US" w:bidi="ar-SA" w:eastAsia="en-US"/>
              </w:rPr>
              <w:t>industries</w:t>
            </w:r>
            <w:r>
              <w:rPr/>
              <w:fldChar w:fldCharType="end"/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that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usually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are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less </w:t>
            </w:r>
            <w:r>
              <w:rPr/>
              <w:fldChar w:fldCharType="begin"/>
            </w:r>
            <w:r>
              <w:instrText xml:space="preserve"> HYPERLINK "https://en.wikipedia.org/wiki/Capital_intensity" </w:instrText>
            </w:r>
            <w:r>
              <w:rPr/>
              <w:fldChar w:fldCharType="separate"/>
            </w:r>
            <w:r>
              <w:rPr>
                <w:rStyle w:val="style85"/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u w:val="single"/>
                <w:shd w:val="clear" w:color="ffffff" w:fill="ffffff"/>
                <w:vertAlign w:val="baseline"/>
                <w:em w:val="none"/>
                <w:lang w:val="en-US" w:bidi="ar-SA" w:eastAsia="en-US"/>
              </w:rPr>
              <w:t>capital-intensive</w:t>
            </w:r>
            <w:r>
              <w:rPr/>
              <w:fldChar w:fldCharType="end"/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than </w:t>
            </w:r>
            <w:r>
              <w:rPr/>
              <w:fldChar w:fldCharType="begin"/>
            </w:r>
            <w:r>
              <w:instrText xml:space="preserve"> HYPERLINK "https://en.wikipedia.org/wiki/Heavy_industry" </w:instrText>
            </w:r>
            <w:r>
              <w:rPr/>
              <w:fldChar w:fldCharType="separate"/>
            </w:r>
            <w:r>
              <w:rPr>
                <w:rStyle w:val="style85"/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u w:val="single"/>
                <w:shd w:val="clear" w:color="ffffff" w:fill="ffffff"/>
                <w:vertAlign w:val="baseline"/>
                <w:em w:val="none"/>
                <w:lang w:val="en-US" w:bidi="ar-SA" w:eastAsia="en-US"/>
              </w:rPr>
              <w:t>heavy</w:t>
            </w:r>
            <w:r>
              <w:rPr>
                <w:rStyle w:val="style85"/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Style w:val="style85"/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industries</w:t>
            </w:r>
            <w:r>
              <w:rPr/>
              <w:fldChar w:fldCharType="end"/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are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more </w:t>
            </w:r>
            <w:r>
              <w:rPr/>
              <w:fldChar w:fldCharType="begin"/>
            </w:r>
            <w:r>
              <w:instrText xml:space="preserve"> HYPERLINK "https://en.wikipedia.org/wiki/Consumer" </w:instrText>
            </w:r>
            <w:r>
              <w:rPr/>
              <w:fldChar w:fldCharType="separate"/>
            </w:r>
            <w:r>
              <w:rPr>
                <w:rStyle w:val="style85"/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u w:val="single"/>
                <w:shd w:val="clear" w:color="ffffff" w:fill="ffffff"/>
                <w:vertAlign w:val="baseline"/>
                <w:em w:val="none"/>
                <w:lang w:val="en-US" w:bidi="ar-SA" w:eastAsia="en-US"/>
              </w:rPr>
              <w:t>consumer</w:t>
            </w:r>
            <w:r>
              <w:rPr/>
              <w:fldChar w:fldCharType="end"/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-oriented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than </w:t>
            </w:r>
            <w:r>
              <w:rPr/>
              <w:fldChar w:fldCharType="begin"/>
            </w:r>
            <w:r>
              <w:instrText xml:space="preserve"> HYPERLINK "https://en.wikipedia.org/wiki/Business" </w:instrText>
            </w:r>
            <w:r>
              <w:rPr/>
              <w:fldChar w:fldCharType="separate"/>
            </w:r>
            <w:r>
              <w:rPr>
                <w:rStyle w:val="style85"/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u w:val="single"/>
                <w:shd w:val="clear" w:color="ffffff" w:fill="ffffff"/>
                <w:vertAlign w:val="baseline"/>
                <w:em w:val="none"/>
                <w:lang w:val="en-US" w:bidi="ar-SA" w:eastAsia="en-US"/>
              </w:rPr>
              <w:t>business</w:t>
            </w:r>
            <w:r>
              <w:rPr/>
              <w:fldChar w:fldCharType="end"/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-oriented,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as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they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typically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produce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smaller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consumer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goods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light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weight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goods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such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books,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pencils,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matches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e.t.c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600325" cy="1947545"/>
                  <wp:effectExtent l="0" t="0" r="0" b="0"/>
                  <wp:docPr id="1030" name="Image1" descr="C:\Users\user\Desktop\instructional materials\light industry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00325" cy="194754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Heavy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industries: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Heavy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refers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businesses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that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invest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heavily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producing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massive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items,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equipment,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facilities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industrial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consumers.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mainly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works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large-scale,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long-term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projects,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which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helps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advance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infrastructure,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encourage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cyclical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investment,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create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12121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jobs.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619375" cy="1743075"/>
                  <wp:effectExtent l="0" t="0" r="0" b="0"/>
                  <wp:docPr id="1031" name="Image1" descr="C:\Users\user\Desktop\instructional materials\heavy industries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19375" cy="17430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example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heavy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industry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Types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t>industries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u w:val="single" w:color="auto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4983480" cy="2790825"/>
                  <wp:effectExtent l="0" t="0" r="0" b="0"/>
                  <wp:docPr id="1032" name="Image1" descr="C:\Users\user\Desktop\instructional materials\types of industries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83480" cy="27908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Primary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industry: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concerned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with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extraction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raw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materials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provided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nature.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are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also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called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extraction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industries,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examples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include;</w:t>
            </w:r>
            <w:r>
              <w:rPr>
                <w:rFonts w:ascii="Arial" w:cs="Arial" w:eastAsia="Calibri" w:hAnsi="Arial" w:hint="default"/>
                <w:b w:val="false"/>
                <w:bCs w:val="false"/>
                <w:i w:val="false"/>
                <w:iCs w:val="false"/>
                <w:color w:val="040c28"/>
                <w:sz w:val="30"/>
                <w:szCs w:val="30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agriculture,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forestry,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fishing,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mining,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quarrying,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extraction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40c28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minerals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202124"/>
                <w:sz w:val="28"/>
                <w:szCs w:val="28"/>
                <w:highlight w:val="none"/>
                <w:shd w:val="clear" w:color="ffffff" w:fill="ffffff"/>
                <w:vertAlign w:val="baseline"/>
                <w:em w:val="none"/>
                <w:lang w:val="en-US" w:bidi="ar-SA" w:eastAsia="en-US"/>
              </w:rPr>
              <w:t>.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3707130" cy="2095500"/>
                  <wp:effectExtent l="0" t="0" r="0" b="0"/>
                  <wp:docPr id="1033" name="Image1" descr="C:\Users\user\Desktop\instructional materials\primary industry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707130" cy="20955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Secondary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industries: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these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industries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turn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raw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materials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into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consumable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finished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goods,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examples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include;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construction,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assembly,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fabrication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etc.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857500" cy="1600200"/>
                  <wp:effectExtent l="0" t="0" r="0" b="0"/>
                  <wp:docPr id="1034" name="Image1" descr="C:\Users\user\Desktop\instructional materials\car manufacturing industry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57500" cy="16002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manufacturing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industry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Tertiary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industries: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these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industries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revolve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around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retails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services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which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can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be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direct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or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indirect,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examples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include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transportation,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hospitality,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financial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services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(banking)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etc.</w:t>
            </w:r>
          </w:p>
          <w:p>
            <w:pPr>
              <w:pStyle w:val="style0"/>
              <w:spacing w:lineRule="auto" w:line="240"/>
              <w:ind w:left="720"/>
              <w:jc w:val="left"/>
              <w:rPr/>
            </w:pPr>
            <w:r>
              <w:rPr>
                <w:rFonts w:ascii="Calibri" w:cs="Calibri" w:eastAsia="Calibri" w:hAnsi="Calibri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095500" cy="1571625"/>
                  <wp:effectExtent l="0" t="0" r="0" b="0"/>
                  <wp:docPr id="1035" name="Image1" descr="C:\Users\user\Desktop\instructional materials\tertairy industry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095500" cy="157162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example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of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tertiary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Calibri" w:eastAsia="Calibri" w:hAnsi="Calibri" w:hint="defaul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none"/>
                <w:vertAlign w:val="baseline"/>
                <w:em w:val="none"/>
                <w:lang w:val="en-US" w:bidi="ar-SA" w:eastAsia="en-US"/>
              </w:rPr>
              <w:t>sector.</w:t>
            </w:r>
          </w:p>
        </w:tc>
      </w:tr>
    </w:tbl>
    <w:p>
      <w:pPr>
        <w:pStyle w:val="style0"/>
        <w:rPr/>
      </w:pPr>
    </w:p>
    <w:p>
      <w:pPr>
        <w:pStyle w:val="style0"/>
        <w:spacing w:after="160" w:lineRule="auto" w:line="259"/>
        <w:jc w:val="center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NOTE</w:t>
      </w:r>
    </w:p>
    <w:tbl>
      <w:tblPr>
        <w:tblW w:w="11340" w:type="dxa"/>
        <w:jc w:val="left"/>
        <w:tblInd w:w="-99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0"/>
      </w:tblGrid>
      <w:tr>
        <w:trPr>
          <w:cantSplit w:val="false"/>
          <w:trHeight w:val="980" w:hRule="atLeast"/>
          <w:tblHeader w:val="false"/>
          <w:jc w:val="left"/>
        </w:trPr>
        <w:tc>
          <w:tcPr>
            <w:tcW w:w="1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Definition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Terms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geographic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information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system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(GIS)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system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designed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capture,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store,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manipulate,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analyze,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manage,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present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all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types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spatial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geographical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data.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also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defined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tool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handling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all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forms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geographic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data.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971800" cy="2971800"/>
                  <wp:effectExtent l="0" t="0" r="0" b="0"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2971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Times New Roman" w:eastAsia="SimSun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971800" cy="2040254"/>
                  <wp:effectExtent l="0" t="0" r="0" b="0"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20402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Georeferencing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means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internal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coordinate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system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digital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map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aerial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photo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related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ground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system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geographic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coordinates.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971800" cy="1980565"/>
                  <wp:effectExtent l="0" t="0" r="0" b="0"/>
                  <wp:docPr id="103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19805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Geo-data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spatial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data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data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centered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both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physical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human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features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they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distributed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over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earth’s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surface.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information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about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geographic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locations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can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be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stored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used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with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geographic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information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system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(GIS).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refers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data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information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has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explicit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implicit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association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with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location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relative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Earth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en-US"/>
              </w:rPr>
              <w:drawing>
                <wp:inline distL="0" distT="0" distB="0" distR="0">
                  <wp:extent cx="2971800" cy="2626360"/>
                  <wp:effectExtent l="0" t="0" r="0" b="0"/>
                  <wp:docPr id="103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2626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‍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SOURCES OF GEOGRAPHIC DATA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Satellite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images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Existing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maps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survey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Socio-economic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statistical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records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Aerial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photographs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Fieldwork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survey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IMPORTANCE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GIS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- 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ensures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regular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improved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making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maps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maps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generated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through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GIS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detailed,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automated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continuous.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- 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allows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improved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data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management,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generation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work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flow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procedures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- 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provides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reliable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information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which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aids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decision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regards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to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physical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planning,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infrastructure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provision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resource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management.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IMPORTANCE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GEO-REFRENCING</w:t>
            </w:r>
            <w:r>
              <w:rPr>
                <w:rFonts w:ascii="Calibri" w:cs="Times New Roman" w:eastAsia="SimSun" w:hAnsi="Calibri" w:hint="default"/>
                <w:b/>
                <w:bCs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- 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helps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determination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the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actual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location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place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- 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helps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determination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scale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and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orientation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map.</w:t>
            </w:r>
          </w:p>
          <w:p>
            <w:pPr>
              <w:pStyle w:val="style0"/>
              <w:spacing w:after="160" w:lineRule="auto" w:line="259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- It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aids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comparison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combination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information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obtained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or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produced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at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different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point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of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 xml:space="preserve"> 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em w:val="none"/>
                <w:lang w:val="en-US" w:bidi="ar-SA" w:eastAsia="zh-CN"/>
              </w:rPr>
              <w:t>time.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SimSu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31">
    <w:name w:val="header"/>
    <w:basedOn w:val="style0"/>
    <w:next w:val="style31"/>
    <w:qFormat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rFonts w:ascii="Calibri" w:cs="宋体" w:eastAsia="Calibri" w:hAnsi="Calibri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pPr>
      <w:spacing w:before="0" w:after="160" w:lineRule="auto" w:line="259"/>
      <w:ind w:left="720" w:right="0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styleId="style85">
    <w:name w:val="Hyperlink"/>
    <w:basedOn w:val="style65"/>
    <w:next w:val="style85"/>
    <w:qFormat/>
    <w:rPr>
      <w:rFonts w:ascii="Times New Roman" w:cs="Times New Roman" w:eastAsia="宋体" w:hAnsi="Times New Roman"/>
      <w:color w:val="0000ff"/>
      <w:sz w:val="21"/>
      <w:u w:val="singl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2.pn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jpeg"/><Relationship Id="rId19" Type="http://schemas.openxmlformats.org/officeDocument/2006/relationships/theme" Target="theme/theme1.xml"/><Relationship Id="rId6" Type="http://schemas.openxmlformats.org/officeDocument/2006/relationships/image" Target="media/image5.jpeg"/><Relationship Id="rId18" Type="http://schemas.openxmlformats.org/officeDocument/2006/relationships/settings" Target="settings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700</Words>
  <Characters>3998</Characters>
  <Application>WPS Office</Application>
  <Paragraphs>80</Paragraphs>
  <CharactersWithSpaces>4644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2025-04-07T10:04:23Z</dcterms:created>
  <dc:creator>itel S663L</dc:creator>
  <lastModifiedBy>itel S663L</lastModifiedBy>
  <dcterms:modified xsi:type="dcterms:W3CDTF">2025-04-07T10:14:11Z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3e326a7cff5e4cac9fbb19f34680cf3b</vt:lpwstr>
  </property>
</Properties>
</file>