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0BC" w:rsidRPr="008B6858" w:rsidRDefault="008B6858">
      <w:pPr>
        <w:pStyle w:val="Title"/>
        <w:rPr>
          <w:rFonts w:ascii="Bookman Old Style" w:hAnsi="Bookman Old Style"/>
          <w:sz w:val="56"/>
        </w:rPr>
      </w:pPr>
      <w:r w:rsidRPr="008B6858">
        <w:rPr>
          <w:rFonts w:ascii="Bookman Old Style" w:hAnsi="Bookman Old Style"/>
          <w:color w:val="1B4332"/>
          <w:sz w:val="56"/>
        </w:rPr>
        <w:t>PROJECT CASE STUDY</w:t>
      </w:r>
    </w:p>
    <w:p w:rsidR="00A950BC" w:rsidRPr="008B6858" w:rsidRDefault="008B6858">
      <w:pPr>
        <w:pStyle w:val="Heading1"/>
        <w:rPr>
          <w:rFonts w:ascii="Bookman Old Style" w:hAnsi="Bookman Old Style"/>
          <w:sz w:val="32"/>
        </w:rPr>
      </w:pPr>
      <w:r w:rsidRPr="008B6858">
        <w:rPr>
          <w:rFonts w:ascii="Bookman Old Style" w:hAnsi="Bookman Old Style"/>
          <w:color w:val="1B4332"/>
          <w:sz w:val="32"/>
        </w:rPr>
        <w:t>Parastatal X Dynamic Budget Monitoring, Forecasting and Management Dashboard</w:t>
      </w:r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i/>
          <w:color w:val="2C3E50"/>
        </w:rPr>
        <w:t>STAR Method Case Study | Portfolio Project | All data is entirely synthetic</w:t>
      </w:r>
    </w:p>
    <w:p w:rsidR="00A950BC" w:rsidRPr="008B6858" w:rsidRDefault="008B6858">
      <w:pPr>
        <w:pStyle w:val="Heading1"/>
        <w:rPr>
          <w:rFonts w:ascii="Bookman Old Style" w:hAnsi="Bookman Old Style"/>
          <w:sz w:val="32"/>
        </w:rPr>
      </w:pPr>
      <w:r w:rsidRPr="008B6858">
        <w:rPr>
          <w:rFonts w:ascii="Bookman Old Style" w:hAnsi="Bookman Old Style"/>
          <w:color w:val="1B4332"/>
          <w:sz w:val="36"/>
        </w:rPr>
        <w:t>SITUATION</w:t>
      </w:r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Many Kenyan State Corporations face a persistent chal</w:t>
      </w:r>
      <w:r w:rsidR="0065325B" w:rsidRPr="008B6858">
        <w:rPr>
          <w:rFonts w:ascii="Bookman Old Style" w:hAnsi="Bookman Old Style"/>
          <w:color w:val="2C3E50"/>
        </w:rPr>
        <w:t xml:space="preserve">lenge in financial management: </w:t>
      </w:r>
      <w:r w:rsidRPr="008B6858">
        <w:rPr>
          <w:rFonts w:ascii="Bookman Old Style" w:hAnsi="Bookman Old Style"/>
          <w:color w:val="2C3E50"/>
        </w:rPr>
        <w:t>budget data exists in silos across multiple systems — man</w:t>
      </w:r>
      <w:r w:rsidR="0065325B" w:rsidRPr="008B6858">
        <w:rPr>
          <w:rFonts w:ascii="Bookman Old Style" w:hAnsi="Bookman Old Style"/>
          <w:color w:val="2C3E50"/>
        </w:rPr>
        <w:t xml:space="preserve">ual spreadsheets, legacy IFMIS </w:t>
      </w:r>
      <w:r w:rsidRPr="008B6858">
        <w:rPr>
          <w:rFonts w:ascii="Bookman Old Style" w:hAnsi="Bookman Old Style"/>
          <w:color w:val="2C3E50"/>
        </w:rPr>
        <w:t xml:space="preserve">reports, and paper-based registers — making it extremely difficult for management </w:t>
      </w:r>
      <w:r w:rsidR="0065325B" w:rsidRPr="008B6858">
        <w:rPr>
          <w:rFonts w:ascii="Bookman Old Style" w:hAnsi="Bookman Old Style"/>
          <w:color w:val="2C3E50"/>
        </w:rPr>
        <w:t xml:space="preserve">to obtain </w:t>
      </w:r>
      <w:r w:rsidRPr="008B6858">
        <w:rPr>
          <w:rFonts w:ascii="Bookman Old Style" w:hAnsi="Bookman Old Style"/>
          <w:color w:val="2C3E50"/>
        </w:rPr>
        <w:t>a consolidated, timely vi</w:t>
      </w:r>
      <w:r w:rsidR="0065325B" w:rsidRPr="008B6858">
        <w:rPr>
          <w:rFonts w:ascii="Bookman Old Style" w:hAnsi="Bookman Old Style"/>
          <w:color w:val="2C3E50"/>
        </w:rPr>
        <w:t>ew of their financial position.</w:t>
      </w:r>
      <w:r w:rsidRPr="008B6858">
        <w:rPr>
          <w:rFonts w:ascii="Bookman Old Style" w:hAnsi="Bookman Old Style"/>
          <w:color w:val="2C3E50"/>
        </w:rPr>
        <w:br/>
        <w:t xml:space="preserve">The consequences are significant. By the time reports reach </w:t>
      </w:r>
      <w:r w:rsidR="0065325B" w:rsidRPr="008B6858">
        <w:rPr>
          <w:rFonts w:ascii="Bookman Old Style" w:hAnsi="Bookman Old Style"/>
          <w:color w:val="2C3E50"/>
        </w:rPr>
        <w:t xml:space="preserve">the Chief Executive Officer or </w:t>
      </w:r>
      <w:r w:rsidRPr="008B6858">
        <w:rPr>
          <w:rFonts w:ascii="Bookman Old Style" w:hAnsi="Bookman Old Style"/>
          <w:color w:val="2C3E50"/>
        </w:rPr>
        <w:t xml:space="preserve">the Board, the data is weeks old. Expenditure variances go </w:t>
      </w:r>
      <w:r w:rsidR="0065325B" w:rsidRPr="008B6858">
        <w:rPr>
          <w:rFonts w:ascii="Bookman Old Style" w:hAnsi="Bookman Old Style"/>
          <w:color w:val="2C3E50"/>
        </w:rPr>
        <w:t xml:space="preserve">undetected until the financial </w:t>
      </w:r>
      <w:r w:rsidRPr="008B6858">
        <w:rPr>
          <w:rFonts w:ascii="Bookman Old Style" w:hAnsi="Bookman Old Style"/>
          <w:color w:val="2C3E50"/>
        </w:rPr>
        <w:t>year</w:t>
      </w:r>
      <w:r w:rsidRPr="008B6858">
        <w:rPr>
          <w:rFonts w:ascii="Bookman Old Style" w:hAnsi="Bookman Old Style"/>
          <w:color w:val="2C3E50"/>
        </w:rPr>
        <w:t xml:space="preserve"> is nearly over. Approval process bottlenecks accum</w:t>
      </w:r>
      <w:r w:rsidR="0065325B" w:rsidRPr="008B6858">
        <w:rPr>
          <w:rFonts w:ascii="Bookman Old Style" w:hAnsi="Bookman Old Style"/>
          <w:color w:val="2C3E50"/>
        </w:rPr>
        <w:t xml:space="preserve">ulate quietly until they block </w:t>
      </w:r>
      <w:r w:rsidRPr="008B6858">
        <w:rPr>
          <w:rFonts w:ascii="Bookman Old Style" w:hAnsi="Bookman Old Style"/>
          <w:color w:val="2C3E50"/>
        </w:rPr>
        <w:t xml:space="preserve">entire cost </w:t>
      </w:r>
      <w:proofErr w:type="spellStart"/>
      <w:r w:rsidRPr="008B6858">
        <w:rPr>
          <w:rFonts w:ascii="Bookman Old Style" w:hAnsi="Bookman Old Style"/>
          <w:color w:val="2C3E50"/>
        </w:rPr>
        <w:t>centres</w:t>
      </w:r>
      <w:proofErr w:type="spellEnd"/>
      <w:r w:rsidRPr="008B6858">
        <w:rPr>
          <w:rFonts w:ascii="Bookman Old Style" w:hAnsi="Bookman Old Style"/>
          <w:color w:val="2C3E50"/>
        </w:rPr>
        <w:t xml:space="preserve"> from spending. Audit findings repeat ye</w:t>
      </w:r>
      <w:r w:rsidR="0065325B" w:rsidRPr="008B6858">
        <w:rPr>
          <w:rFonts w:ascii="Bookman Old Style" w:hAnsi="Bookman Old Style"/>
          <w:color w:val="2C3E50"/>
        </w:rPr>
        <w:t xml:space="preserve">ar after year because there is </w:t>
      </w:r>
      <w:r w:rsidRPr="008B6858">
        <w:rPr>
          <w:rFonts w:ascii="Bookman Old Style" w:hAnsi="Bookman Old Style"/>
          <w:color w:val="2C3E50"/>
        </w:rPr>
        <w:t>no systematic</w:t>
      </w:r>
      <w:r w:rsidR="0065325B" w:rsidRPr="008B6858">
        <w:rPr>
          <w:rFonts w:ascii="Bookman Old Style" w:hAnsi="Bookman Old Style"/>
          <w:color w:val="2C3E50"/>
        </w:rPr>
        <w:t xml:space="preserve"> way to track their resolution.</w:t>
      </w:r>
      <w:r w:rsidRPr="008B6858">
        <w:rPr>
          <w:rFonts w:ascii="Bookman Old Style" w:hAnsi="Bookman Old Style"/>
          <w:color w:val="2C3E50"/>
        </w:rPr>
        <w:br/>
        <w:t>I set out to design a financial anal</w:t>
      </w:r>
      <w:r w:rsidRPr="008B6858">
        <w:rPr>
          <w:rFonts w:ascii="Bookman Old Style" w:hAnsi="Bookman Old Style"/>
          <w:color w:val="2C3E50"/>
        </w:rPr>
        <w:t>ytics solution that add</w:t>
      </w:r>
      <w:r w:rsidR="0065325B" w:rsidRPr="008B6858">
        <w:rPr>
          <w:rFonts w:ascii="Bookman Old Style" w:hAnsi="Bookman Old Style"/>
          <w:color w:val="2C3E50"/>
        </w:rPr>
        <w:t xml:space="preserve">resses these challenges in the </w:t>
      </w:r>
      <w:r w:rsidRPr="008B6858">
        <w:rPr>
          <w:rFonts w:ascii="Bookman Old Style" w:hAnsi="Bookman Old Style"/>
          <w:color w:val="2C3E50"/>
        </w:rPr>
        <w:t>Kenyan public sector context — incorporating the specific</w:t>
      </w:r>
      <w:r w:rsidR="0065325B" w:rsidRPr="008B6858">
        <w:rPr>
          <w:rFonts w:ascii="Bookman Old Style" w:hAnsi="Bookman Old Style"/>
          <w:color w:val="2C3E50"/>
        </w:rPr>
        <w:t xml:space="preserve"> regulatory frameworks, budget </w:t>
      </w:r>
      <w:r w:rsidRPr="008B6858">
        <w:rPr>
          <w:rFonts w:ascii="Bookman Old Style" w:hAnsi="Bookman Old Style"/>
          <w:color w:val="2C3E50"/>
        </w:rPr>
        <w:t>structures, and reporting requirements that define how Kenyan parastatals operate.</w:t>
      </w:r>
    </w:p>
    <w:p w:rsidR="00A950BC" w:rsidRPr="008B6858" w:rsidRDefault="008B6858">
      <w:pPr>
        <w:pStyle w:val="Heading1"/>
        <w:rPr>
          <w:rFonts w:ascii="Bookman Old Style" w:hAnsi="Bookman Old Style"/>
          <w:sz w:val="32"/>
        </w:rPr>
      </w:pPr>
      <w:r w:rsidRPr="008B6858">
        <w:rPr>
          <w:rFonts w:ascii="Bookman Old Style" w:hAnsi="Bookman Old Style"/>
          <w:color w:val="1B4332"/>
          <w:sz w:val="36"/>
        </w:rPr>
        <w:t>TASK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My assignment was to des</w:t>
      </w:r>
      <w:r w:rsidRPr="008B6858">
        <w:rPr>
          <w:rFonts w:ascii="Bookman Old Style" w:hAnsi="Bookman Old Style"/>
          <w:color w:val="2C3E50"/>
        </w:rPr>
        <w:t xml:space="preserve">ign, build, and document </w:t>
      </w:r>
      <w:r w:rsidR="0065325B" w:rsidRPr="008B6858">
        <w:rPr>
          <w:rFonts w:ascii="Bookman Old Style" w:hAnsi="Bookman Old Style"/>
          <w:color w:val="2C3E50"/>
        </w:rPr>
        <w:t xml:space="preserve">a complete financial analytics </w:t>
      </w:r>
      <w:r w:rsidRPr="008B6858">
        <w:rPr>
          <w:rFonts w:ascii="Bookman Old Style" w:hAnsi="Bookman Old Style"/>
          <w:color w:val="2C3E50"/>
        </w:rPr>
        <w:t>project for a fictional Kenyan State Corporation — de</w:t>
      </w:r>
      <w:r w:rsidR="0065325B" w:rsidRPr="008B6858">
        <w:rPr>
          <w:rFonts w:ascii="Bookman Old Style" w:hAnsi="Bookman Old Style"/>
          <w:color w:val="2C3E50"/>
        </w:rPr>
        <w:t xml:space="preserve">monstrating the full analytics </w:t>
      </w:r>
      <w:r w:rsidRPr="008B6858">
        <w:rPr>
          <w:rFonts w:ascii="Bookman Old Style" w:hAnsi="Bookman Old Style"/>
          <w:color w:val="2C3E50"/>
        </w:rPr>
        <w:t>lifecycle from business understanding thr</w:t>
      </w:r>
      <w:r w:rsidR="0065325B" w:rsidRPr="008B6858">
        <w:rPr>
          <w:rFonts w:ascii="Bookman Old Style" w:hAnsi="Bookman Old Style"/>
          <w:color w:val="2C3E50"/>
        </w:rPr>
        <w:t>ough to portfolio presentation.</w:t>
      </w:r>
      <w:r w:rsidR="0065325B" w:rsidRPr="008B6858">
        <w:rPr>
          <w:rFonts w:ascii="Bookman Old Style" w:hAnsi="Bookman Old Style"/>
          <w:color w:val="2C3E50"/>
        </w:rPr>
        <w:br/>
        <w:t>The deliverables included: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• A realistic</w:t>
      </w:r>
      <w:r w:rsidRPr="008B6858">
        <w:rPr>
          <w:rFonts w:ascii="Bookman Old Style" w:hAnsi="Bookman Old Style"/>
          <w:color w:val="2C3E50"/>
        </w:rPr>
        <w:t xml:space="preserve"> synthetic dataset representing thre</w:t>
      </w:r>
      <w:r w:rsidR="0065325B" w:rsidRPr="008B6858">
        <w:rPr>
          <w:rFonts w:ascii="Bookman Old Style" w:hAnsi="Bookman Old Style"/>
          <w:color w:val="2C3E50"/>
        </w:rPr>
        <w:t>e financial years of operations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• A professionally formatted Ex</w:t>
      </w:r>
      <w:r w:rsidR="0065325B" w:rsidRPr="008B6858">
        <w:rPr>
          <w:rFonts w:ascii="Bookman Old Style" w:hAnsi="Bookman Old Style"/>
          <w:color w:val="2C3E50"/>
        </w:rPr>
        <w:t>cel workbook with 26 worksheets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• A star-schema d</w:t>
      </w:r>
      <w:r w:rsidR="0065325B" w:rsidRPr="008B6858">
        <w:rPr>
          <w:rFonts w:ascii="Bookman Old Style" w:hAnsi="Bookman Old Style"/>
          <w:color w:val="2C3E50"/>
        </w:rPr>
        <w:t>ata model suitable for Power BI</w:t>
      </w:r>
      <w:r w:rsidRPr="008B6858">
        <w:rPr>
          <w:rFonts w:ascii="Bookman Old Style" w:hAnsi="Bookman Old Style"/>
          <w:color w:val="2C3E50"/>
        </w:rPr>
        <w:t>• Complete Power</w:t>
      </w:r>
      <w:r w:rsidR="0065325B" w:rsidRPr="008B6858">
        <w:rPr>
          <w:rFonts w:ascii="Bookman Old Style" w:hAnsi="Bookman Old Style"/>
          <w:color w:val="2C3E50"/>
        </w:rPr>
        <w:t xml:space="preserve"> Query M transformation scripts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A library of 70+ DAX measu</w:t>
      </w:r>
      <w:r w:rsidR="0065325B" w:rsidRPr="008B6858">
        <w:rPr>
          <w:rFonts w:ascii="Bookman Old Style" w:hAnsi="Bookman Old Style"/>
          <w:color w:val="2C3E50"/>
        </w:rPr>
        <w:t>res\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A financial forec</w:t>
      </w:r>
      <w:r w:rsidR="0065325B" w:rsidRPr="008B6858">
        <w:rPr>
          <w:rFonts w:ascii="Bookman Old Style" w:hAnsi="Bookman Old Style"/>
          <w:color w:val="2C3E50"/>
        </w:rPr>
        <w:t>asting model using four methods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lastRenderedPageBreak/>
        <w:t>A 12</w:t>
      </w:r>
      <w:r w:rsidR="0065325B" w:rsidRPr="008B6858">
        <w:rPr>
          <w:rFonts w:ascii="Bookman Old Style" w:hAnsi="Bookman Old Style"/>
          <w:color w:val="2C3E50"/>
        </w:rPr>
        <w:t>-page Power BI dashboard design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Senior Financ</w:t>
      </w:r>
      <w:r w:rsidR="0065325B" w:rsidRPr="008B6858">
        <w:rPr>
          <w:rFonts w:ascii="Bookman Old Style" w:hAnsi="Bookman Old Style"/>
          <w:color w:val="2C3E50"/>
        </w:rPr>
        <w:t>e Manager management commentary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A management action p</w:t>
      </w:r>
      <w:r w:rsidR="0065325B" w:rsidRPr="008B6858">
        <w:rPr>
          <w:rFonts w:ascii="Bookman Old Style" w:hAnsi="Bookman Old Style"/>
          <w:color w:val="2C3E50"/>
        </w:rPr>
        <w:t>lan and financial risk register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LinkedIn</w:t>
      </w:r>
      <w:r w:rsidR="0065325B" w:rsidRPr="008B6858">
        <w:rPr>
          <w:rFonts w:ascii="Bookman Old Style" w:hAnsi="Bookman Old Style"/>
          <w:color w:val="2C3E50"/>
        </w:rPr>
        <w:t xml:space="preserve"> and GitHub portfolio materials</w:t>
      </w:r>
    </w:p>
    <w:p w:rsidR="0065325B" w:rsidRPr="008B6858" w:rsidRDefault="008B6858" w:rsidP="0065325B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A 15-slide execut</w:t>
      </w:r>
      <w:r w:rsidR="0065325B" w:rsidRPr="008B6858">
        <w:rPr>
          <w:rFonts w:ascii="Bookman Old Style" w:hAnsi="Bookman Old Style"/>
          <w:color w:val="2C3E50"/>
        </w:rPr>
        <w:t>ive presentation</w:t>
      </w:r>
    </w:p>
    <w:p w:rsidR="00A950BC" w:rsidRPr="008B6858" w:rsidRDefault="008B6858" w:rsidP="0065325B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The project had to be technically rigorous, financially credi</w:t>
      </w:r>
      <w:r w:rsidR="0065325B" w:rsidRPr="008B6858">
        <w:rPr>
          <w:rFonts w:ascii="Bookman Old Style" w:hAnsi="Bookman Old Style"/>
          <w:color w:val="2C3E50"/>
        </w:rPr>
        <w:t xml:space="preserve">ble, contextually accurate for </w:t>
      </w:r>
      <w:r w:rsidRPr="008B6858">
        <w:rPr>
          <w:rFonts w:ascii="Bookman Old Style" w:hAnsi="Bookman Old Style"/>
          <w:color w:val="2C3E50"/>
        </w:rPr>
        <w:t xml:space="preserve">the Kenyan public sector, and suitable for presentation to </w:t>
      </w:r>
      <w:r w:rsidR="0065325B" w:rsidRPr="008B6858">
        <w:rPr>
          <w:rFonts w:ascii="Bookman Old Style" w:hAnsi="Bookman Old Style"/>
          <w:color w:val="2C3E50"/>
        </w:rPr>
        <w:t xml:space="preserve">senior management, recruiters, </w:t>
      </w:r>
      <w:r w:rsidRPr="008B6858">
        <w:rPr>
          <w:rFonts w:ascii="Bookman Old Style" w:hAnsi="Bookman Old Style"/>
          <w:color w:val="2C3E50"/>
        </w:rPr>
        <w:t>and professional networks.</w:t>
      </w:r>
    </w:p>
    <w:p w:rsidR="00A950BC" w:rsidRPr="008B6858" w:rsidRDefault="008B6858">
      <w:pPr>
        <w:pStyle w:val="Heading1"/>
        <w:rPr>
          <w:rFonts w:ascii="Bookman Old Style" w:hAnsi="Bookman Old Style"/>
          <w:sz w:val="32"/>
        </w:rPr>
      </w:pPr>
      <w:r w:rsidRPr="008B6858">
        <w:rPr>
          <w:rFonts w:ascii="Bookman Old Style" w:hAnsi="Bookman Old Style"/>
          <w:color w:val="1B4332"/>
          <w:sz w:val="36"/>
        </w:rPr>
        <w:t>ACTION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1. Synthetic Data Ge</w:t>
      </w:r>
      <w:r w:rsidRPr="008B6858">
        <w:rPr>
          <w:rFonts w:ascii="Bookman Old Style" w:hAnsi="Bookman Old Style"/>
          <w:color w:val="1B4332"/>
          <w:sz w:val="28"/>
        </w:rPr>
        <w:t>neration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I wrote a comprehensive Python script (generate_sy</w:t>
      </w:r>
      <w:r w:rsidR="0065325B" w:rsidRPr="008B6858">
        <w:rPr>
          <w:rFonts w:ascii="Bookman Old Style" w:hAnsi="Bookman Old Style"/>
          <w:color w:val="2C3E50"/>
        </w:rPr>
        <w:t xml:space="preserve">nthetic_data.py) using Pandas, </w:t>
      </w:r>
      <w:proofErr w:type="spellStart"/>
      <w:r w:rsidRPr="008B6858">
        <w:rPr>
          <w:rFonts w:ascii="Bookman Old Style" w:hAnsi="Bookman Old Style"/>
          <w:color w:val="2C3E50"/>
        </w:rPr>
        <w:t>NumPy</w:t>
      </w:r>
      <w:proofErr w:type="spellEnd"/>
      <w:r w:rsidRPr="008B6858">
        <w:rPr>
          <w:rFonts w:ascii="Bookman Old Style" w:hAnsi="Bookman Old Style"/>
          <w:color w:val="2C3E50"/>
        </w:rPr>
        <w:t xml:space="preserve"> and the random module with a fixed seed (42) for reprodu</w:t>
      </w:r>
      <w:r w:rsidR="0065325B" w:rsidRPr="008B6858">
        <w:rPr>
          <w:rFonts w:ascii="Bookman Old Style" w:hAnsi="Bookman Old Style"/>
          <w:color w:val="2C3E50"/>
        </w:rPr>
        <w:t xml:space="preserve">cibility. The script generates </w:t>
      </w:r>
      <w:r w:rsidRPr="008B6858">
        <w:rPr>
          <w:rFonts w:ascii="Bookman Old Style" w:hAnsi="Bookman Old Style"/>
          <w:color w:val="2C3E50"/>
        </w:rPr>
        <w:t>18,896+ rows</w:t>
      </w:r>
      <w:r w:rsidR="0065325B" w:rsidRPr="008B6858">
        <w:rPr>
          <w:rFonts w:ascii="Bookman Old Style" w:hAnsi="Bookman Old Style"/>
          <w:color w:val="2C3E50"/>
        </w:rPr>
        <w:t xml:space="preserve"> across 13 datasets, including: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 xml:space="preserve">Approved annual budgets </w:t>
      </w:r>
      <w:r w:rsidRPr="008B6858">
        <w:rPr>
          <w:rFonts w:ascii="Bookman Old Style" w:hAnsi="Bookman Old Style"/>
          <w:color w:val="2C3E50"/>
        </w:rPr>
        <w:t>across 32 cost centres</w:t>
      </w:r>
      <w:r w:rsidR="0065325B" w:rsidRPr="008B6858">
        <w:rPr>
          <w:rFonts w:ascii="Bookman Old Style" w:hAnsi="Bookman Old Style"/>
          <w:color w:val="2C3E50"/>
        </w:rPr>
        <w:t>, 13 directorates and 8 regions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Monthly budget allocation profiles with realisti</w:t>
      </w:r>
      <w:r w:rsidR="0065325B" w:rsidRPr="008B6858">
        <w:rPr>
          <w:rFonts w:ascii="Bookman Old Style" w:hAnsi="Bookman Old Style"/>
          <w:color w:val="2C3E50"/>
        </w:rPr>
        <w:t>c seasonality (Jul-Jun weights)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Expenditure transactions with seasonal spend patt</w:t>
      </w:r>
      <w:r w:rsidR="0065325B" w:rsidRPr="008B6858">
        <w:rPr>
          <w:rFonts w:ascii="Bookman Old Style" w:hAnsi="Bookman Old Style"/>
          <w:color w:val="2C3E50"/>
        </w:rPr>
        <w:t>erns — higher in Q3/Q4 and June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 xml:space="preserve">Commitment registers with multiple </w:t>
      </w:r>
      <w:r w:rsidR="0065325B" w:rsidRPr="008B6858">
        <w:rPr>
          <w:rFonts w:ascii="Bookman Old Style" w:hAnsi="Bookman Old Style"/>
          <w:color w:val="2C3E50"/>
        </w:rPr>
        <w:t>lifecycle statuses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Pending bills with agin</w:t>
      </w:r>
      <w:r w:rsidR="0065325B" w:rsidRPr="008B6858">
        <w:rPr>
          <w:rFonts w:ascii="Bookman Old Style" w:hAnsi="Bookman Old Style"/>
          <w:color w:val="2C3E50"/>
        </w:rPr>
        <w:t>g profiles and dispute tracking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Revenue collecti</w:t>
      </w:r>
      <w:r w:rsidR="0065325B" w:rsidRPr="008B6858">
        <w:rPr>
          <w:rFonts w:ascii="Bookman Old Style" w:hAnsi="Bookman Old Style"/>
          <w:color w:val="2C3E50"/>
        </w:rPr>
        <w:t>ons with banking delay tracking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Performance indicators with 1</w:t>
      </w:r>
      <w:r w:rsidR="0065325B" w:rsidRPr="008B6858">
        <w:rPr>
          <w:rFonts w:ascii="Bookman Old Style" w:hAnsi="Bookman Old Style"/>
          <w:color w:val="2C3E50"/>
        </w:rPr>
        <w:t>5 KPIs across 3 financial years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Audit exceptio</w:t>
      </w:r>
      <w:r w:rsidR="0065325B" w:rsidRPr="008B6858">
        <w:rPr>
          <w:rFonts w:ascii="Bookman Old Style" w:hAnsi="Bookman Old Style"/>
          <w:color w:val="2C3E50"/>
        </w:rPr>
        <w:t>ns with repeat-finding tracking</w:t>
      </w:r>
    </w:p>
    <w:p w:rsidR="0065325B" w:rsidRPr="008B6858" w:rsidRDefault="008B6858" w:rsidP="0065325B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 xml:space="preserve">Intentional data </w:t>
      </w:r>
      <w:r w:rsidRPr="008B6858">
        <w:rPr>
          <w:rFonts w:ascii="Bookman Old Style" w:hAnsi="Bookman Old Style"/>
          <w:color w:val="2C3E50"/>
        </w:rPr>
        <w:t xml:space="preserve">quality issues at a 2-5% </w:t>
      </w:r>
      <w:r w:rsidR="0065325B" w:rsidRPr="008B6858">
        <w:rPr>
          <w:rFonts w:ascii="Bookman Old Style" w:hAnsi="Bookman Old Style"/>
          <w:color w:val="2C3E50"/>
        </w:rPr>
        <w:t>rate for cleaning demonstration</w:t>
      </w:r>
    </w:p>
    <w:p w:rsidR="00A950BC" w:rsidRPr="008B6858" w:rsidRDefault="008B6858" w:rsidP="0065325B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All amounts are in Kenya Shillings. Budget scales are realis</w:t>
      </w:r>
      <w:r w:rsidR="0065325B" w:rsidRPr="008B6858">
        <w:rPr>
          <w:rFonts w:ascii="Bookman Old Style" w:hAnsi="Bookman Old Style"/>
          <w:color w:val="2C3E50"/>
        </w:rPr>
        <w:t xml:space="preserve">tic for a mid-sized parastatal </w:t>
      </w:r>
      <w:r w:rsidRPr="008B6858">
        <w:rPr>
          <w:rFonts w:ascii="Bookman Old Style" w:hAnsi="Bookman Old Style"/>
          <w:color w:val="2C3E50"/>
        </w:rPr>
        <w:t>(</w:t>
      </w:r>
      <w:proofErr w:type="spellStart"/>
      <w:r w:rsidRPr="008B6858">
        <w:rPr>
          <w:rFonts w:ascii="Bookman Old Style" w:hAnsi="Bookman Old Style"/>
          <w:color w:val="2C3E50"/>
        </w:rPr>
        <w:t>KSh</w:t>
      </w:r>
      <w:proofErr w:type="spellEnd"/>
      <w:r w:rsidRPr="008B6858">
        <w:rPr>
          <w:rFonts w:ascii="Bookman Old Style" w:hAnsi="Bookman Old Style"/>
          <w:color w:val="2C3E50"/>
        </w:rPr>
        <w:t xml:space="preserve"> 1.70 billion in FY2025/2026). Financial years run from July 1 to June 30.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2. Data Validation and Reco</w:t>
      </w:r>
      <w:r w:rsidRPr="008B6858">
        <w:rPr>
          <w:rFonts w:ascii="Bookman Old Style" w:hAnsi="Bookman Old Style"/>
          <w:color w:val="1B4332"/>
          <w:sz w:val="28"/>
        </w:rPr>
        <w:t>nciliation</w:t>
      </w:r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 xml:space="preserve">I wrote automated validation scripts running </w:t>
      </w:r>
      <w:r w:rsidR="0065325B" w:rsidRPr="008B6858">
        <w:rPr>
          <w:rFonts w:ascii="Bookman Old Style" w:hAnsi="Bookman Old Style"/>
          <w:color w:val="2C3E50"/>
        </w:rPr>
        <w:t xml:space="preserve">36 checks across all datasets, </w:t>
      </w:r>
      <w:r w:rsidRPr="008B6858">
        <w:rPr>
          <w:rFonts w:ascii="Bookman Old Style" w:hAnsi="Bookman Old Style"/>
          <w:color w:val="2C3E50"/>
        </w:rPr>
        <w:t>including primary key uniqueness, financial year coverage, budget</w:t>
      </w:r>
      <w:r w:rsidR="0065325B" w:rsidRPr="008B6858">
        <w:rPr>
          <w:rFonts w:ascii="Bookman Old Style" w:hAnsi="Bookman Old Style"/>
          <w:color w:val="2C3E50"/>
        </w:rPr>
        <w:t xml:space="preserve">-to-allocation reconciliation, </w:t>
      </w:r>
      <w:r w:rsidRPr="008B6858">
        <w:rPr>
          <w:rFonts w:ascii="Bookman Old Style" w:hAnsi="Bookman Old Style"/>
          <w:color w:val="2C3E50"/>
        </w:rPr>
        <w:t>negative amount detection, and amount consistency checks. All 36 checks</w:t>
      </w:r>
      <w:r w:rsidR="0065325B" w:rsidRPr="008B6858">
        <w:rPr>
          <w:rFonts w:ascii="Bookman Old Style" w:hAnsi="Bookman Old Style"/>
          <w:color w:val="2C3E50"/>
        </w:rPr>
        <w:t xml:space="preserve"> pass.</w:t>
      </w:r>
      <w:r w:rsidRPr="008B6858">
        <w:rPr>
          <w:rFonts w:ascii="Bookman Old Style" w:hAnsi="Bookman Old Style"/>
          <w:color w:val="2C3E50"/>
        </w:rPr>
        <w:br/>
        <w:t>A reconciliation script performs 18 balance checks confirmin</w:t>
      </w:r>
      <w:r w:rsidR="0065325B" w:rsidRPr="008B6858">
        <w:rPr>
          <w:rFonts w:ascii="Bookman Old Style" w:hAnsi="Bookman Old Style"/>
          <w:color w:val="2C3E50"/>
        </w:rPr>
        <w:t xml:space="preserve">g that monthly allocations sum </w:t>
      </w:r>
      <w:r w:rsidRPr="008B6858">
        <w:rPr>
          <w:rFonts w:ascii="Bookman Old Style" w:hAnsi="Bookman Old Style"/>
          <w:color w:val="2C3E50"/>
        </w:rPr>
        <w:t xml:space="preserve">to annual budgets (zero difference), pending bill invoices equal </w:t>
      </w:r>
      <w:r w:rsidR="0065325B" w:rsidRPr="008B6858">
        <w:rPr>
          <w:rFonts w:ascii="Bookman Old Style" w:hAnsi="Bookman Old Style"/>
          <w:color w:val="2C3E50"/>
        </w:rPr>
        <w:lastRenderedPageBreak/>
        <w:t xml:space="preserve">paid plus outstanding amounts, </w:t>
      </w:r>
      <w:r w:rsidRPr="008B6858">
        <w:rPr>
          <w:rFonts w:ascii="Bookman Old Style" w:hAnsi="Bookman Old Style"/>
          <w:color w:val="2C3E50"/>
        </w:rPr>
        <w:t>and revenue records self-reconcile. Variance-explained reco</w:t>
      </w:r>
      <w:r w:rsidRPr="008B6858">
        <w:rPr>
          <w:rFonts w:ascii="Bookman Old Style" w:hAnsi="Bookman Old Style"/>
          <w:color w:val="2C3E50"/>
        </w:rPr>
        <w:t>rd</w:t>
      </w:r>
      <w:bookmarkStart w:id="0" w:name="_GoBack"/>
      <w:bookmarkEnd w:id="0"/>
      <w:r w:rsidRPr="008B6858">
        <w:rPr>
          <w:rFonts w:ascii="Bookman Old Style" w:hAnsi="Bookman Old Style"/>
          <w:color w:val="2C3E50"/>
        </w:rPr>
        <w:t>s are documented.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3. Data Cleaning and Governance</w:t>
      </w:r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I introduced controlled data quality issues at a</w:t>
      </w:r>
      <w:r w:rsidR="0065325B" w:rsidRPr="008B6858">
        <w:rPr>
          <w:rFonts w:ascii="Bookman Old Style" w:hAnsi="Bookman Old Style"/>
          <w:color w:val="2C3E50"/>
        </w:rPr>
        <w:t xml:space="preserve">pproximately 2.6% — consistent </w:t>
      </w:r>
      <w:r w:rsidRPr="008B6858">
        <w:rPr>
          <w:rFonts w:ascii="Bookman Old Style" w:hAnsi="Bookman Old Style"/>
          <w:color w:val="2C3E50"/>
        </w:rPr>
        <w:t>with the 2-5% target — including missing codes, duplicate transa</w:t>
      </w:r>
      <w:r w:rsidR="0065325B" w:rsidRPr="008B6858">
        <w:rPr>
          <w:rFonts w:ascii="Bookman Old Style" w:hAnsi="Bookman Old Style"/>
          <w:color w:val="2C3E50"/>
        </w:rPr>
        <w:t xml:space="preserve">ction references, inconsistent </w:t>
      </w:r>
      <w:r w:rsidRPr="008B6858">
        <w:rPr>
          <w:rFonts w:ascii="Bookman Old Style" w:hAnsi="Bookman Old Style"/>
          <w:color w:val="2C3E50"/>
        </w:rPr>
        <w:t>region names, negative amoun</w:t>
      </w:r>
      <w:r w:rsidRPr="008B6858">
        <w:rPr>
          <w:rFonts w:ascii="Bookman Old Style" w:hAnsi="Bookman Old Style"/>
          <w:color w:val="2C3E50"/>
        </w:rPr>
        <w:t>ts, and invalid dates. The</w:t>
      </w:r>
      <w:r w:rsidR="0065325B" w:rsidRPr="008B6858">
        <w:rPr>
          <w:rFonts w:ascii="Bookman Old Style" w:hAnsi="Bookman Old Style"/>
          <w:color w:val="2C3E50"/>
        </w:rPr>
        <w:t xml:space="preserve">se are documented in a 250-row </w:t>
      </w:r>
      <w:r w:rsidRPr="008B6858">
        <w:rPr>
          <w:rFonts w:ascii="Bookman Old Style" w:hAnsi="Bookman Old Style"/>
          <w:color w:val="2C3E50"/>
        </w:rPr>
        <w:t>Data_Quality_Log.csv with original values, corrected valu</w:t>
      </w:r>
      <w:r w:rsidR="0065325B" w:rsidRPr="008B6858">
        <w:rPr>
          <w:rFonts w:ascii="Bookman Old Style" w:hAnsi="Bookman Old Style"/>
          <w:color w:val="2C3E50"/>
        </w:rPr>
        <w:t>es, correction rules, severity ratings, and resolution status.</w:t>
      </w:r>
      <w:r w:rsidRPr="008B6858">
        <w:rPr>
          <w:rFonts w:ascii="Bookman Old Style" w:hAnsi="Bookman Old Style"/>
          <w:color w:val="2C3E50"/>
        </w:rPr>
        <w:br/>
        <w:t>Power Query M scripts apply systematic cleaning: text trimming, case standar</w:t>
      </w:r>
      <w:r w:rsidR="0065325B" w:rsidRPr="008B6858">
        <w:rPr>
          <w:rFonts w:ascii="Bookman Old Style" w:hAnsi="Bookman Old Style"/>
          <w:color w:val="2C3E50"/>
        </w:rPr>
        <w:t xml:space="preserve">disation, </w:t>
      </w:r>
      <w:r w:rsidRPr="008B6858">
        <w:rPr>
          <w:rFonts w:ascii="Bookman Old Style" w:hAnsi="Bookman Old Style"/>
          <w:color w:val="2C3E50"/>
        </w:rPr>
        <w:t>code validation, duplicate flagging, financial year month cal</w:t>
      </w:r>
      <w:r w:rsidR="0065325B" w:rsidRPr="008B6858">
        <w:rPr>
          <w:rFonts w:ascii="Bookman Old Style" w:hAnsi="Bookman Old Style"/>
          <w:color w:val="2C3E50"/>
        </w:rPr>
        <w:t xml:space="preserve">culation, and DateKey creation </w:t>
      </w:r>
      <w:r w:rsidRPr="008B6858">
        <w:rPr>
          <w:rFonts w:ascii="Bookman Old Style" w:hAnsi="Bookman Old Style"/>
          <w:color w:val="2C3E50"/>
        </w:rPr>
        <w:t>for relationship building.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4. Star Schema Data Model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I designed a star schema with 12 fact tables and 1</w:t>
      </w:r>
      <w:r w:rsidR="0065325B" w:rsidRPr="008B6858">
        <w:rPr>
          <w:rFonts w:ascii="Bookman Old Style" w:hAnsi="Bookman Old Style"/>
          <w:color w:val="2C3E50"/>
        </w:rPr>
        <w:t xml:space="preserve">4 dimension tables. The single </w:t>
      </w:r>
      <w:r w:rsidRPr="008B6858">
        <w:rPr>
          <w:rFonts w:ascii="Bookman Old Style" w:hAnsi="Bookman Old Style"/>
          <w:color w:val="2C3E50"/>
        </w:rPr>
        <w:t>date spine (Dim_D</w:t>
      </w:r>
      <w:r w:rsidRPr="008B6858">
        <w:rPr>
          <w:rFonts w:ascii="Bookman Old Style" w:hAnsi="Bookman Old Style"/>
          <w:color w:val="2C3E50"/>
        </w:rPr>
        <w:t xml:space="preserve">ate) connects to all fact tables via DateKey (YYYYMMDD integer). </w:t>
      </w:r>
      <w:r w:rsidRPr="008B6858">
        <w:rPr>
          <w:rFonts w:ascii="Bookman Old Style" w:hAnsi="Bookman Old Style"/>
          <w:color w:val="2C3E50"/>
        </w:rPr>
        <w:br/>
        <w:t xml:space="preserve">Financial year months are numbered July=1 through June=12 </w:t>
      </w:r>
      <w:r w:rsidR="0065325B" w:rsidRPr="008B6858">
        <w:rPr>
          <w:rFonts w:ascii="Bookman Old Style" w:hAnsi="Bookman Old Style"/>
          <w:color w:val="2C3E50"/>
        </w:rPr>
        <w:t>to support correct FY-relative calculations.</w:t>
      </w:r>
      <w:r w:rsidRPr="008B6858">
        <w:rPr>
          <w:rFonts w:ascii="Bookman Old Style" w:hAnsi="Bookman Old Style"/>
          <w:color w:val="2C3E50"/>
        </w:rPr>
        <w:br/>
        <w:t>Design principles applied:</w:t>
      </w:r>
    </w:p>
    <w:p w:rsidR="0065325B" w:rsidRPr="008B6858" w:rsidRDefault="0065325B" w:rsidP="0065325B">
      <w:pPr>
        <w:pStyle w:val="ListParagraph"/>
        <w:numPr>
          <w:ilvl w:val="0"/>
          <w:numId w:val="14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No many-to-many relationships</w:t>
      </w:r>
    </w:p>
    <w:p w:rsidR="0065325B" w:rsidRPr="008B6858" w:rsidRDefault="008B6858" w:rsidP="0065325B">
      <w:pPr>
        <w:pStyle w:val="ListParagraph"/>
        <w:numPr>
          <w:ilvl w:val="0"/>
          <w:numId w:val="14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 xml:space="preserve">Bidirectional filtering </w:t>
      </w:r>
      <w:r w:rsidR="0065325B" w:rsidRPr="008B6858">
        <w:rPr>
          <w:rFonts w:ascii="Bookman Old Style" w:hAnsi="Bookman Old Style"/>
          <w:color w:val="2C3E50"/>
        </w:rPr>
        <w:t>disabled by default</w:t>
      </w:r>
    </w:p>
    <w:p w:rsidR="0065325B" w:rsidRPr="008B6858" w:rsidRDefault="008B6858" w:rsidP="0065325B">
      <w:pPr>
        <w:pStyle w:val="ListParagraph"/>
        <w:numPr>
          <w:ilvl w:val="0"/>
          <w:numId w:val="14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Approved budget separa</w:t>
      </w:r>
      <w:r w:rsidR="0065325B" w:rsidRPr="008B6858">
        <w:rPr>
          <w:rFonts w:ascii="Bookman Old Style" w:hAnsi="Bookman Old Style"/>
          <w:color w:val="2C3E50"/>
        </w:rPr>
        <w:t>ted from revised/working budget</w:t>
      </w:r>
    </w:p>
    <w:p w:rsidR="0065325B" w:rsidRPr="008B6858" w:rsidRDefault="008B6858" w:rsidP="0065325B">
      <w:pPr>
        <w:pStyle w:val="ListParagraph"/>
        <w:numPr>
          <w:ilvl w:val="0"/>
          <w:numId w:val="14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Commitments and actual expenditure tracked separa</w:t>
      </w:r>
      <w:r w:rsidR="0065325B" w:rsidRPr="008B6858">
        <w:rPr>
          <w:rFonts w:ascii="Bookman Old Style" w:hAnsi="Bookman Old Style"/>
          <w:color w:val="2C3E50"/>
        </w:rPr>
        <w:t>tely to prevent double-counting</w:t>
      </w:r>
    </w:p>
    <w:p w:rsidR="00A950BC" w:rsidRPr="008B6858" w:rsidRDefault="008B6858" w:rsidP="0065325B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RAG thresholds stored in a configurable separate table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5. DAX Measure Development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I developed 7</w:t>
      </w:r>
      <w:r w:rsidRPr="008B6858">
        <w:rPr>
          <w:rFonts w:ascii="Bookman Old Style" w:hAnsi="Bookman Old Style"/>
          <w:color w:val="2C3E50"/>
        </w:rPr>
        <w:t xml:space="preserve">0+ DAX measures </w:t>
      </w:r>
      <w:proofErr w:type="spellStart"/>
      <w:r w:rsidR="0065325B" w:rsidRPr="008B6858">
        <w:rPr>
          <w:rFonts w:ascii="Bookman Old Style" w:hAnsi="Bookman Old Style"/>
          <w:color w:val="2C3E50"/>
        </w:rPr>
        <w:t>organised</w:t>
      </w:r>
      <w:proofErr w:type="spellEnd"/>
      <w:r w:rsidR="0065325B" w:rsidRPr="008B6858">
        <w:rPr>
          <w:rFonts w:ascii="Bookman Old Style" w:hAnsi="Bookman Old Style"/>
          <w:color w:val="2C3E50"/>
        </w:rPr>
        <w:t xml:space="preserve"> into display folders: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Budget measures: Approved, Revised, YTD, Balan</w:t>
      </w:r>
      <w:r w:rsidR="0065325B" w:rsidRPr="008B6858">
        <w:rPr>
          <w:rFonts w:ascii="Bookman Old Style" w:hAnsi="Bookman Old Style"/>
          <w:color w:val="2C3E50"/>
        </w:rPr>
        <w:t xml:space="preserve">ce, </w:t>
      </w:r>
      <w:proofErr w:type="spellStart"/>
      <w:r w:rsidR="0065325B" w:rsidRPr="008B6858">
        <w:rPr>
          <w:rFonts w:ascii="Bookman Old Style" w:hAnsi="Bookman Old Style"/>
          <w:color w:val="2C3E50"/>
        </w:rPr>
        <w:t>Utilisation</w:t>
      </w:r>
      <w:proofErr w:type="spellEnd"/>
      <w:r w:rsidR="0065325B" w:rsidRPr="008B6858">
        <w:rPr>
          <w:rFonts w:ascii="Bookman Old Style" w:hAnsi="Bookman Old Style"/>
          <w:color w:val="2C3E50"/>
        </w:rPr>
        <w:t xml:space="preserve"> %, Absorption %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Expenditure: Total, Monthly, YTD, Average, Run</w:t>
      </w:r>
      <w:r w:rsidR="0065325B" w:rsidRPr="008B6858">
        <w:rPr>
          <w:rFonts w:ascii="Bookman Old Style" w:hAnsi="Bookman Old Style"/>
          <w:color w:val="2C3E50"/>
        </w:rPr>
        <w:t xml:space="preserve"> Rate, YoY Growth, </w:t>
      </w:r>
      <w:proofErr w:type="spellStart"/>
      <w:r w:rsidR="0065325B" w:rsidRPr="008B6858">
        <w:rPr>
          <w:rFonts w:ascii="Bookman Old Style" w:hAnsi="Bookman Old Style"/>
          <w:color w:val="2C3E50"/>
        </w:rPr>
        <w:t>QoQ</w:t>
      </w:r>
      <w:proofErr w:type="spellEnd"/>
      <w:r w:rsidR="0065325B" w:rsidRPr="008B6858">
        <w:rPr>
          <w:rFonts w:ascii="Bookman Old Style" w:hAnsi="Bookman Old Style"/>
          <w:color w:val="2C3E50"/>
        </w:rPr>
        <w:t xml:space="preserve"> Movement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Commitments: Open, Outstanding, Total Exposure</w:t>
      </w:r>
      <w:r w:rsidRPr="008B6858">
        <w:rPr>
          <w:rFonts w:ascii="Bookman Old Style" w:hAnsi="Bookman Old Style"/>
          <w:color w:val="2C3E50"/>
        </w:rPr>
        <w:t xml:space="preserve">, </w:t>
      </w:r>
      <w:r w:rsidR="0065325B" w:rsidRPr="008B6858">
        <w:rPr>
          <w:rFonts w:ascii="Bookman Old Style" w:hAnsi="Bookman Old Style"/>
          <w:color w:val="2C3E50"/>
        </w:rPr>
        <w:t>Available Balance after Commits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Requests: Count, Pending, Approval Rate, Proc</w:t>
      </w:r>
      <w:r w:rsidR="0065325B" w:rsidRPr="008B6858">
        <w:rPr>
          <w:rFonts w:ascii="Bookman Old Style" w:hAnsi="Bookman Old Style"/>
          <w:color w:val="2C3E50"/>
        </w:rPr>
        <w:t>essing Rate, Aging (30/60 days)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 xml:space="preserve">Revenue: Budgeted, Actual, Achievement </w:t>
      </w:r>
      <w:r w:rsidR="0065325B" w:rsidRPr="008B6858">
        <w:rPr>
          <w:rFonts w:ascii="Bookman Old Style" w:hAnsi="Bookman Old Style"/>
          <w:color w:val="2C3E50"/>
        </w:rPr>
        <w:t>%, Unreconciled, Banking Delays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Performance: Targets, Achievement %, Cost per Output, Budget Efficie</w:t>
      </w:r>
      <w:r w:rsidR="0065325B" w:rsidRPr="008B6858">
        <w:rPr>
          <w:rFonts w:ascii="Bookman Old Style" w:hAnsi="Bookman Old Style"/>
          <w:color w:val="2C3E50"/>
        </w:rPr>
        <w:t>ncy Ratio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lastRenderedPageBreak/>
        <w:t xml:space="preserve">Risk: Negative Balance Count, Over-Budget CCs, Low </w:t>
      </w:r>
      <w:r w:rsidR="0065325B" w:rsidRPr="008B6858">
        <w:rPr>
          <w:rFonts w:ascii="Bookman Old Style" w:hAnsi="Bookman Old Style"/>
          <w:color w:val="2C3E50"/>
        </w:rPr>
        <w:t>Absorption CCs, Exception Count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Forecasting: 4-method forecasts, Blended, Remaining</w:t>
      </w:r>
      <w:r w:rsidR="0065325B" w:rsidRPr="008B6858">
        <w:rPr>
          <w:rFonts w:ascii="Bookman Old Style" w:hAnsi="Bookman Old Style"/>
          <w:color w:val="2C3E50"/>
        </w:rPr>
        <w:t xml:space="preserve"> Months, Required Monthly Spend</w:t>
      </w:r>
    </w:p>
    <w:p w:rsidR="0065325B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RAG Status: Absorption</w:t>
      </w:r>
      <w:r w:rsidR="0065325B" w:rsidRPr="008B6858">
        <w:rPr>
          <w:rFonts w:ascii="Bookman Old Style" w:hAnsi="Bookman Old Style"/>
          <w:color w:val="2C3E50"/>
        </w:rPr>
        <w:t>, Forecast, Bills, Data Quality</w:t>
      </w:r>
    </w:p>
    <w:p w:rsidR="00A950BC" w:rsidRPr="008B6858" w:rsidRDefault="008B6858" w:rsidP="0065325B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Control: Last Refr</w:t>
      </w:r>
      <w:r w:rsidRPr="008B6858">
        <w:rPr>
          <w:rFonts w:ascii="Bookman Old Style" w:hAnsi="Bookman Old Style"/>
          <w:color w:val="2C3E50"/>
        </w:rPr>
        <w:t>esh Date, Reco</w:t>
      </w:r>
      <w:r w:rsidR="0065325B" w:rsidRPr="008B6858">
        <w:rPr>
          <w:rFonts w:ascii="Bookman Old Style" w:hAnsi="Bookman Old Style"/>
          <w:color w:val="2C3E50"/>
        </w:rPr>
        <w:t>nciliation Difference, DQ Score</w:t>
      </w:r>
      <w:r w:rsidRPr="008B6858">
        <w:rPr>
          <w:rFonts w:ascii="Bookman Old Style" w:hAnsi="Bookman Old Style"/>
          <w:color w:val="2C3E50"/>
        </w:rPr>
        <w:br/>
        <w:t>All measures use DIVIDE() for safe division and appropriate error handling.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6. Financial Forecasting</w:t>
      </w:r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I implemented four year-end forecasting methods and a blended selection: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  <w:t xml:space="preserve">Method 1 – Straight-line run rate </w:t>
      </w:r>
      <w:r w:rsidRPr="008B6858">
        <w:rPr>
          <w:rFonts w:ascii="Bookman Old Style" w:hAnsi="Bookman Old Style"/>
          <w:color w:val="2C3E50"/>
        </w:rPr>
        <w:t>(YTD ÷ months elapsed × 12): KSh 1,612,762,691</w:t>
      </w:r>
      <w:r w:rsidRPr="008B6858">
        <w:rPr>
          <w:rFonts w:ascii="Bookman Old Style" w:hAnsi="Bookman Old Style"/>
          <w:color w:val="2C3E50"/>
        </w:rPr>
        <w:br/>
        <w:t>Method 2 – 3-month weighted moving average: KSh 1,653,229,667</w:t>
      </w:r>
      <w:r w:rsidRPr="008B6858">
        <w:rPr>
          <w:rFonts w:ascii="Bookman Old Style" w:hAnsi="Bookman Old Style"/>
          <w:color w:val="2C3E50"/>
        </w:rPr>
        <w:br/>
        <w:t>Method 3 – Seasonal adjustment (historical July-June pattern): KSh 1,722,723,783</w:t>
      </w:r>
      <w:r w:rsidRPr="008B6858">
        <w:rPr>
          <w:rFonts w:ascii="Bookman Old Style" w:hAnsi="Bookman Old Style"/>
          <w:color w:val="2C3E50"/>
        </w:rPr>
        <w:br/>
        <w:t>Method 4 – Commitment-adjusted (YTD + open commitments): KSh 2,178</w:t>
      </w:r>
      <w:r w:rsidRPr="008B6858">
        <w:rPr>
          <w:rFonts w:ascii="Bookman Old Style" w:hAnsi="Bookman Old Style"/>
          <w:color w:val="2C3E50"/>
        </w:rPr>
        <w:t>,365,800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  <w:t>Blended forecast (30%/25%/25%/20%): KSh 1,763,490,330 (103.7% absorption)</w:t>
      </w:r>
      <w:r w:rsidRPr="008B6858">
        <w:rPr>
          <w:rFonts w:ascii="Bookman Old Style" w:hAnsi="Bookman Old Style"/>
          <w:color w:val="2C3E50"/>
        </w:rPr>
        <w:br/>
        <w:t>Over-expenditure risk: KSh 63,490,330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  <w:t xml:space="preserve">Three scenarios are documented: Base Case, Optimistic, and Adverse, with recommended </w:t>
      </w:r>
      <w:r w:rsidRPr="008B6858">
        <w:rPr>
          <w:rFonts w:ascii="Bookman Old Style" w:hAnsi="Bookman Old Style"/>
          <w:color w:val="2C3E50"/>
        </w:rPr>
        <w:br/>
        <w:t>management responses for each.</w:t>
      </w:r>
    </w:p>
    <w:p w:rsidR="00A950BC" w:rsidRPr="008B6858" w:rsidRDefault="008B6858">
      <w:pPr>
        <w:pStyle w:val="Heading2"/>
        <w:rPr>
          <w:rFonts w:ascii="Bookman Old Style" w:hAnsi="Bookman Old Style"/>
          <w:sz w:val="28"/>
        </w:rPr>
      </w:pPr>
      <w:r w:rsidRPr="008B6858">
        <w:rPr>
          <w:rFonts w:ascii="Bookman Old Style" w:hAnsi="Bookman Old Style"/>
          <w:color w:val="1B4332"/>
          <w:sz w:val="28"/>
        </w:rPr>
        <w:t>7. Dashboard Des</w:t>
      </w:r>
      <w:r w:rsidRPr="008B6858">
        <w:rPr>
          <w:rFonts w:ascii="Bookman Old Style" w:hAnsi="Bookman Old Style"/>
          <w:color w:val="1B4332"/>
          <w:sz w:val="28"/>
        </w:rPr>
        <w:t>ign</w:t>
      </w:r>
    </w:p>
    <w:p w:rsidR="0065325B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 xml:space="preserve">I designed 12 Power BI dashboard pages with specifications, visual types, and </w:t>
      </w:r>
      <w:r w:rsidRPr="008B6858">
        <w:rPr>
          <w:rFonts w:ascii="Bookman Old Style" w:hAnsi="Bookman Old Style"/>
          <w:color w:val="2C3E50"/>
        </w:rPr>
        <w:br/>
        <w:t xml:space="preserve">layout instructions documented in the PowerBI_Implementation_Guide.docx. A custom theme </w:t>
      </w:r>
      <w:r w:rsidRPr="008B6858">
        <w:rPr>
          <w:rFonts w:ascii="Bookman Old Style" w:hAnsi="Bookman Old Style"/>
          <w:color w:val="2C3E50"/>
        </w:rPr>
        <w:br/>
        <w:t>(Theme_JSON.json) applies the forest green / muted gold / white / charcoal palette.</w:t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color w:val="2C3E50"/>
        </w:rPr>
        <w:br/>
        <w:t>Key design decisions:</w:t>
      </w:r>
    </w:p>
    <w:p w:rsidR="0065325B" w:rsidRPr="008B6858" w:rsidRDefault="008B6858" w:rsidP="0065325B">
      <w:pPr>
        <w:pStyle w:val="ListParagraph"/>
        <w:numPr>
          <w:ilvl w:val="0"/>
          <w:numId w:val="18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Executive overview with waterfall chart (</w:t>
      </w:r>
      <w:r w:rsidR="0065325B" w:rsidRPr="008B6858">
        <w:rPr>
          <w:rFonts w:ascii="Bookman Old Style" w:hAnsi="Bookman Old Style"/>
          <w:color w:val="2C3E50"/>
        </w:rPr>
        <w:t>Budget → Expenditure → Balance)</w:t>
      </w:r>
    </w:p>
    <w:p w:rsidR="0065325B" w:rsidRPr="008B6858" w:rsidRDefault="008B6858" w:rsidP="0065325B">
      <w:pPr>
        <w:pStyle w:val="ListParagraph"/>
        <w:numPr>
          <w:ilvl w:val="0"/>
          <w:numId w:val="18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4-quadrant scatter plot for performan</w:t>
      </w:r>
      <w:r w:rsidR="0065325B" w:rsidRPr="008B6858">
        <w:rPr>
          <w:rFonts w:ascii="Bookman Old Style" w:hAnsi="Bookman Old Style"/>
          <w:color w:val="2C3E50"/>
        </w:rPr>
        <w:t>ce and value-for-money analysis</w:t>
      </w:r>
    </w:p>
    <w:p w:rsidR="0065325B" w:rsidRPr="008B6858" w:rsidRDefault="008B6858" w:rsidP="0065325B">
      <w:pPr>
        <w:pStyle w:val="ListParagraph"/>
        <w:numPr>
          <w:ilvl w:val="0"/>
          <w:numId w:val="18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Drill-through from any sum</w:t>
      </w:r>
      <w:r w:rsidR="0065325B" w:rsidRPr="008B6858">
        <w:rPr>
          <w:rFonts w:ascii="Bookman Old Style" w:hAnsi="Bookman Old Style"/>
          <w:color w:val="2C3E50"/>
        </w:rPr>
        <w:t>mary page to cost-centre detail</w:t>
      </w:r>
    </w:p>
    <w:p w:rsidR="0065325B" w:rsidRPr="008B6858" w:rsidRDefault="008B6858" w:rsidP="0065325B">
      <w:pPr>
        <w:pStyle w:val="ListParagraph"/>
        <w:numPr>
          <w:ilvl w:val="0"/>
          <w:numId w:val="18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Configurable RAG conditio</w:t>
      </w:r>
      <w:r w:rsidRPr="008B6858">
        <w:rPr>
          <w:rFonts w:ascii="Bookman Old Style" w:hAnsi="Bookman Old Style"/>
          <w:color w:val="2C3E50"/>
        </w:rPr>
        <w:t>nal</w:t>
      </w:r>
      <w:r w:rsidR="0065325B" w:rsidRPr="008B6858">
        <w:rPr>
          <w:rFonts w:ascii="Bookman Old Style" w:hAnsi="Bookman Old Style"/>
          <w:color w:val="2C3E50"/>
        </w:rPr>
        <w:t xml:space="preserve"> formatting via threshold table</w:t>
      </w:r>
    </w:p>
    <w:p w:rsidR="0065325B" w:rsidRPr="008B6858" w:rsidRDefault="008B6858" w:rsidP="0065325B">
      <w:pPr>
        <w:pStyle w:val="ListParagraph"/>
        <w:numPr>
          <w:ilvl w:val="0"/>
          <w:numId w:val="18"/>
        </w:num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Managemen</w:t>
      </w:r>
      <w:r w:rsidR="0065325B" w:rsidRPr="008B6858">
        <w:rPr>
          <w:rFonts w:ascii="Bookman Old Style" w:hAnsi="Bookman Old Style"/>
          <w:color w:val="2C3E50"/>
        </w:rPr>
        <w:t>t commentary text box on Page 1</w:t>
      </w:r>
    </w:p>
    <w:p w:rsidR="00A950BC" w:rsidRPr="008B6858" w:rsidRDefault="008B6858" w:rsidP="0065325B">
      <w:pPr>
        <w:pStyle w:val="ListParagraph"/>
        <w:numPr>
          <w:ilvl w:val="0"/>
          <w:numId w:val="18"/>
        </w:num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color w:val="2C3E50"/>
        </w:rPr>
        <w:t>Last refresh date and data quality score prominently displayed</w:t>
      </w:r>
    </w:p>
    <w:p w:rsidR="00A950BC" w:rsidRPr="008B6858" w:rsidRDefault="008B6858">
      <w:pPr>
        <w:pStyle w:val="Heading1"/>
        <w:rPr>
          <w:rFonts w:ascii="Bookman Old Style" w:hAnsi="Bookman Old Style"/>
          <w:sz w:val="32"/>
        </w:rPr>
      </w:pPr>
      <w:r w:rsidRPr="008B6858">
        <w:rPr>
          <w:rFonts w:ascii="Bookman Old Style" w:hAnsi="Bookman Old Style"/>
          <w:color w:val="1B4332"/>
          <w:sz w:val="36"/>
        </w:rPr>
        <w:lastRenderedPageBreak/>
        <w:t>RESULT</w:t>
      </w:r>
    </w:p>
    <w:p w:rsidR="00A950BC" w:rsidRPr="008B6858" w:rsidRDefault="008B6858">
      <w:pPr>
        <w:rPr>
          <w:rFonts w:ascii="Bookman Old Style" w:hAnsi="Bookman Old Style"/>
          <w:color w:val="2C3E50"/>
        </w:rPr>
      </w:pPr>
      <w:r w:rsidRPr="008B6858">
        <w:rPr>
          <w:rFonts w:ascii="Bookman Old Style" w:hAnsi="Bookman Old Style"/>
          <w:color w:val="2C3E50"/>
        </w:rPr>
        <w:t>The completed project demonstrates the following capabilities and potential benefits: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1. </w:t>
      </w:r>
      <w:r w:rsidRPr="008B6858">
        <w:rPr>
          <w:rFonts w:ascii="Bookman Old Style" w:hAnsi="Bookman Old Style"/>
          <w:b/>
          <w:color w:val="2C3E50"/>
        </w:rPr>
        <w:t>IMPROVED BUDGET VIS</w:t>
      </w:r>
      <w:r w:rsidRPr="008B6858">
        <w:rPr>
          <w:rFonts w:ascii="Bookman Old Style" w:hAnsi="Bookman Old Style"/>
          <w:b/>
          <w:color w:val="2C3E50"/>
        </w:rPr>
        <w:t>IBILITY</w:t>
      </w:r>
      <w:r w:rsidRPr="008B6858">
        <w:rPr>
          <w:rFonts w:ascii="Bookman Old Style" w:hAnsi="Bookman Old Style"/>
          <w:color w:val="2C3E50"/>
        </w:rPr>
        <w:br/>
        <w:t>The dashboard consolidates data from 13 datasets into a si</w:t>
      </w:r>
      <w:r w:rsidR="0065325B" w:rsidRPr="008B6858">
        <w:rPr>
          <w:rFonts w:ascii="Bookman Old Style" w:hAnsi="Bookman Old Style"/>
          <w:color w:val="2C3E50"/>
        </w:rPr>
        <w:t xml:space="preserve">ngle view, allowing management </w:t>
      </w:r>
      <w:r w:rsidRPr="008B6858">
        <w:rPr>
          <w:rFonts w:ascii="Bookman Old Style" w:hAnsi="Bookman Old Style"/>
          <w:color w:val="2C3E50"/>
        </w:rPr>
        <w:t>to see the complete financial picture — approved budget, Y</w:t>
      </w:r>
      <w:r w:rsidR="0065325B" w:rsidRPr="008B6858">
        <w:rPr>
          <w:rFonts w:ascii="Bookman Old Style" w:hAnsi="Bookman Old Style"/>
          <w:color w:val="2C3E50"/>
        </w:rPr>
        <w:t xml:space="preserve">TD spend, commitments, pending </w:t>
      </w:r>
      <w:r w:rsidRPr="008B6858">
        <w:rPr>
          <w:rFonts w:ascii="Bookman Old Style" w:hAnsi="Bookman Old Style"/>
          <w:color w:val="2C3E50"/>
        </w:rPr>
        <w:t>bills, revenue, and forecasts — in one place rather than across mult</w:t>
      </w:r>
      <w:r w:rsidR="0065325B" w:rsidRPr="008B6858">
        <w:rPr>
          <w:rFonts w:ascii="Bookman Old Style" w:hAnsi="Bookman Old Style"/>
          <w:color w:val="2C3E50"/>
        </w:rPr>
        <w:t>iple disparate reports.</w:t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2. </w:t>
      </w:r>
      <w:r w:rsidRPr="008B6858">
        <w:rPr>
          <w:rFonts w:ascii="Bookman Old Style" w:hAnsi="Bookman Old Style"/>
          <w:b/>
          <w:color w:val="2C3E50"/>
        </w:rPr>
        <w:t>FASTER EXCEPTION DETECTION</w:t>
      </w:r>
      <w:r w:rsidRPr="008B6858">
        <w:rPr>
          <w:rFonts w:ascii="Bookman Old Style" w:hAnsi="Bookman Old Style"/>
          <w:color w:val="2C3E50"/>
        </w:rPr>
        <w:br/>
        <w:t>The RAG traffic light system flags 23 cost centres as Red (</w:t>
      </w:r>
      <w:r w:rsidR="0065325B" w:rsidRPr="008B6858">
        <w:rPr>
          <w:rFonts w:ascii="Bookman Old Style" w:hAnsi="Bookman Old Style"/>
          <w:color w:val="2C3E50"/>
        </w:rPr>
        <w:t xml:space="preserve">below absorption expectations)  </w:t>
      </w:r>
      <w:r w:rsidRPr="008B6858">
        <w:rPr>
          <w:rFonts w:ascii="Bookman Old Style" w:hAnsi="Bookman Old Style"/>
          <w:color w:val="2C3E50"/>
        </w:rPr>
        <w:t>and highlights 5 vote lines at over-expenditure risk, en</w:t>
      </w:r>
      <w:r w:rsidR="0065325B" w:rsidRPr="008B6858">
        <w:rPr>
          <w:rFonts w:ascii="Bookman Old Style" w:hAnsi="Bookman Old Style"/>
          <w:color w:val="2C3E50"/>
        </w:rPr>
        <w:t xml:space="preserve">abling management to intervene </w:t>
      </w:r>
      <w:r w:rsidRPr="008B6858">
        <w:rPr>
          <w:rFonts w:ascii="Bookman Old Style" w:hAnsi="Bookman Old Style"/>
          <w:color w:val="2C3E50"/>
        </w:rPr>
        <w:t>months before the financi</w:t>
      </w:r>
      <w:r w:rsidRPr="008B6858">
        <w:rPr>
          <w:rFonts w:ascii="Bookman Old Style" w:hAnsi="Bookman Old Style"/>
          <w:color w:val="2C3E50"/>
        </w:rPr>
        <w:t>al year closes rather than discoverin</w:t>
      </w:r>
      <w:r w:rsidR="0065325B" w:rsidRPr="008B6858">
        <w:rPr>
          <w:rFonts w:ascii="Bookman Old Style" w:hAnsi="Bookman Old Style"/>
          <w:color w:val="2C3E50"/>
        </w:rPr>
        <w:t>g problems in the annual audit.</w:t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3. </w:t>
      </w:r>
      <w:r w:rsidRPr="008B6858">
        <w:rPr>
          <w:rFonts w:ascii="Bookman Old Style" w:hAnsi="Bookman Old Style"/>
          <w:b/>
          <w:color w:val="2C3E50"/>
        </w:rPr>
        <w:t>STRONGER EXPENDITURE CONTROL</w:t>
      </w:r>
      <w:r w:rsidRPr="008B6858">
        <w:rPr>
          <w:rFonts w:ascii="Bookman Old Style" w:hAnsi="Bookman Old Style"/>
          <w:b/>
          <w:color w:val="2C3E50"/>
        </w:rPr>
        <w:br/>
      </w:r>
      <w:r w:rsidRPr="008B6858">
        <w:rPr>
          <w:rFonts w:ascii="Bookman Old Style" w:hAnsi="Bookman Old Style"/>
          <w:color w:val="2C3E50"/>
        </w:rPr>
        <w:t>The available-balance-after-commitments measure gives mana</w:t>
      </w:r>
      <w:r w:rsidR="0065325B" w:rsidRPr="008B6858">
        <w:rPr>
          <w:rFonts w:ascii="Bookman Old Style" w:hAnsi="Bookman Old Style"/>
          <w:color w:val="2C3E50"/>
        </w:rPr>
        <w:t xml:space="preserve">gement a more conservative and </w:t>
      </w:r>
      <w:r w:rsidRPr="008B6858">
        <w:rPr>
          <w:rFonts w:ascii="Bookman Old Style" w:hAnsi="Bookman Old Style"/>
          <w:color w:val="2C3E50"/>
        </w:rPr>
        <w:t>accurate picture of available funds, incorporating KSh 700M in open</w:t>
      </w:r>
      <w:r w:rsidR="0065325B" w:rsidRPr="008B6858">
        <w:rPr>
          <w:rFonts w:ascii="Bookman Old Style" w:hAnsi="Bookman Old Style"/>
          <w:color w:val="2C3E50"/>
        </w:rPr>
        <w:t xml:space="preserve"> commitments that would  </w:t>
      </w:r>
      <w:r w:rsidRPr="008B6858">
        <w:rPr>
          <w:rFonts w:ascii="Bookman Old Style" w:hAnsi="Bookman Old Style"/>
          <w:color w:val="2C3E50"/>
        </w:rPr>
        <w:t>not appear in a simple budget-minus-expenditure calculation.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4. </w:t>
      </w:r>
      <w:r w:rsidRPr="008B6858">
        <w:rPr>
          <w:rFonts w:ascii="Bookman Old Style" w:hAnsi="Bookman Old Style"/>
          <w:b/>
          <w:color w:val="2C3E50"/>
        </w:rPr>
        <w:t>BETTER APPROVAL MONITORING</w:t>
      </w:r>
      <w:r w:rsidRPr="008B6858">
        <w:rPr>
          <w:rFonts w:ascii="Bookman Old Style" w:hAnsi="Bookman Old Style"/>
          <w:b/>
          <w:color w:val="2C3E50"/>
        </w:rPr>
        <w:br/>
      </w:r>
      <w:r w:rsidRPr="008B6858">
        <w:rPr>
          <w:rFonts w:ascii="Bookman Old Style" w:hAnsi="Bookman Old Style"/>
          <w:color w:val="2C3E50"/>
        </w:rPr>
        <w:t xml:space="preserve">The AIE workflow page reveals a KSh 2.48B backlog of unprocessed approved requests — a </w:t>
      </w:r>
      <w:r w:rsidRPr="008B6858">
        <w:rPr>
          <w:rFonts w:ascii="Bookman Old Style" w:hAnsi="Bookman Old Style"/>
          <w:color w:val="2C3E50"/>
        </w:rPr>
        <w:br/>
        <w:t>systemic bottleneck that was invisible in conventional</w:t>
      </w:r>
      <w:r w:rsidRPr="008B6858">
        <w:rPr>
          <w:rFonts w:ascii="Bookman Old Style" w:hAnsi="Bookman Old Style"/>
          <w:color w:val="2C3E50"/>
        </w:rPr>
        <w:t xml:space="preserve"> reporting. The aging analysis </w:t>
      </w:r>
      <w:r w:rsidRPr="008B6858">
        <w:rPr>
          <w:rFonts w:ascii="Bookman Old Style" w:hAnsi="Bookman Old Style"/>
          <w:color w:val="2C3E50"/>
        </w:rPr>
        <w:br/>
        <w:t>identifies how long each request has been outstanding, enabling targeted management action.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5. </w:t>
      </w:r>
      <w:r w:rsidRPr="008B6858">
        <w:rPr>
          <w:rFonts w:ascii="Bookman Old Style" w:hAnsi="Bookman Old Style"/>
          <w:b/>
          <w:color w:val="2C3E50"/>
        </w:rPr>
        <w:t>IMPROVED FORECASTING</w:t>
      </w:r>
      <w:r w:rsidRPr="008B6858">
        <w:rPr>
          <w:rFonts w:ascii="Bookman Old Style" w:hAnsi="Bookman Old Style"/>
          <w:color w:val="2C3E50"/>
        </w:rPr>
        <w:br/>
        <w:t xml:space="preserve">The 4-method blended forecast model provides management with a range of year-end scenarios </w:t>
      </w:r>
      <w:r w:rsidRPr="008B6858">
        <w:rPr>
          <w:rFonts w:ascii="Bookman Old Style" w:hAnsi="Bookman Old Style"/>
          <w:color w:val="2C3E50"/>
        </w:rPr>
        <w:t>rather than a sing</w:t>
      </w:r>
      <w:r w:rsidRPr="008B6858">
        <w:rPr>
          <w:rFonts w:ascii="Bookman Old Style" w:hAnsi="Bookman Old Style"/>
          <w:color w:val="2C3E50"/>
        </w:rPr>
        <w:t>le optimistic projection, supporting more informed and</w:t>
      </w:r>
      <w:r w:rsidR="0065325B" w:rsidRPr="008B6858">
        <w:rPr>
          <w:rFonts w:ascii="Bookman Old Style" w:hAnsi="Bookman Old Style"/>
          <w:color w:val="2C3E50"/>
        </w:rPr>
        <w:t xml:space="preserve"> conservative </w:t>
      </w:r>
      <w:r w:rsidRPr="008B6858">
        <w:rPr>
          <w:rFonts w:ascii="Bookman Old Style" w:hAnsi="Bookman Old Style"/>
          <w:color w:val="2C3E50"/>
        </w:rPr>
        <w:t>decision-making.</w:t>
      </w:r>
      <w:r w:rsidRPr="008B6858">
        <w:rPr>
          <w:rFonts w:ascii="Bookman Old Style" w:hAnsi="Bookman Old Style"/>
          <w:color w:val="2C3E50"/>
        </w:rPr>
        <w:br/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6. </w:t>
      </w:r>
      <w:r w:rsidRPr="008B6858">
        <w:rPr>
          <w:rFonts w:ascii="Bookman Old Style" w:hAnsi="Bookman Old Style"/>
          <w:b/>
          <w:color w:val="2C3E50"/>
        </w:rPr>
        <w:t>BETTER MANAGEMENT ACCOUNTABILITY</w:t>
      </w:r>
      <w:r w:rsidRPr="008B6858">
        <w:rPr>
          <w:rFonts w:ascii="Bookman Old Style" w:hAnsi="Bookman Old Style"/>
          <w:color w:val="2C3E50"/>
        </w:rPr>
        <w:br/>
        <w:t>The management action register provides a live tracking too</w:t>
      </w:r>
      <w:r w:rsidR="0065325B" w:rsidRPr="008B6858">
        <w:rPr>
          <w:rFonts w:ascii="Bookman Old Style" w:hAnsi="Bookman Old Style"/>
          <w:color w:val="2C3E50"/>
        </w:rPr>
        <w:t xml:space="preserve">l for all identified financial </w:t>
      </w:r>
      <w:r w:rsidRPr="008B6858">
        <w:rPr>
          <w:rFonts w:ascii="Bookman Old Style" w:hAnsi="Bookman Old Style"/>
          <w:color w:val="2C3E50"/>
        </w:rPr>
        <w:t xml:space="preserve">risks, with responsible roles, target dates, </w:t>
      </w:r>
      <w:r w:rsidRPr="008B6858">
        <w:rPr>
          <w:rFonts w:ascii="Bookman Old Style" w:hAnsi="Bookman Old Style"/>
          <w:color w:val="2C3E50"/>
        </w:rPr>
        <w:t>progress perc</w:t>
      </w:r>
      <w:r w:rsidR="0065325B" w:rsidRPr="008B6858">
        <w:rPr>
          <w:rFonts w:ascii="Bookman Old Style" w:hAnsi="Bookman Old Style"/>
          <w:color w:val="2C3E50"/>
        </w:rPr>
        <w:t>entages and follow-up comments.</w:t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7. </w:t>
      </w:r>
      <w:r w:rsidRPr="008B6858">
        <w:rPr>
          <w:rFonts w:ascii="Bookman Old Style" w:hAnsi="Bookman Old Style"/>
          <w:b/>
          <w:color w:val="2C3E50"/>
        </w:rPr>
        <w:t>STRONGER AUDIT READINESS</w:t>
      </w:r>
      <w:r w:rsidRPr="008B6858">
        <w:rPr>
          <w:rFonts w:ascii="Bookman Old Style" w:hAnsi="Bookman Old Style"/>
          <w:color w:val="2C3E50"/>
        </w:rPr>
        <w:br/>
        <w:t xml:space="preserve">The audit exceptions dashboard tracks all findings by type, </w:t>
      </w:r>
      <w:r w:rsidR="0065325B" w:rsidRPr="008B6858">
        <w:rPr>
          <w:rFonts w:ascii="Bookman Old Style" w:hAnsi="Bookman Old Style"/>
          <w:color w:val="2C3E50"/>
        </w:rPr>
        <w:t xml:space="preserve">risk rating, status and repeat </w:t>
      </w:r>
      <w:r w:rsidRPr="008B6858">
        <w:rPr>
          <w:rFonts w:ascii="Bookman Old Style" w:hAnsi="Bookman Old Style"/>
          <w:color w:val="2C3E50"/>
        </w:rPr>
        <w:t>occurrence — creating a structured mechanism for ma</w:t>
      </w:r>
      <w:r w:rsidR="0065325B" w:rsidRPr="008B6858">
        <w:rPr>
          <w:rFonts w:ascii="Bookman Old Style" w:hAnsi="Bookman Old Style"/>
          <w:color w:val="2C3E50"/>
        </w:rPr>
        <w:t xml:space="preserve">nagement response that supports both </w:t>
      </w:r>
      <w:r w:rsidRPr="008B6858">
        <w:rPr>
          <w:rFonts w:ascii="Bookman Old Style" w:hAnsi="Bookman Old Style"/>
          <w:color w:val="2C3E50"/>
        </w:rPr>
        <w:t>inte</w:t>
      </w:r>
      <w:r w:rsidRPr="008B6858">
        <w:rPr>
          <w:rFonts w:ascii="Bookman Old Style" w:hAnsi="Bookman Old Style"/>
          <w:color w:val="2C3E50"/>
        </w:rPr>
        <w:t xml:space="preserve">rnal review </w:t>
      </w:r>
      <w:r w:rsidR="0065325B" w:rsidRPr="008B6858">
        <w:rPr>
          <w:rFonts w:ascii="Bookman Old Style" w:hAnsi="Bookman Old Style"/>
          <w:color w:val="2C3E50"/>
        </w:rPr>
        <w:t>and external audit preparation.</w:t>
      </w:r>
      <w:r w:rsidRPr="008B6858">
        <w:rPr>
          <w:rFonts w:ascii="Bookman Old Style" w:hAnsi="Bookman Old Style"/>
          <w:color w:val="2C3E50"/>
        </w:rPr>
        <w:br/>
      </w:r>
      <w:r w:rsidR="0065325B" w:rsidRPr="008B6858">
        <w:rPr>
          <w:rFonts w:ascii="Bookman Old Style" w:hAnsi="Bookman Old Style"/>
          <w:b/>
          <w:color w:val="2C3E50"/>
        </w:rPr>
        <w:t xml:space="preserve">8. </w:t>
      </w:r>
      <w:r w:rsidRPr="008B6858">
        <w:rPr>
          <w:rFonts w:ascii="Bookman Old Style" w:hAnsi="Bookman Old Style"/>
          <w:b/>
          <w:color w:val="2C3E50"/>
        </w:rPr>
        <w:t>PORTFOLIO VALUE</w:t>
      </w:r>
      <w:r w:rsidRPr="008B6858">
        <w:rPr>
          <w:rFonts w:ascii="Bookman Old Style" w:hAnsi="Bookman Old Style"/>
          <w:color w:val="2C3E50"/>
        </w:rPr>
        <w:br/>
        <w:t>The project demonstrates to recruiters and interview pane</w:t>
      </w:r>
      <w:r w:rsidR="0065325B" w:rsidRPr="008B6858">
        <w:rPr>
          <w:rFonts w:ascii="Bookman Old Style" w:hAnsi="Bookman Old Style"/>
          <w:color w:val="2C3E50"/>
        </w:rPr>
        <w:t xml:space="preserve">ls proficiency across </w:t>
      </w:r>
      <w:r w:rsidR="0065325B" w:rsidRPr="008B6858">
        <w:rPr>
          <w:rFonts w:ascii="Bookman Old Style" w:hAnsi="Bookman Old Style"/>
          <w:color w:val="2C3E50"/>
        </w:rPr>
        <w:lastRenderedPageBreak/>
        <w:t xml:space="preserve">the full </w:t>
      </w:r>
      <w:r w:rsidRPr="008B6858">
        <w:rPr>
          <w:rFonts w:ascii="Bookman Old Style" w:hAnsi="Bookman Old Style"/>
          <w:color w:val="2C3E50"/>
        </w:rPr>
        <w:t>analytics stack: Python data engineering, data gover</w:t>
      </w:r>
      <w:r w:rsidR="0065325B" w:rsidRPr="008B6858">
        <w:rPr>
          <w:rFonts w:ascii="Bookman Old Style" w:hAnsi="Bookman Old Style"/>
          <w:color w:val="2C3E50"/>
        </w:rPr>
        <w:t xml:space="preserve">nance, star schema design, DAX </w:t>
      </w:r>
      <w:r w:rsidRPr="008B6858">
        <w:rPr>
          <w:rFonts w:ascii="Bookman Old Style" w:hAnsi="Bookman Old Style"/>
          <w:color w:val="2C3E50"/>
        </w:rPr>
        <w:t>development, Power Que</w:t>
      </w:r>
      <w:r w:rsidRPr="008B6858">
        <w:rPr>
          <w:rFonts w:ascii="Bookman Old Style" w:hAnsi="Bookman Old Style"/>
          <w:color w:val="2C3E50"/>
        </w:rPr>
        <w:t>ry, financial forecasting, manag</w:t>
      </w:r>
      <w:r w:rsidR="0065325B" w:rsidRPr="008B6858">
        <w:rPr>
          <w:rFonts w:ascii="Bookman Old Style" w:hAnsi="Bookman Old Style"/>
          <w:color w:val="2C3E50"/>
        </w:rPr>
        <w:t xml:space="preserve">ement reporting, and executive </w:t>
      </w:r>
      <w:r w:rsidRPr="008B6858">
        <w:rPr>
          <w:rFonts w:ascii="Bookman Old Style" w:hAnsi="Bookman Old Style"/>
          <w:color w:val="2C3E50"/>
        </w:rPr>
        <w:t>communication.</w:t>
      </w:r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b/>
          <w:i/>
          <w:color w:val="2C3E50"/>
        </w:rPr>
        <w:t>Prepared by:</w:t>
      </w:r>
      <w:r w:rsidRPr="008B6858">
        <w:rPr>
          <w:rFonts w:ascii="Bookman Old Style" w:hAnsi="Bookman Old Style"/>
          <w:i/>
          <w:color w:val="2C3E50"/>
        </w:rPr>
        <w:t xml:space="preserve"> Notable Niche </w:t>
      </w:r>
      <w:proofErr w:type="spellStart"/>
      <w:r w:rsidRPr="008B6858">
        <w:rPr>
          <w:rFonts w:ascii="Bookman Old Style" w:hAnsi="Bookman Old Style"/>
          <w:i/>
          <w:color w:val="2C3E50"/>
        </w:rPr>
        <w:t>Analytica</w:t>
      </w:r>
      <w:proofErr w:type="spellEnd"/>
    </w:p>
    <w:p w:rsidR="00A950BC" w:rsidRPr="008B6858" w:rsidRDefault="008B6858">
      <w:pPr>
        <w:rPr>
          <w:rFonts w:ascii="Bookman Old Style" w:hAnsi="Bookman Old Style"/>
          <w:sz w:val="24"/>
        </w:rPr>
      </w:pPr>
      <w:r w:rsidRPr="008B6858">
        <w:rPr>
          <w:rFonts w:ascii="Bookman Old Style" w:hAnsi="Bookman Old Style"/>
          <w:b/>
          <w:i/>
          <w:color w:val="2C3E50"/>
        </w:rPr>
        <w:t>Date: June 2026</w:t>
      </w:r>
      <w:r w:rsidRPr="008B6858">
        <w:rPr>
          <w:rFonts w:ascii="Bookman Old Style" w:hAnsi="Bookman Old Style"/>
          <w:i/>
          <w:color w:val="2C3E50"/>
        </w:rPr>
        <w:t xml:space="preserve"> | All data synthetic | Not representative of any real institution</w:t>
      </w:r>
    </w:p>
    <w:sectPr w:rsidR="00A950BC" w:rsidRPr="008B6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E4C53"/>
    <w:multiLevelType w:val="hybridMultilevel"/>
    <w:tmpl w:val="8FC4E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27302"/>
    <w:multiLevelType w:val="hybridMultilevel"/>
    <w:tmpl w:val="881ADCC0"/>
    <w:lvl w:ilvl="0" w:tplc="E55EC5F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12E0F"/>
    <w:multiLevelType w:val="hybridMultilevel"/>
    <w:tmpl w:val="79984B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C28DB"/>
    <w:multiLevelType w:val="hybridMultilevel"/>
    <w:tmpl w:val="3D9016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41881"/>
    <w:multiLevelType w:val="hybridMultilevel"/>
    <w:tmpl w:val="6E866336"/>
    <w:lvl w:ilvl="0" w:tplc="EBD2762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F767A"/>
    <w:multiLevelType w:val="hybridMultilevel"/>
    <w:tmpl w:val="2C9A616A"/>
    <w:lvl w:ilvl="0" w:tplc="609CDD3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E56D6"/>
    <w:multiLevelType w:val="hybridMultilevel"/>
    <w:tmpl w:val="235AB8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861BAF"/>
    <w:multiLevelType w:val="hybridMultilevel"/>
    <w:tmpl w:val="5F5E05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F1787"/>
    <w:multiLevelType w:val="hybridMultilevel"/>
    <w:tmpl w:val="5D6EC320"/>
    <w:lvl w:ilvl="0" w:tplc="A056894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F0DEC"/>
    <w:multiLevelType w:val="hybridMultilevel"/>
    <w:tmpl w:val="86E0A92A"/>
    <w:lvl w:ilvl="0" w:tplc="9BA806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8"/>
  </w:num>
  <w:num w:numId="12">
    <w:abstractNumId w:val="16"/>
  </w:num>
  <w:num w:numId="13">
    <w:abstractNumId w:val="17"/>
  </w:num>
  <w:num w:numId="14">
    <w:abstractNumId w:val="12"/>
  </w:num>
  <w:num w:numId="15">
    <w:abstractNumId w:val="13"/>
  </w:num>
  <w:num w:numId="16">
    <w:abstractNumId w:val="15"/>
  </w:num>
  <w:num w:numId="17">
    <w:abstractNumId w:val="14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25B"/>
    <w:rsid w:val="008B6858"/>
    <w:rsid w:val="00A950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645A1"/>
  <w14:defaultImageDpi w14:val="300"/>
  <w15:docId w15:val="{6433D089-B31F-4003-B266-375805A2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376C2A-23DD-4F09-BF02-6E32EB02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2026-06-20T08:27:00Z</dcterms:modified>
  <cp:category/>
</cp:coreProperties>
</file>