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договор--01-042026"/>
    <w:p>
      <w:pPr>
        <w:pStyle w:val="Heading1"/>
      </w:pPr>
      <w:r>
        <w:rPr>
          <w:rFonts w:ascii="SF Pro Display" w:hAnsi="SF Pro Display" w:cs="SF Pro Display" w:eastAsia="SF Pro Display"/>
          <w:color w:val="000000"/>
        </w:rPr>
        <w:t xml:space="preserve">ДОГОВОР № 01-04/2026</w:t>
      </w:r>
    </w:p>
    <w:bookmarkStart w:id="20" w:name="X9d94cecbf2e720ece3ab72233ce11051dfd7be3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на разработку программного обеспечения, внедрение и оказание сопутствующих услуг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г. Москва</w:t>
      </w:r>
    </w:p>
    <w:p>
      <w:pPr>
        <w:pStyle w:val="BodyText"/>
      </w:pPr>
      <w:r>
        <w:rPr>
          <w:rFonts w:ascii="SF Pro Text" w:hAnsi="SF Pro Text" w:cs="SF Pro Text" w:eastAsia="SF Pro Text"/>
          <w:color w:val="000000"/>
        </w:rPr>
        <w:t xml:space="preserve">«07» мая 2026 г.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Индивидуальный предприниматель Иванов Евгений Владимирович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(ИНН 911002153904, ОГРНИП 325911200092110), именуемый в дальнейшем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«Исполнитель»</w:t>
      </w:r>
      <w:r>
        <w:rPr>
          <w:rFonts w:ascii="SF Pro Text" w:hAnsi="SF Pro Text" w:cs="SF Pro Text" w:eastAsia="SF Pro Text"/>
          <w:color w:val="000000"/>
        </w:rPr>
        <w:t xml:space="preserve">, с одной стороны,</w:t>
      </w:r>
    </w:p>
    <w:p>
      <w:pPr>
        <w:pStyle w:val="BodyText"/>
      </w:pPr>
      <w:r>
        <w:rPr>
          <w:rFonts w:ascii="SF Pro Text" w:hAnsi="SF Pro Text" w:cs="SF Pro Text" w:eastAsia="SF Pro Text"/>
          <w:color w:val="000000"/>
        </w:rPr>
        <w:t xml:space="preserve">и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Общество с ограниченной ответственностью «ЭТНО-ДЕРЕВНЯ»</w:t>
      </w:r>
      <w:r>
        <w:rPr>
          <w:rFonts w:ascii="SF Pro Text" w:hAnsi="SF Pro Text" w:cs="SF Pro Text" w:eastAsia="SF Pro Text"/>
          <w:color w:val="000000"/>
        </w:rPr>
        <w:t xml:space="preserve">,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ИНН 4003016479, ОГРН 1054002536565, КПП 400301001,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юридический адрес: 249018, Калужская область, Боровский район, д. Петрово, ТВП-7, помещение-4,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в лице управляющего — индивидуального предпринимателя Черновой Светланы Александровны (ИП Чернова С. А.),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действующего на основании договора о передаче полномочий единоличного исполнительного органа Общества с ограниченной ответственностью «ЭТНО-ДЕРЕВНЯ» Управляющему № 01/24/ЭД/ПП от «29» августа 2024 года,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именуемое в дальнейшем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«Заказчик»</w:t>
      </w:r>
      <w:r>
        <w:rPr>
          <w:rFonts w:ascii="SF Pro Text" w:hAnsi="SF Pro Text" w:cs="SF Pro Text" w:eastAsia="SF Pro Text"/>
          <w:color w:val="000000"/>
        </w:rPr>
        <w:t xml:space="preserve">, с другой стороны,</w:t>
      </w:r>
    </w:p>
    <w:p>
      <w:pPr>
        <w:pStyle w:val="BodyText"/>
      </w:pPr>
      <w:r>
        <w:rPr>
          <w:rFonts w:ascii="SF Pro Text" w:hAnsi="SF Pro Text" w:cs="SF Pro Text" w:eastAsia="SF Pro Text"/>
          <w:color w:val="000000"/>
        </w:rPr>
        <w:t xml:space="preserve">вместе именуемые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«Стороны»</w:t>
      </w:r>
      <w:r>
        <w:rPr>
          <w:rFonts w:ascii="SF Pro Text" w:hAnsi="SF Pro Text" w:cs="SF Pro Text" w:eastAsia="SF Pro Text"/>
          <w:color w:val="000000"/>
        </w:rPr>
        <w:t xml:space="preserve">, а каждая в отдельности —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«Сторона»</w:t>
      </w:r>
      <w:r>
        <w:rPr>
          <w:rFonts w:ascii="SF Pro Text" w:hAnsi="SF Pro Text" w:cs="SF Pro Text" w:eastAsia="SF Pro Text"/>
          <w:color w:val="000000"/>
        </w:rPr>
        <w:t xml:space="preserve">, заключили настоящий Договор (далее —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«Договор»</w:t>
      </w:r>
      <w:r>
        <w:rPr>
          <w:rFonts w:ascii="SF Pro Text" w:hAnsi="SF Pro Text" w:cs="SF Pro Text" w:eastAsia="SF Pro Text"/>
          <w:color w:val="000000"/>
        </w:rPr>
        <w:t xml:space="preserve">) о нижеследующем.</w:t>
      </w:r>
    </w:p>
    <w:bookmarkEnd w:id="20"/>
    <w:bookmarkStart w:id="21" w:name="Xd341579fe34dd71830c0a53448e69332485b750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1. ТЕРМИНЫ И ОПРЕДЕЛЕНИЯ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В настоящем Договоре термины используются в следующих значениях.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1.1. Программное обеспечение / ПО / Приложение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суперприложение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ethnomir.app</w:t>
      </w:r>
      <w:r>
        <w:rPr>
          <w:rFonts w:ascii="SF Pro Text" w:hAnsi="SF Pro Text" w:cs="SF Pro Text" w:eastAsia="SF Pro Text"/>
          <w:color w:val="000000"/>
        </w:rPr>
        <w:t xml:space="preserve">, разрабатываемое Исполнителем по настоящему Договору: мобильное клиентское приложение для iOS и Android, веб-версия (PWA), панель управления (CRM), серверный контур, база данных, включая все связанные программные компоненты, графические материалы, тексты, дизайн-систему и техническую документацию.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1.2. Техническое задание / ТЗ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Приложение № 1 к настоящему Договору, содержащее полный перечень функций, экранов, модулей и технических требований, которым должно соответствовать ПО и сопутствующие результаты работ.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1.3. Работы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комплекс работ по разработке, настройке, внедрению и сдаче ПО и иных результатов, перечисленных в разделе 2 и в ТЗ.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1.4. Этап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выделенная часть Работ с самостоятельным результатом и закрывающим его актом сдачи-приёмки. Этапы определены в разделе 4 и в Приложении № 2 (Календарный план).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1.5. Акт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акт сдачи-приёмки оказанных услуг / выполненных работ по этапу. Форма акта — Приложение № 3.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1.6. Результат интеллектуальной деятельности / РИД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совокупность создаваемых Исполнителем объектов: исходный код ПО, база данных (структура и схемы), Edge Functions, скрипты миграций, дизайн-макеты, дизайн-система, графические материалы, тексты, техническая документация, инструкции, создаваемый контент лендингов.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1.7. App Store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магазин мобильных приложений Apple Inc.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1.8. Google Play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магазин мобильных приложений Google LLC.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1.9. Учётные записи (аккаунты) разработчика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учётная запись Apple Developer Program и учётная запись Google Play Console, необходимые для публикации ПО в магазинах. Регистрируются и оплачиваются Заказчиком на юридическое лицо ООО «ЭТНО-ДЕРЕВНЯ».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1.10. Пилотная версия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версия ПО, опубликованная в App Store, Google Play и сети Интернет, открытая для использования реальными гостями Этномира.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1.11. Критичный дефект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недостаток ПО, при наличии которого использование ПО по основному назначению невозможно (приложение не запускается, невозможен вход по OTP, невозможна оплата, отображаются чужие персональные данные, потеря или искажение данных Заказчика).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1.12. Некритичный дефект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любой иной недостаток, не препятствующий использованию ПО по основному назначению, но не соответствующий требованиям ТЗ.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1.13. Доработка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изменение или расширение функционала, выходящее за пределы ТЗ. Не является дефектом и устраняется (или нет) по дополнительному соглашению.</w:t>
      </w:r>
    </w:p>
    <w:bookmarkEnd w:id="21"/>
    <w:bookmarkStart w:id="22" w:name="Xaf52798b0aec4615ce3e5ff82c0588ba0af8a9b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2. ПРЕДМЕТ ДОГОВОРА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2.1.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Исполнитель обязуется выполнить в порядке и в сроки, установленные настоящим Договором, комплекс Работ по следующим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четырём блокам</w:t>
      </w:r>
      <w:r>
        <w:rPr>
          <w:rFonts w:ascii="SF Pro Text" w:hAnsi="SF Pro Text" w:cs="SF Pro Text" w:eastAsia="SF Pro Text"/>
          <w:color w:val="000000"/>
        </w:rPr>
        <w:t xml:space="preserve">: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Блок 1. Мега-приложение Этномир.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Разработка, настройка и передача Заказчику суперприложения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ethnomir.app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для клиентов, партнёров и персонала: клиентский контур (iOS / Android / веб-PWA), режим «Владелец» (CRM), серверный контур, база данных, безопасность и compliance. Полный перечень функций, экранов и технических требований — в Приложении № 1 (ТЗ), разделы 2–10. Публикация в App Store, Google Play, запуск в вебе на доменах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rStyle w:val="VerbatimChar"/>
          <w:color w:val="000000"/>
        </w:rPr>
        <w:t xml:space="preserve">ethnomir.app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и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rStyle w:val="VerbatimChar"/>
          <w:color w:val="000000"/>
        </w:rPr>
        <w:t xml:space="preserve">ethnomir.ru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(соответствующая часть).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Блок 2. Ре-упаковка сайта ethnomir.ru.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Разработка четырёх групп промо-лендингов под четыре целевые аудитории: «Парк», «Гостиницы», «Застройщик», «Партнёры», каждый со своим CTA, ведущим в Приложение. Полный перечень — Приложение № 1, раздел 11.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Блок 3. Ре-брендинг Этномира.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Аккуратная доработка знака, логотипа, позиционирования и слогана бренда «Этномир» в ключе 2026 года; доработка — эволюционная, сохраняющая ДНК бренда. Перечень осязаемых результатов — Приложение № 1, раздел 12.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Блок 4. Продуктовая линейка.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Систематизация туристической продуктовой линейки Этномира по принципам «понятность — непрерывность — увеличение»: описание ценного конечного продукта (ЦКП), карта продуктов, сценарии потребления, правила продаж внутри Приложения. Перечень осязаемых результатов — Приложение № 1, раздел 13.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2.2.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Заказчик обязуется принять результаты Работ в порядке, установленном Договором, и оплатить их в согласованные сроки.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2.3.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Подробное описание функционала, состав экранов, технологический стек, требования к архитектуре, безопасности, дизайну, производительности, интеграциям и критерии приёмки приведены в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Приложении № 1 (Техническое задание)</w:t>
      </w:r>
      <w:r>
        <w:rPr>
          <w:rFonts w:ascii="SF Pro Text" w:hAnsi="SF Pro Text" w:cs="SF Pro Text" w:eastAsia="SF Pro Text"/>
          <w:color w:val="000000"/>
        </w:rPr>
        <w:t xml:space="preserve">, которое является неотъемлемой частью настоящего Договора.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2.4.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Работы выполняются с использованием специалистов и инфраструктуры, привлечённых Исполнителем самостоятельно. Исполнитель несёт ответственность за действия привлечённых им третьих лиц как за свои собственные.</w:t>
      </w:r>
    </w:p>
    <w:bookmarkEnd w:id="22"/>
    <w:bookmarkStart w:id="23" w:name="Xae87662ab968bff8d930acd156a5cfa8fddeaea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3. СТОИМОСТЬ РАБОТ И ПОРЯДОК ОПЛАТЫ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3.1.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Общая стоимость Работ по настоящему Договору составляет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22 000 000 (двадцать два миллиона) рублей 00 копеек</w:t>
      </w:r>
      <w:r>
        <w:rPr>
          <w:rFonts w:ascii="SF Pro Text" w:hAnsi="SF Pro Text" w:cs="SF Pro Text" w:eastAsia="SF Pro Text"/>
          <w:color w:val="000000"/>
        </w:rPr>
        <w:t xml:space="preserve">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3.2.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НДС не облагается в связи с применением Исполнителем специального налогового режима.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3.3.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Стоимость Работ является фиксированной и покрывает выполнение полного объёма Работ в соответствии с ТЗ. Объём работ, выходящий за рамки ТЗ, оплачивается по отдельному дополнительному соглашению.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3.4.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Оплата производится Заказчиком в три этапа в следующем порядке.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№ этапа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Событие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Доля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Сумма,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Срок оплаты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bCs/>
                <w:b/>
                <w:color w:val="000000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Подписание Договора сторонами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50 %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11 000 000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в течение 10 (десяти) банковских дней с даты подписания Договора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bCs/>
                <w:b/>
                <w:color w:val="000000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Подписание Сторонами Акта сдачи-приёмки по Этапу 2 (внедрение)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5 500 000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в течение 10 (десяти) банковских дней с даты подписания Акта по Этапу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bCs/>
                <w:b/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Подписание Сторонами Акта сдачи-приёмки по Этапу 3 (пилотная версия)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5 500 000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в течение 10 (десяти) банковских дней с даты подписания Акта по Этапу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bCs/>
                <w:b/>
                <w:color w:val="000000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Сопровождение (3 мес.)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включено в 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дополнительной оплате не подлежит</w:t>
            </w:r>
          </w:p>
        </w:tc>
      </w:tr>
    </w:tbl>
    <w:p>
      <w:pPr>
        <w:pStyle w:val="BodyText"/>
      </w:pPr>
      <w:r>
        <w:rPr>
          <w:rFonts w:ascii="SF Pro Text" w:hAnsi="SF Pro Text" w:cs="SF Pro Text" w:eastAsia="SF Pro Text"/>
          <w:color w:val="000000"/>
        </w:rPr>
        <w:t xml:space="preserve">Указанные доли отражают проектные вехи и моменты закрытия этапов, а не пропорциональную сложность работ внутри этапов.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3.5.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Оплата производится в безналичной форме путём перечисления денежных средств на расчётный счёт Исполнителя, указанный в разделе 17 настоящего Договора. Датой оплаты считается дата зачисления денежных средств на расчётный счёт Исполнителя.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3.6.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В стоимость Работ по настоящему Договору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не включены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следующие третьесторонние расходы, оплачиваемые Заказчиком самостоятельно и напрямую:</w:t>
      </w:r>
    </w:p>
    <w:p>
      <w:pPr>
        <w:numPr>
          <w:ilvl w:val="0"/>
          <w:numId w:val="100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ежегодные взносы в Apple Developer Program и Google Play Console;</w:t>
      </w:r>
    </w:p>
    <w:p>
      <w:pPr>
        <w:numPr>
          <w:ilvl w:val="0"/>
          <w:numId w:val="100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плата за облачный хостинг клиентского и серверного контура (например, edge-платформа для фронтенда и управляемый сервис PostgreSQL);</w:t>
      </w:r>
    </w:p>
    <w:p>
      <w:pPr>
        <w:numPr>
          <w:ilvl w:val="0"/>
          <w:numId w:val="100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плата за сервисы SMS-отправки (OTP-коды) и push-уведомлений;</w:t>
      </w:r>
    </w:p>
    <w:p>
      <w:pPr>
        <w:numPr>
          <w:ilvl w:val="0"/>
          <w:numId w:val="100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комиссии платёжных сервисов и банков;</w:t>
      </w:r>
    </w:p>
    <w:p>
      <w:pPr>
        <w:numPr>
          <w:ilvl w:val="0"/>
          <w:numId w:val="100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доменные имена;</w:t>
      </w:r>
    </w:p>
    <w:p>
      <w:pPr>
        <w:numPr>
          <w:ilvl w:val="0"/>
          <w:numId w:val="100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расходы на командировки Исполнителя на территорию парка «Этномир» в рамках Этапа 2 (проезд, проживание) — возмещаются Заказчиком по факту и по согласованию.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Ежемесячные инфраструктурные расходы после запуска зависят от нагрузки и фиксируются поставщиками услуг; Исполнитель не несёт ответственности за их размер.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3.7.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Цена Договора не индексируется в течение срока выполнения Работ.</w:t>
      </w:r>
    </w:p>
    <w:bookmarkEnd w:id="23"/>
    <w:bookmarkStart w:id="28" w:name="Xa35084c8bf86182bd1dbb6f9ca6cf695ca1e5ac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4. СРОКИ ВЫПОЛНЕНИЯ РАБОТ. ЭТАПЫ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4.1.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Общий срок выполнения Работ —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ориентировочно 9 (девять) календарных месяцев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 даты подписания Договора (далее — «Дата старта»), включая 3 (три) месяца бесплатного сопровождения.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4.2.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Работы выполняются в следующие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четыре этапа</w:t>
      </w:r>
      <w:r>
        <w:rPr>
          <w:rFonts w:ascii="SF Pro Text" w:hAnsi="SF Pro Text" w:cs="SF Pro Text" w:eastAsia="SF Pro Text"/>
          <w:color w:val="000000"/>
        </w:rPr>
        <w:t xml:space="preserve">. Подробный календарный план — Приложение № 2.</w:t>
      </w:r>
    </w:p>
    <w:bookmarkStart w:id="24" w:name="этап-1-развитие-и-новые-функции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Этап 1. Развитие и новые функции</w:t>
      </w:r>
    </w:p>
    <w:p>
      <w:pPr>
        <w:numPr>
          <w:ilvl w:val="0"/>
          <w:numId w:val="1002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Срок: до 5 (пяти) месяцев с Даты старта.</w:t>
      </w:r>
    </w:p>
    <w:p>
      <w:pPr>
        <w:numPr>
          <w:ilvl w:val="0"/>
          <w:numId w:val="1002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Доля: 50 % (11 000 000 ₽).</w:t>
      </w:r>
    </w:p>
    <w:p>
      <w:pPr>
        <w:numPr>
          <w:ilvl w:val="0"/>
          <w:numId w:val="1002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Объём Работ этапа: доработка клиентского контура и режима «Владелец» (CRM), проектирование и реализация новых функций и контекстных сценариев, расширение контента, повышение безопасности, подготовка к публикации в магазинах приложений, поддержание продукта в рабочем состоянии на production-инфраструктуре.</w:t>
      </w:r>
    </w:p>
    <w:p>
      <w:pPr>
        <w:numPr>
          <w:ilvl w:val="0"/>
          <w:numId w:val="1002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Результат этапа: код продукта в согласованном хранилище с реализованными функциями по ТЗ в соответствующей части; промежуточный отчёт Исполнителя.</w:t>
      </w:r>
    </w:p>
    <w:p>
      <w:pPr>
        <w:numPr>
          <w:ilvl w:val="0"/>
          <w:numId w:val="1002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Отдельный Акт по Этапу 1 не составляется; выполнение Этапа 1 фиксируется фактом подписания Акта по Этапу 2.</w:t>
      </w:r>
    </w:p>
    <w:bookmarkEnd w:id="24"/>
    <w:bookmarkStart w:id="25" w:name="этап-2-внедрение-в-этномире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Этап 2. Внедрение в Этномире</w:t>
      </w:r>
    </w:p>
    <w:p>
      <w:pPr>
        <w:numPr>
          <w:ilvl w:val="0"/>
          <w:numId w:val="1003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Срок: до 4 (четырёх) недель по окончании Этапа 1.</w:t>
      </w:r>
    </w:p>
    <w:p>
      <w:pPr>
        <w:numPr>
          <w:ilvl w:val="0"/>
          <w:numId w:val="1003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Доля: 25 % (5 500 000 ₽).</w:t>
      </w:r>
    </w:p>
    <w:p>
      <w:pPr>
        <w:numPr>
          <w:ilvl w:val="0"/>
          <w:numId w:val="1003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Объём Работ этапа: физическое присутствие представителя Исполнителя на территории парка «Этномир», настройка CRM и учётных записей сотрудников Заказчика, обучение персонала работе с CRM, согласование и загрузка актуального контента (отели, рестораны, туры, события, фото).</w:t>
      </w:r>
    </w:p>
    <w:p>
      <w:pPr>
        <w:numPr>
          <w:ilvl w:val="0"/>
          <w:numId w:val="1003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Результат этапа: CRM запущена в рабочем режиме на территории парка; сотрудники Заказчика обучены; настройки задокументированы.</w:t>
      </w:r>
    </w:p>
    <w:p>
      <w:pPr>
        <w:numPr>
          <w:ilvl w:val="0"/>
          <w:numId w:val="1003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Закрытие этапа: подписание Сторонами Акта сдачи-приёмки по Этапу 2.</w:t>
      </w:r>
    </w:p>
    <w:bookmarkEnd w:id="25"/>
    <w:bookmarkStart w:id="26" w:name="этап-3-пилотная-версия-запуск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Этап 3. Пилотная версия (запуск)</w:t>
      </w:r>
    </w:p>
    <w:p>
      <w:pPr>
        <w:numPr>
          <w:ilvl w:val="0"/>
          <w:numId w:val="100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Срок: до 2 (двух) недель по окончании Этапа 2.</w:t>
      </w:r>
    </w:p>
    <w:p>
      <w:pPr>
        <w:numPr>
          <w:ilvl w:val="0"/>
          <w:numId w:val="100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Доля: 25 % (5 500 000 ₽).</w:t>
      </w:r>
    </w:p>
    <w:p>
      <w:pPr>
        <w:numPr>
          <w:ilvl w:val="0"/>
          <w:numId w:val="100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Объём Работ этапа: публикация мобильного приложения в App Store и Google Play, запуск веб-версии и обновлённой версии ethnomir.ru в боевом режиме, мониторинг запуска, передача учётных записей, ключей доступа и документации Заказчику.</w:t>
      </w:r>
    </w:p>
    <w:p>
      <w:pPr>
        <w:numPr>
          <w:ilvl w:val="0"/>
          <w:numId w:val="100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Результат этапа: ПО доступно реальным гостям в магазинах приложений и в вебе; продукт работает в боевом режиме.</w:t>
      </w:r>
    </w:p>
    <w:p>
      <w:pPr>
        <w:numPr>
          <w:ilvl w:val="0"/>
          <w:numId w:val="100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Закрытие этапа: подписание Сторонами Акта сдачи-приёмки по Этапу 3.</w:t>
      </w:r>
    </w:p>
    <w:bookmarkEnd w:id="26"/>
    <w:bookmarkStart w:id="27" w:name="этап-4-бесплатное-сопровождение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Этап 4. Бесплатное сопровождение</w:t>
      </w:r>
    </w:p>
    <w:p>
      <w:pPr>
        <w:numPr>
          <w:ilvl w:val="0"/>
          <w:numId w:val="1005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Срок: 3 (три) месяца с даты подписания Акта по Этапу 3.</w:t>
      </w:r>
    </w:p>
    <w:p>
      <w:pPr>
        <w:numPr>
          <w:ilvl w:val="0"/>
          <w:numId w:val="1005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Доля: 0 % (включено в стоимость Договора).</w:t>
      </w:r>
    </w:p>
    <w:p>
      <w:pPr>
        <w:numPr>
          <w:ilvl w:val="0"/>
          <w:numId w:val="1005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Объём Работ этапа: устранение дефектов, выявленных в процессе эксплуатации (раздел 10), доработки по обратной связи от пользователей (в рамках ТЗ), поддержание работоспособности инфраструктуры, регулярные итерации с Заказчиком.</w:t>
      </w:r>
    </w:p>
    <w:p>
      <w:pPr>
        <w:numPr>
          <w:ilvl w:val="0"/>
          <w:numId w:val="1005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Результат этапа: стабильно работающий продукт на протяжении 3 месяцев после запуска с актуальной документацией.</w:t>
      </w:r>
    </w:p>
    <w:p>
      <w:pPr>
        <w:numPr>
          <w:ilvl w:val="0"/>
          <w:numId w:val="1005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Закрытие этапа: подписание итогового Акта по Этапу 4 (при отсутствии возражений — по истечении срока без отдельной процедуры).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4.3.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Сроки Этапа 2 и Этапа 3 могут быть сдвинуты по письменному согласованию Сторон — например, для приурочивания запуска пилотной версии к календарному событию парка (фестиваль, сезон, школьные каникулы). Такой сдвиг оформляется дополнительным соглашением и не считается просрочкой Исполнителя.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4.4.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Срок начала Этапа 1 — день, следующий за днём поступления первого платежа (аванса) по п. 3.4 на расчётный счёт Исполнителя. До поступления аванса Исполнитель вправе не приступать к Работам без последствий по срокам.</w:t>
      </w:r>
    </w:p>
    <w:bookmarkEnd w:id="27"/>
    <w:bookmarkEnd w:id="28"/>
    <w:bookmarkStart w:id="29" w:name="Xaec41e4cf2adf60a13b49f09abe0c8ed5f8fd80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5. ПОРЯДОК СДАЧИ-ПРИЁМКИ РАБОТ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5.1.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По завершении Этапа 2 и Этапа 3 Исполнитель уведомляет Заказчика о готовности результата к приёмке — в электронной форме (e-mail, мессенджер) со ссылкой на развёрнутое рабочее окружение и краткое описание выполненного — и направляет Акт сдачи-приёмки по форме Приложения № 3.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5.2.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Заказчик рассматривает результат в разумный срок и либо подписывает Акт, либо направляет замечания в рабочем порядке (по e-mail или мессенджеру). Формализованного мотивированного отказа не требуется — замечания могут быть высказаны в любой удобной форме.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5.3.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Исполнитель устраняет обоснованные замечания по согласованию с Заказчиком в разумный срок. Объём замечаний, выходящий за пределы ТЗ, является доработками и реализуется по отдельной договорённости Сторон. Стороны стремятся урегулировать спорные моменты путём оперативных переговоров без формального противостояния.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5.4.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Подписание Акта означает подтверждение соответствия результата ТЗ в соответствующей части, отсутствие претензий к качеству и срокам по этому Этапу и переход прав на соответствующую часть РИД к Заказчику (раздел 9).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5.5.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Если Стороны на протяжении 30 (тридцати) календарных дней с момента уведомления не могут прийти к согласию о приёмке при отсутствии существенных недочётов, Этап считается принятым. Существенные недочёты — те, которые делают использование результата по прямому назначению невозможным; остальные замечания не являются препятствием к подписанию Акта и устраняются в последующем в рабочем порядке.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5.6.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Допускается подписание Актов через системы электронного документооборота (ЭДО) с использованием квалифицированной электронной подписи, а также путём обмена сканированными копиями по e-mail с последующей передачей оригиналов; скан-копии имеют юридическую силу до обмена оригиналами.</w:t>
      </w:r>
    </w:p>
    <w:bookmarkEnd w:id="29"/>
    <w:bookmarkStart w:id="34" w:name="X63c28d8251670ac3241d9127f21959da9e62b7d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6. ПРАВА И ОБЯЗАННОСТИ СТОРОН</w:t>
      </w:r>
    </w:p>
    <w:bookmarkStart w:id="30" w:name="X829db5934e4ca30707f77304f0aee0f15a69ac9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6.1. Обязанности Исполнителя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Исполнитель обязуется: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6.1.1.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выполнить Работы в сроки и в объёме, установленные Договором и Приложением № 1 (ТЗ);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6.1.2.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обеспечить привлечение квалифицированных специалистов (команда управляющих партнёров и привлекаемых инженеров-консультантов), достаточных для своевременного и качественного выполнения Работ;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6.1.3.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передавать результаты Этапов в согласованном формате, подписывать акты и иные документы;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6.1.4.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информировать Заказчика о ходе выполнения Работ не реже одного раза в 2 недели в течение Этапа 1 и еженедельно в течение Этапов 2–4 (статус, риски, открытые вопросы, планы);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6.1.5.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передать Заказчику по окончании Этапа 3 все учётные записи, ключи доступа и секреты, необходимые для самостоятельной эксплуатации ПО (доступ к Git-репозиторию с исходным кодом, базе данных, облачной инфраструктуре, аккаунтам магазинов приложений, доменам, сервисам интеграции — либо путём передачи существующих учётных записей, либо путём создания новых на юр. лицо Заказчика);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6.1.6.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соблюдать режим конфиденциальности (раздел 11);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6.1.7.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не передавать права на РИД третьим лицам до полной оплаты и подписания всех Актов;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6.1.8.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после передачи РИД Заказчику — сохранить у себя бэкапы исходных материалов в течение 12 месяцев для возможности оперативной поддержки.</w:t>
      </w:r>
    </w:p>
    <w:bookmarkEnd w:id="30"/>
    <w:bookmarkStart w:id="31" w:name="X230ba6054f6dafba7b439af6adc9ae6eb73aa00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6.2. Обязанности Заказчика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Заказчик обязуется: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6.2.1.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своевременно оплачивать Работы в соответствии с разделом 3;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6.2.2.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обеспечить предоставление Исполнителю исходных материалов, необходимых для выполнения Работ, в разумные сроки, в том числе:</w:t>
      </w:r>
    </w:p>
    <w:p>
      <w:pPr>
        <w:numPr>
          <w:ilvl w:val="0"/>
          <w:numId w:val="100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фото и видеоматериалы парка, отелей, ресторанов, мастер-классов, событий;</w:t>
      </w:r>
    </w:p>
    <w:p>
      <w:pPr>
        <w:numPr>
          <w:ilvl w:val="0"/>
          <w:numId w:val="100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тексты описаний объектов (отели, рестораны, туры);</w:t>
      </w:r>
    </w:p>
    <w:p>
      <w:pPr>
        <w:numPr>
          <w:ilvl w:val="0"/>
          <w:numId w:val="100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логотипы и графические элементы бренда в векторных форматах;</w:t>
      </w:r>
    </w:p>
    <w:p>
      <w:pPr>
        <w:numPr>
          <w:ilvl w:val="0"/>
          <w:numId w:val="100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данные о ценах, расписаниях, ассортименте, персонале;</w:t>
      </w:r>
    </w:p>
    <w:p>
      <w:pPr>
        <w:numPr>
          <w:ilvl w:val="0"/>
          <w:numId w:val="100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контакты ответственных лиц с каждой стороны (отели, рестораны, партнёры);</w:t>
      </w:r>
    </w:p>
    <w:p>
      <w:pPr>
        <w:numPr>
          <w:ilvl w:val="0"/>
          <w:numId w:val="100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корпоративную информацию (реквизиты, юридические документы, договоры с партнёрами при необходимости);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6.2.3.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назначить единого ответственного представителя (Project Owner со стороны Заказчика) для оперативного согласования промежуточных результатов и предоставления обратной связи;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6.2.4.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оперативно рассматривать вопросы, блокирующие работу Исполнителя (по умолчанию — в течение 3 рабочих дней);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6.2.5.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зарегистрировать на ООО «ЭТНО-ДЕРЕВНЯ» учётные записи Apple Developer Program и Google Play Console до момента публикации в магазинах (Этап 3) и оплачивать их ежегодные взносы;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6.2.6.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обеспечить участие персонала парка в тренингах Этапа 2 (не менее 80 % штата, работающего с CRM);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6.2.7.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соблюдать режим конфиденциальности (раздел 11).</w:t>
      </w:r>
    </w:p>
    <w:bookmarkEnd w:id="31"/>
    <w:bookmarkStart w:id="32" w:name="Xe7428d5bb81a99297ccadcd0062baa36796ae25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6.3. Права Исполнителя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Исполнитель вправе: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6.3.1.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привлекать для выполнения отдельных Работ третьих лиц (инженеров-консультантов, дизайнеров, специалистов) с сохранением полной ответственности за результат перед Заказчиком;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6.3.2.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приостановить выполнение Работ при просрочке оплаты Заказчиком более чем на 10 (десять) рабочих дней, письменно уведомив Заказчика; срок приостановки продлевает срок соответствующего Этапа на аналогичный период;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6.3.3.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размещать в своём портфолио и публичных материалах обезличенное описание выполненных Работ с указанием проекта «Этномир» (скриншоты интерфейсов, архитектурные решения, общий кейс) — при условии, что размещаемые материалы не содержат персональных данных гостей парка, финансовой информации Заказчика и иной конфиденциальной информации;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6.3.4.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использовать разработанные в рамках Договора архитектурные решения, общие подходы к дизайну, методологические разработки и нестандартные технические решения в своих других проектах, при условии, что такое использование не воспроизводит фирменный стиль «Этномир» и не копирует уникальный контент проекта.</w:t>
      </w:r>
    </w:p>
    <w:bookmarkEnd w:id="32"/>
    <w:bookmarkStart w:id="33" w:name="X810493283fbdc81190f6402e5997aabbec5ad1b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6.4. Права Заказчика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Заказчик вправе: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6.4.1.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получать полную информацию о ходе оказания Работ в любой момент;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6.4.2.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запрашивать разъяснения и обоснованные корректировки по промежуточным материалам в разумные сроки;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6.4.3.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после полной оплаты и подписания Актов по всем Этапам — использовать результат Работ по своему усмотрению, включая воспроизведение, распространение, модификацию, сублицензирование и передачу третьим лицам (в пределах прав, переданных по разделу 9).</w:t>
      </w:r>
    </w:p>
    <w:bookmarkEnd w:id="33"/>
    <w:bookmarkEnd w:id="34"/>
    <w:bookmarkStart w:id="35" w:name="Xe53bd123d22888d71dbfe5080d6021f7fd946c2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7. ТРЕБОВАНИЯ К РЕЗУЛЬТАТАМ РАБОТ. ТЕХНИЧЕСКОЕ ЗАДАНИЕ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7.1.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Подробные требования к составу, функциональности, дизайну, архитектуре, безопасности и иным характеристикам результатов Работ установлены в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Приложении № 1 (Техническое задание)</w:t>
      </w:r>
      <w:r>
        <w:rPr>
          <w:rFonts w:ascii="SF Pro Text" w:hAnsi="SF Pro Text" w:cs="SF Pro Text" w:eastAsia="SF Pro Text"/>
          <w:color w:val="000000"/>
        </w:rPr>
        <w:t xml:space="preserve">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7.2.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Техническое задание охватывает:</w:t>
      </w:r>
    </w:p>
    <w:p>
      <w:pPr>
        <w:numPr>
          <w:ilvl w:val="0"/>
          <w:numId w:val="100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функциональные требования (14 клиентских модулей, 23 модуля CRM, Паспорт путешественника, геймификация, баллы, уведомления, поиск);</w:t>
      </w:r>
    </w:p>
    <w:p>
      <w:pPr>
        <w:numPr>
          <w:ilvl w:val="0"/>
          <w:numId w:val="100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22 лендинга внутри «Этномир-хаба» и 4 группы лендингов ethnomir.ru;</w:t>
      </w:r>
    </w:p>
    <w:p>
      <w:pPr>
        <w:numPr>
          <w:ilvl w:val="0"/>
          <w:numId w:val="100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технологический стек (современный веб-фреймворк, реляционная СУБД, облачная edge-платформа — подробнее в разделе 7);</w:t>
      </w:r>
    </w:p>
    <w:p>
      <w:pPr>
        <w:numPr>
          <w:ilvl w:val="0"/>
          <w:numId w:val="100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дизайн-систему (iOS 26+ Liquid Glass, шрифт SF Pro Display, дизайн-паки, моушн);</w:t>
      </w:r>
    </w:p>
    <w:p>
      <w:pPr>
        <w:numPr>
          <w:ilvl w:val="0"/>
          <w:numId w:val="100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архитектуру базы данных (≈ 136 таблиц в 12 бизнес-доменах, RLS-политики, триггеры, материализованные представления, Edge Functions);</w:t>
      </w:r>
    </w:p>
    <w:p>
      <w:pPr>
        <w:numPr>
          <w:ilvl w:val="0"/>
          <w:numId w:val="100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требования к безопасности и compliance (152-ФЗ, HMAC-подпись чеков, OTP-авторизация, SSL/TLS, OWASP);</w:t>
      </w:r>
    </w:p>
    <w:p>
      <w:pPr>
        <w:numPr>
          <w:ilvl w:val="0"/>
          <w:numId w:val="100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требования к производительности (время загрузки, отклик, масштабирование под сезонные пики нагрузки);</w:t>
      </w:r>
    </w:p>
    <w:p>
      <w:pPr>
        <w:numPr>
          <w:ilvl w:val="0"/>
          <w:numId w:val="100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требования к публикации в App Store и Google Play (соответствие их правилам).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7.3.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Любое изменение ТЗ оформляется письменным дополнительным соглашением. Мелкие корректировки (формулировки подписей, цвета иконок в пределах принятой дизайн-системы, порядок элементов на экране) могут согласовываться в оперативной переписке с фиксацией договорённости в протоколе встречи Сторон.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7.4.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Исполнитель не несёт ответственности за невыполнение пункта ТЗ, если это невыполнение прямо обусловлено:</w:t>
      </w:r>
    </w:p>
    <w:p>
      <w:pPr>
        <w:numPr>
          <w:ilvl w:val="0"/>
          <w:numId w:val="100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непредоставлением Заказчиком контента или данных, необходимых для реализации пункта (при условии предварительного письменного запроса Исполнителя);</w:t>
      </w:r>
    </w:p>
    <w:p>
      <w:pPr>
        <w:numPr>
          <w:ilvl w:val="0"/>
          <w:numId w:val="100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изменением политик App Store или Google Play, делающим реализацию пункта невозможной (в таком случае Стороны согласовывают альтернативный способ реализации или исключают пункт из состава Работ);</w:t>
      </w:r>
    </w:p>
    <w:p>
      <w:pPr>
        <w:numPr>
          <w:ilvl w:val="0"/>
          <w:numId w:val="100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изменением законодательства РФ (аналогично).</w:t>
      </w:r>
    </w:p>
    <w:bookmarkEnd w:id="35"/>
    <w:bookmarkStart w:id="36" w:name="X6e569a9876626d3b6e4454a28806a0ca71cbfad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8. ГАРАНТИЙНЫЕ ОБЯЗАТЕЛЬСТВА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8.1.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Исполнитель гарантирует, что результат Работ соответствует Техническому заданию и пригоден к использованию по прямому назначению — эксплуатации в составе цифровой инфраструктуры парка «Этномир».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8.2. Гарантийный срок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12 (двенадцать) месяцев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 даты подписания Акта по Этапу 3 (запуск пилотной версии). В течение гарантийного срока Исполнитель безвозмездно устраняет дефекты, обнаруженные Заказчиком и подтверждённые Исполнителем (раздел 10). Первые 3 месяца гарантийного срока являются одновременно Этапом 4 (бесплатное сопровождение).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8.3.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Гарантийные обязательства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не распространяются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на:</w:t>
      </w:r>
    </w:p>
    <w:p>
      <w:pPr>
        <w:numPr>
          <w:ilvl w:val="0"/>
          <w:numId w:val="1009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неисправности, вызванные изменениями, внесёнными в ПО Заказчиком или третьими лицами без согласования с Исполнителем;</w:t>
      </w:r>
    </w:p>
    <w:p>
      <w:pPr>
        <w:numPr>
          <w:ilvl w:val="0"/>
          <w:numId w:val="1009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неисправности, вызванные сбоями внешних систем (облачные хостинг-платформы, платёжные сервисы, сервисы push, магазины приложений);</w:t>
      </w:r>
    </w:p>
    <w:p>
      <w:pPr>
        <w:numPr>
          <w:ilvl w:val="0"/>
          <w:numId w:val="1009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неисправности, вызванные нарушением Заказчиком инструкций по эксплуатации (например, удаление таблиц базы данных без backup);</w:t>
      </w:r>
    </w:p>
    <w:p>
      <w:pPr>
        <w:numPr>
          <w:ilvl w:val="0"/>
          <w:numId w:val="1009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запросы на изменение функционала, выходящие за пределы ТЗ (такие запросы — доработки, оформляются дополнительным соглашением);</w:t>
      </w:r>
    </w:p>
    <w:p>
      <w:pPr>
        <w:numPr>
          <w:ilvl w:val="0"/>
          <w:numId w:val="1009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падение производительности, вызванное ростом нагрузки сверх показателей, заложенных в ТЗ (масштабирование под многократный рост — отдельные Работы).</w:t>
      </w:r>
    </w:p>
    <w:bookmarkEnd w:id="36"/>
    <w:bookmarkStart w:id="37" w:name="X087505219f4a7bb7567d315e42012e6b23bb6ee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9. ИСКЛЮЧИТЕЛЬНЫЕ ПРАВА НА РЕЗУЛЬТАТЫ РАБОТ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9.1.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Стороны признают, что в процессе выполнения Работ создаются Результаты интеллектуальной деятельности (РИД), включая, но не ограничиваясь:</w:t>
      </w:r>
    </w:p>
    <w:p>
      <w:pPr>
        <w:numPr>
          <w:ilvl w:val="0"/>
          <w:numId w:val="1010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исходный код клиентского приложения (iOS / Android / Web), серверного контура и CRM;</w:t>
      </w:r>
    </w:p>
    <w:p>
      <w:pPr>
        <w:numPr>
          <w:ilvl w:val="0"/>
          <w:numId w:val="1010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структуру и схему базы данных, скрипты миграций, код Edge Functions, триггеры и хранимые процедуры;</w:t>
      </w:r>
    </w:p>
    <w:p>
      <w:pPr>
        <w:numPr>
          <w:ilvl w:val="0"/>
          <w:numId w:val="1010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графические материалы (дизайн-макеты, иконки, иллюстрации, фоны, анимации);</w:t>
      </w:r>
    </w:p>
    <w:p>
      <w:pPr>
        <w:numPr>
          <w:ilvl w:val="0"/>
          <w:numId w:val="1010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дизайн-систему (компоненты, стили, типографику, цветовые палитры);</w:t>
      </w:r>
    </w:p>
    <w:p>
      <w:pPr>
        <w:numPr>
          <w:ilvl w:val="0"/>
          <w:numId w:val="1010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тексты интерфейсов и лендингов;</w:t>
      </w:r>
    </w:p>
    <w:p>
      <w:pPr>
        <w:numPr>
          <w:ilvl w:val="0"/>
          <w:numId w:val="1010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техническую и эксплуатационную документацию;</w:t>
      </w:r>
    </w:p>
    <w:p>
      <w:pPr>
        <w:numPr>
          <w:ilvl w:val="0"/>
          <w:numId w:val="1010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обновлённые элементы фирменного стиля «Этномир» (в рамках Блока 3 «Ре-брендинг»).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9.2.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Исключительные права на РИД, созданные в рамках выполнения соответствующего Этапа, переходят от Исполнителя к Заказчику в полном объёме (в пределах, предусмотренных статьями 1234, 1285, 1296 ГК РФ)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с момента подписания Акта сдачи-приёмки по этому Этапу и поступления оплаты за этот Этап на счёт Исполнителя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в зависимости от того, какое из событий наступит позднее.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9.3.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Передача прав включает право использования РИД любыми способами, в том числе:</w:t>
      </w:r>
    </w:p>
    <w:p>
      <w:pPr>
        <w:numPr>
          <w:ilvl w:val="0"/>
          <w:numId w:val="101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воспроизведение, распространение, публичный показ, переработка;</w:t>
      </w:r>
    </w:p>
    <w:p>
      <w:pPr>
        <w:numPr>
          <w:ilvl w:val="0"/>
          <w:numId w:val="101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модификация, доработка, создание производных произведений;</w:t>
      </w:r>
    </w:p>
    <w:p>
      <w:pPr>
        <w:numPr>
          <w:ilvl w:val="0"/>
          <w:numId w:val="101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сублицензирование и передача прав третьим лицам;</w:t>
      </w:r>
    </w:p>
    <w:p>
      <w:pPr>
        <w:numPr>
          <w:ilvl w:val="0"/>
          <w:numId w:val="101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использование РИД в новых продуктах Заказчика (в том числе в рамках франшизы «Этномир» — открытие аналогичных парков в других регионах по модели, описанной в ТЗ, раздел 3.8, модуль М07).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9.4.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Исключительные права передаются Заказчику на всей территории мира на весь срок их действия, предусмотренный законодательством РФ.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9.5.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До момента перехода прав к Заказчику (п. 9.2) Исполнитель остаётся правообладателем создаваемых РИД. Исполнитель не вправе в течение этого периода передавать права на РИД третьим лицам, за исключением привлечённых подрядчиков в объёме, необходимом для выполнения Договора.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9.6.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Исполнитель гарантирует, что создаваемые РИД являются результатом его собственной творческой деятельности (и деятельности привлекаемых им подрядчиков), не нарушают прав третьих лиц, и передача прав по настоящему разделу не требует получения дополнительных согласий. В отношении используемых сторонних компонентов (библиотек, шрифтов, иконок) Исполнитель использует только те, которые допустимы по лицензии для использования в коммерческом продукте Заказчика; перечень использованных сторонних компонентов с указанием лицензий передаётся Заказчику в составе документации Этапа 3.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9.7.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Исполнитель сохраняет неимущественное право авторства и право быть указанным в качестве автора / разработчика; для публичного маркетинга Исполнитель вправе использовать факт выполнения Работ для Заказчика в рамках п. 6.3.3 и 6.3.4.</w:t>
      </w:r>
    </w:p>
    <w:bookmarkEnd w:id="37"/>
    <w:bookmarkStart w:id="38" w:name="Xb4b31aec560c8caa641a2e8e12a8a0be9ab6e6e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10. УСТРАНЕНИЕ ДЕФЕКТОВ. СРОКИ СОПРОВОЖДЕНИЯ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10.1.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В течение Этапа 4 и гарантийного срока Заказчик направляет Исполнителю уведомления о выявленных дефектах через согласованный канал связи (e-mail, мессенджер, система тикетов).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10.2.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Исполнитель реагирует на уведомления в следующие сроки: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Тип обращения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Первичный ответ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Срок устранения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Критичный дефект (п. 1.11)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в течение 24 часов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в разумный срок, не более 10 календарных дней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Некритичный дефект (п. 1.12)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в течение 5 календарных дней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в разумный срок, не более 50 календарных дней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Запрос-доработка (п. 1.13)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в течение 10 календарных дней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по отдельному соглашению Сторон</w:t>
            </w:r>
          </w:p>
        </w:tc>
      </w:tr>
    </w:tbl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10.3.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Исполнитель вправе привлекать к реагированию свою команду и подрядчиков. Заказчик обеспечивает возможность оперативного подтверждения факта устранения дефекта ответственным лицом.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10.4.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По истечении гарантийного срока Стороны могут заключить отдельный договор на платное сопровождение ПО.</w:t>
      </w:r>
    </w:p>
    <w:bookmarkEnd w:id="38"/>
    <w:bookmarkStart w:id="39" w:name="X6c7d0acbe0f2b5d5a115dbea8c47c474c909a6f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11. КОНФИДЕНЦИАЛЬНОСТЬ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11.1.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Стороны обязуются сохранять конфиденциальность информации, получаемой друг от друга в рамках исполнения настоящего Договора.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11.2.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Конфиденциальной информацией признаются, в частности:</w:t>
      </w:r>
    </w:p>
    <w:p>
      <w:pPr>
        <w:numPr>
          <w:ilvl w:val="0"/>
          <w:numId w:val="1012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персональные данные гостей, партнёров и сотрудников парка;</w:t>
      </w:r>
    </w:p>
    <w:p>
      <w:pPr>
        <w:numPr>
          <w:ilvl w:val="0"/>
          <w:numId w:val="1012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финансовая информация Заказчика (обороты, выручка, расходы, данные о бронированиях и оплатах);</w:t>
      </w:r>
    </w:p>
    <w:p>
      <w:pPr>
        <w:numPr>
          <w:ilvl w:val="0"/>
          <w:numId w:val="1012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коммерческие условия работы с партнёрами (ставки, комиссии, скидки);</w:t>
      </w:r>
    </w:p>
    <w:p>
      <w:pPr>
        <w:numPr>
          <w:ilvl w:val="0"/>
          <w:numId w:val="1012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технические секреты Исполнителя (архитектурные ноу-хау, закрытые скрипты, внутренние протоколы работы команды);</w:t>
      </w:r>
    </w:p>
    <w:p>
      <w:pPr>
        <w:numPr>
          <w:ilvl w:val="0"/>
          <w:numId w:val="1012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любая иная информация, прямо обозначенная передающей Стороной как конфиденциальная.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11.3.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Обязательства по конфиденциальности действуют в течение срока исполнения Договора и в течение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5 (пяти) лет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после его прекращения.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11.4.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Не считается нарушением режима конфиденциальности:</w:t>
      </w:r>
    </w:p>
    <w:p>
      <w:pPr>
        <w:numPr>
          <w:ilvl w:val="0"/>
          <w:numId w:val="1013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раскрытие информации по письменному требованию уполномоченных государственных органов (с уведомлением другой Стороны, если это не запрещено);</w:t>
      </w:r>
    </w:p>
    <w:p>
      <w:pPr>
        <w:numPr>
          <w:ilvl w:val="0"/>
          <w:numId w:val="1013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раскрытие информации, ставшей общедоступной не по вине Стороны;</w:t>
      </w:r>
    </w:p>
    <w:p>
      <w:pPr>
        <w:numPr>
          <w:ilvl w:val="0"/>
          <w:numId w:val="1013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использование Исполнителем обезличенных кейсов и материалов в рамках п. 6.3.3 и 6.3.4.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11.5.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В целях соблюдения требований Федерального закона № 152-ФЗ «О персональных данных» при разработке ПО Исполнитель обрабатывает персональные данные гостей только в минимально необходимом объёме для тестирования и отладки, использует обезличенные или тестовые данные там, где это возможно, и удаляет со своих сторонних тестовых окружений персональные данные в течение 30 дней после завершения тестирования.</w:t>
      </w:r>
    </w:p>
    <w:bookmarkEnd w:id="39"/>
    <w:bookmarkStart w:id="40" w:name="X47d47a87cb398612219b02869b0c5250a44bbda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12. ОТВЕТСТВЕННОСТЬ СТОРОН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12.1.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условиями настоящего Договора.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12.2. Предел ответственности.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Совокупная ответственность каждой из Сторон по всем основаниям, вытекающим из настоящего Договора (включая убытки, упущенную выгоду, возмещение расходов), ограничена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суммой Договора (22 000 000 ₽)</w:t>
      </w:r>
      <w:r>
        <w:rPr>
          <w:rFonts w:ascii="SF Pro Text" w:hAnsi="SF Pro Text" w:cs="SF Pro Text" w:eastAsia="SF Pro Text"/>
          <w:color w:val="000000"/>
        </w:rPr>
        <w:t xml:space="preserve">. Ограничение не применяется к случаям умысла и грубой неосторожности.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12.3.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Исполнитель не несёт ответственности за финансовые результаты Заказчика (выручку парка, загрузку отелей, конверсию в магазинах приложений и т. п.), поскольку эти результаты зависят от множества внешних факторов, неподконтрольных Исполнителю. Гарантируется только соответствие результата Работ Техническому заданию.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12.4.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Стороны не несут ответственности за косвенные убытки (репутационные потери, упущенную выгоду, ущерб третьих лиц), за исключением случаев умысла.</w:t>
      </w:r>
    </w:p>
    <w:bookmarkEnd w:id="40"/>
    <w:bookmarkStart w:id="41" w:name="X23f68ffec953588fbe3741e173ae0ea9def2150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13. ФОРС-МАЖОР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13.1.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Стороны освобождаются от ответственности за частичное или полное неисполнение обязательств по Договору в случае наступления обстоятельств непреодолимой силы — чрезвычайных и непредотвратимых при данных условиях обстоятельств.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13.2.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К таким обстоятельствам относятся, в частности: стихийные бедствия, военные действия, акты террора, массовые беспорядки, эпидемии и пандемии (включая ограничения государственных органов в связи с ними), блокировки интернет-трафика и иных сервисов со стороны иностранных государств или их компаний, делающие невозможным использование ключевой облачной инфраструктуры (хостинг, СУБД, магазины приложений), введение санкций, делающих невозможным проведение платежей.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13.3.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Сторона, для которой наступили форс-мажорные обстоятельства, обязана в течение 10 календарных дней уведомить другую Сторону в письменной форме. Подтверждением наступления форс-мажора служит документ Торгово-промышленной палаты РФ или иной компетентный документ.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13.4.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Если форс-мажор длится более 3 (трёх) месяцев, любая из Сторон вправе расторгнуть Договор в одностороннем внесудебном порядке, письменно уведомив другую Сторону. В этом случае проводится финансовая сверка и расчёт исходя из объёма фактически выполненных Работ и произведённой оплаты.</w:t>
      </w:r>
    </w:p>
    <w:bookmarkEnd w:id="41"/>
    <w:bookmarkStart w:id="42" w:name="Xcb1b2d2434f073d2f8a3d3550ac31852da22d97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14. РАЗРЕШЕНИЕ СПОРОВ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14.1.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Все споры и разногласия, возникающие из настоящего Договора, Стороны решают путём переговоров.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14.2.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В случае невозможности разрешения споров путём переговоров Сторона, считающая свои права нарушенными, направляет другой Стороне письменную претензию. Срок ответа на претензию —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30 (тридцать) календарных дней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 даты получения.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14.3.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При недостижении согласия в претензионном порядке споры передаются на рассмотрение в Арбитражный суд по месту нахождения Заказчика — Арбитражный суд Калужской области.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14.4.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При рассмотрении спора применяется материальное и процессуальное право Российской Федерации.</w:t>
      </w:r>
    </w:p>
    <w:bookmarkEnd w:id="42"/>
    <w:bookmarkStart w:id="43" w:name="X992aeab30f99bd503bf84cf792257ce3ef880ab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15. СРОК ДЕЙСТВИЯ И РАСТОРЖЕНИЕ ДОГОВОРА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15.1.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Договор вступает в силу с даты его подписания Сторонами и действует до полного исполнения Сторонами своих обязательств, включая обязательства по гарантийному сроку.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15.2.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Договор может быть расторгнут:</w:t>
      </w:r>
    </w:p>
    <w:p>
      <w:pPr>
        <w:numPr>
          <w:ilvl w:val="0"/>
          <w:numId w:val="101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по соглашению Сторон — в любое время, с составлением протокола о финансовой сверке и объёме фактически выполненных Работ;</w:t>
      </w:r>
    </w:p>
    <w:p>
      <w:pPr>
        <w:numPr>
          <w:ilvl w:val="0"/>
          <w:numId w:val="101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в одностороннем внесудебном порядке Исполнителем — при просрочке оплаты Заказчиком более 30 (тридцати) календарных дней;</w:t>
      </w:r>
    </w:p>
    <w:p>
      <w:pPr>
        <w:numPr>
          <w:ilvl w:val="0"/>
          <w:numId w:val="101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в одностороннем внесудебном порядке Заказчиком — при просрочке сдачи Этапа Исполнителем более 60 (шестидесяти) календарных дней;</w:t>
      </w:r>
    </w:p>
    <w:p>
      <w:pPr>
        <w:numPr>
          <w:ilvl w:val="0"/>
          <w:numId w:val="101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в одностороннем порядке любой Стороной — в случае форс-мажора длительностью более 3 месяцев (п. 13.4).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15.3.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При расторжении Договора Стороны проводят финансовую сверку. Если объём фактически выполненных и принятых Работ превышает сумму произведённых оплат — Заказчик доплачивает разницу за фактически принятые Работы. Если объём произведённых оплат превышает стоимость фактически выполненных и принятых Работ — Исполнитель возвращает разницу в течение 30 дней.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15.4.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При расторжении Договора до полной оплаты Этапа 3 права на уже созданные и принятые Заказчиком РИД сохраняются у Заказчика в объёме, предусмотренном подписанными Актами и произведёнными оплатами. Права на РИД, созданные, но не принятые Заказчиком и не оплаченные, остаются у Исполнителя.</w:t>
      </w:r>
    </w:p>
    <w:bookmarkEnd w:id="43"/>
    <w:bookmarkStart w:id="45" w:name="Xe9e98cce7996e7388309454f57a90611ead1aca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16. ПРОЧИЕ УСЛОВИЯ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16.1.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Любые изменения и дополнения к настоящему Договору действительны при условии их оформления в письменной форме и подписания уполномоченными представителями Сторон. Электронный документооборот (ЭДО) с использованием квалифицированной электронной подписи приравнивается к письменной форме.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16.2.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Официальные уведомления по Договору направляются по юридическим адресам Сторон, указанным в разделе 17, а также дублируются по e-mail:</w:t>
      </w:r>
    </w:p>
    <w:p>
      <w:pPr>
        <w:numPr>
          <w:ilvl w:val="0"/>
          <w:numId w:val="1015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со стороны Исполнителя:</w:t>
      </w:r>
      <w:r>
        <w:rPr>
          <w:rFonts w:ascii="SF Pro Text" w:hAnsi="SF Pro Text" w:cs="SF Pro Text" w:eastAsia="SF Pro Text"/>
          <w:color w:val="000000"/>
        </w:rPr>
        <w:t xml:space="preserve"> </w:t>
      </w:r>
      <w:hyperlink r:id="rId44">
        <w:r>
          <w:rPr>
            <w:rStyle w:val="Hyperlink"/>
          </w:rPr>
          <w:t xml:space="preserve">info@billionsx.com</w:t>
        </w:r>
      </w:hyperlink>
      <w:r>
        <w:rPr>
          <w:rFonts w:ascii="SF Pro Text" w:hAnsi="SF Pro Text" w:cs="SF Pro Text" w:eastAsia="SF Pro Text"/>
          <w:color w:val="000000"/>
        </w:rPr>
        <w:t xml:space="preserve">;</w:t>
      </w:r>
    </w:p>
    <w:p>
      <w:pPr>
        <w:numPr>
          <w:ilvl w:val="0"/>
          <w:numId w:val="1015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со стороны Заказчика: [УТОЧНИТЬ].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16.3.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Ни одна из Сторон не вправе передавать свои права и обязанности по Договору третьим лицам без письменного согласия другой Стороны, за исключением права Исполнителя привлекать подрядчиков (п. 2.4 и 6.3.1).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16.4.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Договор составлен в 2 (двух) экземплярах, имеющих равную юридическую силу, по одному для каждой Стороны.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16.5.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Неотъемлемой частью Договора являются следующие приложения:</w:t>
      </w:r>
    </w:p>
    <w:p>
      <w:pPr>
        <w:numPr>
          <w:ilvl w:val="0"/>
          <w:numId w:val="1016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Приложение № 1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Техническое задание;</w:t>
      </w:r>
    </w:p>
    <w:p>
      <w:pPr>
        <w:numPr>
          <w:ilvl w:val="0"/>
          <w:numId w:val="1016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Приложение № 2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Календарный план работ;</w:t>
      </w:r>
    </w:p>
    <w:p>
      <w:pPr>
        <w:numPr>
          <w:ilvl w:val="0"/>
          <w:numId w:val="1016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Приложение № 3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Форма Акта сдачи-приёмки работ.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16.6.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В части, не урегулированной настоящим Договором, Стороны руководствуются законодательством Российской Федерации, в том числе главами 37 и 39 ГК РФ, статьями 1233, 1234, 1285, 1296 ГК РФ.</w:t>
      </w:r>
    </w:p>
    <w:bookmarkEnd w:id="45"/>
    <w:bookmarkStart w:id="48" w:name="X6470dbfe66651e135a500b7d70340716c0c4b03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17. РЕКВИЗИТЫ И ПОДПИСИ СТОРОН</w:t>
      </w:r>
    </w:p>
    <w:bookmarkStart w:id="46" w:name="исполнитель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ИСПОЛНИТЕЛЬ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Индивидуальный предприниматель Иванов Евгений Владимирович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ИНН: 911002153904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ОГРНИП: 325911200092110</w:t>
      </w:r>
    </w:p>
    <w:p>
      <w:pPr>
        <w:pStyle w:val="BodyText"/>
      </w:pPr>
      <w:r>
        <w:rPr>
          <w:rFonts w:ascii="SF Pro Text" w:hAnsi="SF Pro Text" w:cs="SF Pro Text" w:eastAsia="SF Pro Text"/>
          <w:color w:val="000000"/>
        </w:rPr>
        <w:t xml:space="preserve">Банк: ЮГО-ЗАПАДНЫЙ БАНК ПАО СБЕРБАНК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Р/счёт: 40802810052720016248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БИК: 046015602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Корр. счёт: 30101810600000000602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ИНН банка: 7707083893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КПП банка: 616143001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E-mail:</w:t>
      </w:r>
      <w:r>
        <w:rPr>
          <w:rFonts w:ascii="SF Pro Text" w:hAnsi="SF Pro Text" w:cs="SF Pro Text" w:eastAsia="SF Pro Text"/>
          <w:color w:val="000000"/>
        </w:rPr>
        <w:t xml:space="preserve"> </w:t>
      </w:r>
      <w:hyperlink r:id="rId44">
        <w:r>
          <w:rPr>
            <w:rStyle w:val="Hyperlink"/>
          </w:rPr>
          <w:t xml:space="preserve">info@billionsx.com</w:t>
        </w:r>
      </w:hyperlink>
    </w:p>
    <w:p>
      <w:pPr>
        <w:pStyle w:val="BodyText"/>
      </w:pPr>
      <w:r>
        <w:rPr>
          <w:rFonts w:ascii="SF Pro Text" w:hAnsi="SF Pro Text" w:cs="SF Pro Text" w:eastAsia="SF Pro Text"/>
          <w:color w:val="000000"/>
        </w:rPr>
        <w:t xml:space="preserve">Подпись: ______________________ / Иванов Е. В. /</w:t>
      </w:r>
    </w:p>
    <w:bookmarkEnd w:id="46"/>
    <w:bookmarkStart w:id="47" w:name="заказчик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ЗАКАЗЧИК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Наименование: Общество с ограниченной ответственностью «ЭТНО-ДЕРЕВНЯ»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Юридический адрес: 249018, Калужская область, Боровский район, д. Петрово, ТВП-7, помещение-4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ИНН: 4003016479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ОГРН: 1054002536565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КПП: 400301001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Банк: АО «РАЙФФАЙЗЕНБАНК»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Р/счёт: 40702810500000110570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БИК: 044525700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Корр. счёт: 30101810200000000700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E-mail: [УТОЧНИТЬ]</w:t>
      </w:r>
    </w:p>
    <w:p>
      <w:pPr>
        <w:pStyle w:val="BodyText"/>
      </w:pPr>
      <w:r>
        <w:rPr>
          <w:rFonts w:ascii="SF Pro Text" w:hAnsi="SF Pro Text" w:cs="SF Pro Text" w:eastAsia="SF Pro Text"/>
          <w:color w:val="000000"/>
        </w:rPr>
        <w:t xml:space="preserve">Управляющий — ИП Чернова С. А., действующая на основании Договора о передаче полномочий единоличного исполнительного органа № 01/24/ЭД/ПП от 29.08.2024 г.</w:t>
      </w:r>
    </w:p>
    <w:p>
      <w:pPr>
        <w:pStyle w:val="BodyText"/>
      </w:pPr>
      <w:r>
        <w:rPr>
          <w:rFonts w:ascii="SF Pro Text" w:hAnsi="SF Pro Text" w:cs="SF Pro Text" w:eastAsia="SF Pro Text"/>
          <w:color w:val="000000"/>
        </w:rPr>
        <w:t xml:space="preserve">Подпись: ______________________ / Чернова С. А. /</w:t>
      </w:r>
    </w:p>
    <w:p>
      <w:pPr>
        <w:pStyle w:val="BodyText"/>
      </w:pPr>
      <w:r>
        <w:rPr>
          <w:rFonts w:ascii="SF Pro Text" w:hAnsi="SF Pro Text" w:cs="SF Pro Text" w:eastAsia="SF Pro Text"/>
          <w:color w:val="000000"/>
        </w:rPr>
        <w:t xml:space="preserve">М. П.</w:t>
      </w:r>
    </w:p>
    <w:bookmarkEnd w:id="47"/>
    <w:bookmarkEnd w:id="48"/>
    <w:bookmarkEnd w:id="49"/>
    <w:bookmarkStart w:id="50" w:name="приложение--1-к-договору--01-042026"/>
    <w:p>
      <w:pPr>
        <w:pStyle w:val="Heading1"/>
      </w:pPr>
      <w:r>
        <w:rPr>
          <w:rFonts w:ascii="SF Pro Display" w:hAnsi="SF Pro Display" w:cs="SF Pro Display" w:eastAsia="SF Pro Display"/>
          <w:color w:val="000000"/>
        </w:rPr>
        <w:t xml:space="preserve">ПРИЛОЖЕНИЕ № 1 К ДОГОВОРУ № 01-04/2026</w:t>
      </w:r>
    </w:p>
    <w:bookmarkEnd w:id="50"/>
    <w:bookmarkStart w:id="81" w:name="техническое-задание"/>
    <w:p>
      <w:pPr>
        <w:pStyle w:val="Heading1"/>
      </w:pPr>
      <w:r>
        <w:rPr>
          <w:rFonts w:ascii="SF Pro Display" w:hAnsi="SF Pro Display" w:cs="SF Pro Display" w:eastAsia="SF Pro Display"/>
          <w:color w:val="000000"/>
        </w:rPr>
        <w:t xml:space="preserve">ТЕХНИЧЕСКОЕ ЗАДАНИЕ</w:t>
      </w:r>
    </w:p>
    <w:bookmarkStart w:id="51" w:name="X0542f94b90ca37e36d2c26b60089c4e0324635f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на разработку суперприложения ethnomir.app, ре-упаковку сайта ethnomir.ru, ре-брендинг Этномира и продуктовую линейку</w:t>
      </w:r>
    </w:p>
    <w:bookmarkEnd w:id="51"/>
    <w:bookmarkStart w:id="52" w:name="X9906c0eae847979392866bb209189d8652dc547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0. Назначение и структура документа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0.1.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Настоящее Техническое задание (далее —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ТЗ</w:t>
      </w:r>
      <w:r>
        <w:rPr>
          <w:rFonts w:ascii="SF Pro Text" w:hAnsi="SF Pro Text" w:cs="SF Pro Text" w:eastAsia="SF Pro Text"/>
          <w:color w:val="000000"/>
        </w:rPr>
        <w:t xml:space="preserve">) является неотъемлемой частью Договора № 01-04/2026 и описывает полный состав функций, экранов и технических характеристик, которые должны быть реализованы Исполнителем.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0.2.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Структура документа:</w:t>
      </w:r>
    </w:p>
    <w:p>
      <w:pPr>
        <w:numPr>
          <w:ilvl w:val="0"/>
          <w:numId w:val="101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раздел 1 — общие требования и термины;</w:t>
      </w:r>
    </w:p>
    <w:p>
      <w:pPr>
        <w:numPr>
          <w:ilvl w:val="0"/>
          <w:numId w:val="101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разделы 2–10 —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Блок 1: Мега-приложение Этномир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(клиентский контур, CRM, Паспорт, дизайн-система, архитектура, БД, безопасность, публикация в магазинах);</w:t>
      </w:r>
    </w:p>
    <w:p>
      <w:pPr>
        <w:numPr>
          <w:ilvl w:val="0"/>
          <w:numId w:val="101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раздел 11 —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Блок 2: Ре-упаковка ethnomir.ru</w:t>
      </w:r>
      <w:r>
        <w:rPr>
          <w:rFonts w:ascii="SF Pro Text" w:hAnsi="SF Pro Text" w:cs="SF Pro Text" w:eastAsia="SF Pro Text"/>
          <w:color w:val="000000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раздел 12 —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Блок 3: Ре-брендинг</w:t>
      </w:r>
      <w:r>
        <w:rPr>
          <w:rFonts w:ascii="SF Pro Text" w:hAnsi="SF Pro Text" w:cs="SF Pro Text" w:eastAsia="SF Pro Text"/>
          <w:color w:val="000000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раздел 13 —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Блок 4: Продуктовая линейка</w:t>
      </w:r>
      <w:r>
        <w:rPr>
          <w:rFonts w:ascii="SF Pro Text" w:hAnsi="SF Pro Text" w:cs="SF Pro Text" w:eastAsia="SF Pro Text"/>
          <w:color w:val="000000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раздел 14 —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критерии приёмки</w:t>
      </w:r>
      <w:r>
        <w:rPr>
          <w:rFonts w:ascii="SF Pro Text" w:hAnsi="SF Pro Text" w:cs="SF Pro Text" w:eastAsia="SF Pro Text"/>
          <w:color w:val="000000"/>
        </w:rPr>
        <w:t xml:space="preserve">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0.3.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Если требование изложено в тексте ТЗ как «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должно</w:t>
      </w:r>
      <w:r>
        <w:rPr>
          <w:rFonts w:ascii="SF Pro Text" w:hAnsi="SF Pro Text" w:cs="SF Pro Text" w:eastAsia="SF Pro Text"/>
          <w:color w:val="000000"/>
        </w:rPr>
        <w:t xml:space="preserve">» — оно обязательно к реализации. Если как «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может</w:t>
      </w:r>
      <w:r>
        <w:rPr>
          <w:rFonts w:ascii="SF Pro Text" w:hAnsi="SF Pro Text" w:cs="SF Pro Text" w:eastAsia="SF Pro Text"/>
          <w:color w:val="000000"/>
        </w:rPr>
        <w:t xml:space="preserve">» / «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рекомендуется</w:t>
      </w:r>
      <w:r>
        <w:rPr>
          <w:rFonts w:ascii="SF Pro Text" w:hAnsi="SF Pro Text" w:cs="SF Pro Text" w:eastAsia="SF Pro Text"/>
          <w:color w:val="000000"/>
        </w:rPr>
        <w:t xml:space="preserve">» — остаётся на усмотрение Исполнителя в пределах общей концепции.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0.4.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Количественные показатели (число таблиц, функций, экранов, языков) приведены в двух видах:</w:t>
      </w:r>
    </w:p>
    <w:p>
      <w:pPr>
        <w:numPr>
          <w:ilvl w:val="0"/>
          <w:numId w:val="1018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минимальные обязательные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значения, которые должны быть достигнуты для приёмки;</w:t>
      </w:r>
    </w:p>
    <w:p>
      <w:pPr>
        <w:numPr>
          <w:ilvl w:val="0"/>
          <w:numId w:val="1018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целевые (ориентир)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значения на момент подписания ТЗ, к которым стремится продукт в ходе разработки.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Рост целевого показателя в процессе разработки не является нарушением Исполнителем требований ТЗ при условии, что минимальный обязательный показатель выполнен.</w:t>
      </w:r>
    </w:p>
    <w:bookmarkEnd w:id="52"/>
    <w:bookmarkStart w:id="53" w:name="Xaac79fa27bee5442d494cd812251ca3bd27e153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1. Общие требования к продукту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1.1. Платформы.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Продукт должен работать на трёх платформах:</w:t>
      </w:r>
    </w:p>
    <w:p>
      <w:pPr>
        <w:numPr>
          <w:ilvl w:val="0"/>
          <w:numId w:val="1019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iOS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нативное впечатление на iPhone, версия iOS 16+; публикация в App Store;</w:t>
      </w:r>
    </w:p>
    <w:p>
      <w:pPr>
        <w:numPr>
          <w:ilvl w:val="0"/>
          <w:numId w:val="1019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Android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приложение с аналогичным функционалом для Android 10+; публикация в Google Play;</w:t>
      </w:r>
    </w:p>
    <w:p>
      <w:pPr>
        <w:numPr>
          <w:ilvl w:val="0"/>
          <w:numId w:val="1019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Web (PWA)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прогрессивное веб-приложение на доменах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rStyle w:val="VerbatimChar"/>
          <w:color w:val="000000"/>
        </w:rPr>
        <w:t xml:space="preserve">ethnomir.app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и в соответствующих разделах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rStyle w:val="VerbatimChar"/>
          <w:color w:val="000000"/>
        </w:rPr>
        <w:t xml:space="preserve">ethnomir.ru</w:t>
      </w:r>
      <w:r>
        <w:rPr>
          <w:rFonts w:ascii="SF Pro Text" w:hAnsi="SF Pro Text" w:cs="SF Pro Text" w:eastAsia="SF Pro Text"/>
          <w:color w:val="000000"/>
        </w:rPr>
        <w:t xml:space="preserve">, работающее в современных браузерах (Chrome, Safari, Firefox, Edge — в актуальных на момент запуска версиях).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Версии на всех трёх платформах должны иметь единую кодовую базу (подход single-page PWA), единые данные (одна база данных PostgreSQL), единую модель пользователя и единый дизайн-язык.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1.2. Языки.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На момент запуска —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русский язык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(полностью). Архитектура должна предусматривать возможность добавления дополнительных языков (английский, китайский и др.) через систему локалей без переработки ядра.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1.3. Регионы работы.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Приложение ориентировано на Россию и страны СНГ. Финансовые операции — в рублях РФ через платёжные сервисы, сертифицированные ЦБ РФ (ЮKassa, СБП).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1.4. Целевые аудитории.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Приложение обслуживает шесть аудиторий одновременно:</w:t>
      </w:r>
    </w:p>
    <w:p>
      <w:pPr>
        <w:numPr>
          <w:ilvl w:val="0"/>
          <w:numId w:val="1020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гости парка;</w:t>
      </w:r>
    </w:p>
    <w:p>
      <w:pPr>
        <w:numPr>
          <w:ilvl w:val="0"/>
          <w:numId w:val="1020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партнёры парка (рестораторы, операторы отелей, хозяева этнодворов, прокаты);</w:t>
      </w:r>
    </w:p>
    <w:p>
      <w:pPr>
        <w:numPr>
          <w:ilvl w:val="0"/>
          <w:numId w:val="1020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инвесторы (покупатели недвижимости);</w:t>
      </w:r>
    </w:p>
    <w:p>
      <w:pPr>
        <w:numPr>
          <w:ilvl w:val="0"/>
          <w:numId w:val="1020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франчайзи (запускающие Этно-парки в других регионах);</w:t>
      </w:r>
    </w:p>
    <w:p>
      <w:pPr>
        <w:numPr>
          <w:ilvl w:val="0"/>
          <w:numId w:val="1020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персонал парка;</w:t>
      </w:r>
    </w:p>
    <w:p>
      <w:pPr>
        <w:numPr>
          <w:ilvl w:val="0"/>
          <w:numId w:val="1020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основатель и руководство парка.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1.5. Концептуальные принципы.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Продукт проектируется с опорой на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четыре сквозных принципа</w:t>
      </w:r>
      <w:r>
        <w:rPr>
          <w:rFonts w:ascii="SF Pro Text" w:hAnsi="SF Pro Text" w:cs="SF Pro Text" w:eastAsia="SF Pro Text"/>
          <w:color w:val="000000"/>
        </w:rPr>
        <w:t xml:space="preserve">, которые являются ориентирами при реализации всех модулей:</w:t>
      </w:r>
    </w:p>
    <w:p>
      <w:pPr>
        <w:numPr>
          <w:ilvl w:val="0"/>
          <w:numId w:val="1021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Геймификация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вовлечение пользователя через достижения, коллекции, баллы, уровни лояльности;</w:t>
      </w:r>
    </w:p>
    <w:p>
      <w:pPr>
        <w:numPr>
          <w:ilvl w:val="0"/>
          <w:numId w:val="1021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Дашбордность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наглядное представление данных и ключевых показателей в реальном времени в клиентской части и в CRM;</w:t>
      </w:r>
    </w:p>
    <w:p>
      <w:pPr>
        <w:numPr>
          <w:ilvl w:val="0"/>
          <w:numId w:val="1021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Монетизация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встроенные прямые продажи по всем направлениям парка без агрегаторов-посредников;</w:t>
      </w:r>
    </w:p>
    <w:p>
      <w:pPr>
        <w:numPr>
          <w:ilvl w:val="0"/>
          <w:numId w:val="1021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Вдохновение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продуктовый уровень подачи контента: визуал, истории, анимации, культурные открытия.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Эти принципы не являются самостоятельными функциями, а проявляются во всех модулях совокупно.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1.6. Производительность.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Приложение должно стабильно работать при следующих показателях:</w:t>
      </w:r>
    </w:p>
    <w:p>
      <w:pPr>
        <w:numPr>
          <w:ilvl w:val="0"/>
          <w:numId w:val="1022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пиковая нагрузка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до 50 000 одновременных активных пользователей (в периоды фестивалей и школьных каникул);</w:t>
      </w:r>
    </w:p>
    <w:p>
      <w:pPr>
        <w:numPr>
          <w:ilvl w:val="0"/>
          <w:numId w:val="1022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штатная нагрузка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до 20 000 одновременных активных пользователей;</w:t>
      </w:r>
    </w:p>
    <w:p>
      <w:pPr>
        <w:numPr>
          <w:ilvl w:val="0"/>
          <w:numId w:val="1022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время первого отклика (Time to First Byte)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≤ 500 мс;</w:t>
      </w:r>
    </w:p>
    <w:p>
      <w:pPr>
        <w:numPr>
          <w:ilvl w:val="0"/>
          <w:numId w:val="1022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время загрузки начального экрана (Largest Contentful Paint)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≤ 2,5 с на 4G-соединении;</w:t>
      </w:r>
    </w:p>
    <w:p>
      <w:pPr>
        <w:numPr>
          <w:ilvl w:val="0"/>
          <w:numId w:val="1022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частота кадров анимаций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60 fps на современных смартфонах.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1.7. Доступность.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Требования к доступности интерфейсов реализуются в рамках общепринятых современных практик проектирования мобильных и веб-интерфейсов.</w:t>
      </w:r>
    </w:p>
    <w:bookmarkEnd w:id="53"/>
    <w:bookmarkStart w:id="54" w:name="X741424f0b39c190757bed277b24f616590ecc7d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2. Блок 1. Мега-приложение. Клиентский контур — карта навигации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2.1.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Клиентский контур построен вокруг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пяти основных вкладок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нижней панели навигации (Tab Bar) и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двух overlay-инструментов</w:t>
      </w:r>
      <w:r>
        <w:rPr>
          <w:rFonts w:ascii="SF Pro Text" w:hAnsi="SF Pro Text" w:cs="SF Pro Text" w:eastAsia="SF Pro Text"/>
          <w:color w:val="000000"/>
        </w:rPr>
        <w:t xml:space="preserve">, доступных поверх любой вкладки.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2.2. Пять вкладок Tab Bar: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Вкладка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Ключевой модуль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Парк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Главная «Сегодня» (М00)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Билеты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Билеты, туры, мастер-классы, музеи, расписание, события, сертификаты, группы (М01)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Жильё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Бронирование отелей / сервисы в номер / инвест. недвижимость (М02)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Услуги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Доставка, рестораны, СПА, развлечения, прокат (М03)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Этномир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Портал 22 лендингов (М07)</w:t>
            </w:r>
          </w:p>
        </w:tc>
      </w:tr>
    </w:tbl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2.3. Два overlay-инструмента</w:t>
      </w:r>
      <w:r>
        <w:rPr>
          <w:rFonts w:ascii="SF Pro Text" w:hAnsi="SF Pro Text" w:cs="SF Pro Text" w:eastAsia="SF Pro Text"/>
          <w:color w:val="000000"/>
        </w:rPr>
        <w:t xml:space="preserve">, доступных на любом экране:</w:t>
      </w:r>
    </w:p>
    <w:p>
      <w:pPr>
        <w:numPr>
          <w:ilvl w:val="0"/>
          <w:numId w:val="1023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Паспорт путешественника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(М04) — плавающая кнопка в правом верхнем углу, открывает overlay с четырьмя разделами;</w:t>
      </w:r>
    </w:p>
    <w:p>
      <w:pPr>
        <w:numPr>
          <w:ilvl w:val="0"/>
          <w:numId w:val="1023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Глобальный поиск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(М14) — кнопка «Поиск» в центре Tab Bar, открывает overlay с поисковой строкой и индексом 150+ объектов контента.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2.4. Функциональные модули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(всего 14, минимально обязательных):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Раздел ТЗ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Главная «Сегодня»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Билеты, туры, мастер-классы, музеи, расписание, события, сертификаты, группы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Жильё: бронирование, сервисы в номер, инвест. недвижимость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Услуги: доставка, рестораны, СПА, развлечения, прокат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Паспорт путешественника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Чеки и QR-экосистема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Этномир-хаб (22 лендинга)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Франшиза Этномира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Календарь событий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Сертификаты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3.10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B2B-направление (корпоративные клиенты, школы, турагентства)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Отзывы и NPS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Уведомления (push / SMS / in-app)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3.13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Глобальный поиск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3.14</w:t>
            </w:r>
          </w:p>
        </w:tc>
      </w:tr>
    </w:tbl>
    <w:bookmarkEnd w:id="54"/>
    <w:bookmarkStart w:id="69" w:name="Xddfc681ce3436d21d66490fde0363989b64f061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3. Клиентский контур — подробное описание модулей</w:t>
      </w:r>
    </w:p>
    <w:bookmarkStart w:id="55" w:name="X683f97eb69b07ee05b6fb8509d81bc915fcafdb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3.1. Модуль М00. Главная «Сегодня»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Первая вкладка Tab Bar. Точка входа в приложение — живая лента «что происходит в парке сейчас».</w:t>
      </w:r>
    </w:p>
    <w:p>
      <w:pPr>
        <w:pStyle w:val="BodyText"/>
      </w:pPr>
      <w:r>
        <w:rPr>
          <w:rFonts w:ascii="SF Pro Text" w:hAnsi="SF Pro Text" w:cs="SF Pro Text" w:eastAsia="SF Pro Text"/>
          <w:color w:val="000000"/>
        </w:rPr>
        <w:t xml:space="preserve">Минимально обязательные экраны и элементы:</w:t>
      </w:r>
    </w:p>
    <w:p>
      <w:pPr>
        <w:numPr>
          <w:ilvl w:val="0"/>
          <w:numId w:val="102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шапка с названием «Этномир», датой и кнопками «Поиск» / «Паспорт»;</w:t>
      </w:r>
    </w:p>
    <w:p>
      <w:pPr>
        <w:numPr>
          <w:ilvl w:val="0"/>
          <w:numId w:val="102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верхний баннер-карусель с ключевыми направлениями (минимум 3 слайда, автопрокрутка);</w:t>
      </w:r>
    </w:p>
    <w:p>
      <w:pPr>
        <w:numPr>
          <w:ilvl w:val="0"/>
          <w:numId w:val="102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строка счётчиков парка (пример: «1M+ гостей», «85 этнодворов», «13 отелей»);</w:t>
      </w:r>
    </w:p>
    <w:p>
      <w:pPr>
        <w:numPr>
          <w:ilvl w:val="0"/>
          <w:numId w:val="102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горизонтальная лента актуальных событий и программ (минимум 8 баннеров);</w:t>
      </w:r>
    </w:p>
    <w:p>
      <w:pPr>
        <w:numPr>
          <w:ilvl w:val="0"/>
          <w:numId w:val="102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виджет погоды с локальным прогнозом парка и индикатором времени до открытия / закрытия;</w:t>
      </w:r>
    </w:p>
    <w:p>
      <w:pPr>
        <w:numPr>
          <w:ilvl w:val="0"/>
          <w:numId w:val="102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нижний Tab Bar в стиле iOS 26+ Liquid Glass.</w:t>
      </w:r>
    </w:p>
    <w:bookmarkEnd w:id="55"/>
    <w:bookmarkStart w:id="56" w:name="X7ae60d9c849d3c292e13f3d444f111cb6513e7c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3.2. Модуль М01. Парк и билеты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Вторая вкладка Tab Bar. Восемь суб-разделов, переключаемых через горизонтальный переключатель в шапке:</w:t>
      </w:r>
    </w:p>
    <w:p>
      <w:pPr>
        <w:numPr>
          <w:ilvl w:val="0"/>
          <w:numId w:val="102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Билеты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входные билеты (взрослый, детский, групповой); календарь дат; автоматический выбор тарифа (будни / выходные / праздники); кнопка «В корзину»;</w:t>
      </w:r>
    </w:p>
    <w:p>
      <w:pPr>
        <w:numPr>
          <w:ilvl w:val="0"/>
          <w:numId w:val="102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Туры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минимум 13 экскурсий и туров от 600 ₽ до 3 500 ₽ с описанием, длительностью, датами, количеством мест;</w:t>
      </w:r>
    </w:p>
    <w:p>
      <w:pPr>
        <w:numPr>
          <w:ilvl w:val="0"/>
          <w:numId w:val="102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Мастер-классы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минимум 41 мастер-класс в 4 категориях (ремёсла, кулинария, искусство, активности); онлайн-запись с выбором времени и участников;</w:t>
      </w:r>
    </w:p>
    <w:p>
      <w:pPr>
        <w:numPr>
          <w:ilvl w:val="0"/>
          <w:numId w:val="102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Музеи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перечень музеев и выставок на территории парка с описанием;</w:t>
      </w:r>
    </w:p>
    <w:p>
      <w:pPr>
        <w:numPr>
          <w:ilvl w:val="0"/>
          <w:numId w:val="102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Расписание на сегодня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live-лента активностей, каждая с временем, локацией, ценой, возрастным ограничением;</w:t>
      </w:r>
    </w:p>
    <w:p>
      <w:pPr>
        <w:numPr>
          <w:ilvl w:val="0"/>
          <w:numId w:val="102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События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минимум 20 событий в году (фестивали, праздники, тематические недели);</w:t>
      </w:r>
    </w:p>
    <w:p>
      <w:pPr>
        <w:numPr>
          <w:ilvl w:val="0"/>
          <w:numId w:val="102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Сертификаты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подарочные сертификаты номиналом 1 000 / 3 000 / 5 000 / 10 000 ₽ со сроком действия 12 месяцев;</w:t>
      </w:r>
    </w:p>
    <w:p>
      <w:pPr>
        <w:numPr>
          <w:ilvl w:val="0"/>
          <w:numId w:val="102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Для групп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B2B-ветка с тремя сегментами (корпоративные клиенты, школьники, турагентства); минимум 16 площадок для MICE.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Общие требования к модулю:</w:t>
      </w:r>
    </w:p>
    <w:p>
      <w:pPr>
        <w:numPr>
          <w:ilvl w:val="0"/>
          <w:numId w:val="102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корзина и чек-аут единые для всего приложения (п. 3.3 и 3.4);</w:t>
      </w:r>
    </w:p>
    <w:p>
      <w:pPr>
        <w:numPr>
          <w:ilvl w:val="0"/>
          <w:numId w:val="102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автоматическое начисление баллов при оплате (правила — п. 3.5);</w:t>
      </w:r>
    </w:p>
    <w:p>
      <w:pPr>
        <w:numPr>
          <w:ilvl w:val="0"/>
          <w:numId w:val="102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выдача QR-чека с возможностью бесконтактного входа на кассе (п. 3.6);</w:t>
      </w:r>
    </w:p>
    <w:p>
      <w:pPr>
        <w:numPr>
          <w:ilvl w:val="0"/>
          <w:numId w:val="102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публичная ссылка на чек без авторизации (п. 3.6).</w:t>
      </w:r>
    </w:p>
    <w:bookmarkEnd w:id="56"/>
    <w:bookmarkStart w:id="57" w:name="Xa749d4a957a66c7861f63ac90d2d04708a1179a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3.3. Модуль М02. Жильё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Третья вкладка Tab Bar. Трёхчастная модель, переключаемая через тумблер в шапке: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А. Забронировать.</w:t>
      </w:r>
    </w:p>
    <w:p>
      <w:pPr>
        <w:numPr>
          <w:ilvl w:val="0"/>
          <w:numId w:val="102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каталог минимум 13 объектов размещения (отели, СПА-отели, эконом-варианты, премиум-виллы);</w:t>
      </w:r>
    </w:p>
    <w:p>
      <w:pPr>
        <w:numPr>
          <w:ilvl w:val="0"/>
          <w:numId w:val="102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общий номерной фонд — минимум 330 номеров;</w:t>
      </w:r>
    </w:p>
    <w:p>
      <w:pPr>
        <w:numPr>
          <w:ilvl w:val="0"/>
          <w:numId w:val="102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минимум 39 типов номеров с индивидуальными ценами;</w:t>
      </w:r>
    </w:p>
    <w:p>
      <w:pPr>
        <w:numPr>
          <w:ilvl w:val="0"/>
          <w:numId w:val="102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минимум 9 фотографий на объект в галерее;</w:t>
      </w:r>
    </w:p>
    <w:p>
      <w:pPr>
        <w:numPr>
          <w:ilvl w:val="0"/>
          <w:numId w:val="102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фильтры: тип объекта (отель / СПА / эконом / премиум), рейтинг, удобства, ценовой диапазон;</w:t>
      </w:r>
    </w:p>
    <w:p>
      <w:pPr>
        <w:numPr>
          <w:ilvl w:val="0"/>
          <w:numId w:val="102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календарь доступности с выбором дат заезда / выезда, количества гостей;</w:t>
      </w:r>
    </w:p>
    <w:p>
      <w:pPr>
        <w:numPr>
          <w:ilvl w:val="0"/>
          <w:numId w:val="102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карточка отеля: название, рейтинг, галерея, описание, удобства (список), заезд/выезд, цена от;</w:t>
      </w:r>
    </w:p>
    <w:p>
      <w:pPr>
        <w:numPr>
          <w:ilvl w:val="0"/>
          <w:numId w:val="102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кнопка «В корзину» с моментальным подтверждением брони;</w:t>
      </w:r>
    </w:p>
    <w:p>
      <w:pPr>
        <w:numPr>
          <w:ilvl w:val="0"/>
          <w:numId w:val="102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блок «Ближайшие POI» (point of interest — точки интереса рядом);</w:t>
      </w:r>
    </w:p>
    <w:p>
      <w:pPr>
        <w:numPr>
          <w:ilvl w:val="0"/>
          <w:numId w:val="102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поддержка анонимного бронирования с последующей привязкой к пользователю по номеру телефона при первом входе;</w:t>
      </w:r>
    </w:p>
    <w:p>
      <w:pPr>
        <w:numPr>
          <w:ilvl w:val="0"/>
          <w:numId w:val="102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промо-акции с таймером обратного отсчёта и персональными скидками для лояльных гостей.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Б. Гостю (для активных проживающих).</w:t>
      </w:r>
    </w:p>
    <w:p>
      <w:pPr>
        <w:pStyle w:val="BodyText"/>
      </w:pPr>
      <w:r>
        <w:rPr>
          <w:rFonts w:ascii="SF Pro Text" w:hAnsi="SF Pro Text" w:cs="SF Pro Text" w:eastAsia="SF Pro Text"/>
          <w:color w:val="000000"/>
        </w:rPr>
        <w:t xml:space="preserve">Минимум 6 сервисов в номер, оформляемых в один тап и создающих тикет в модуле CRM «Заявки»:</w:t>
      </w:r>
    </w:p>
    <w:p>
      <w:pPr>
        <w:numPr>
          <w:ilvl w:val="0"/>
          <w:numId w:val="102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заказ уборки (+ 10 баллов);</w:t>
      </w:r>
    </w:p>
    <w:p>
      <w:pPr>
        <w:numPr>
          <w:ilvl w:val="0"/>
          <w:numId w:val="102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вызов консьержа (+ 5 баллов);</w:t>
      </w:r>
    </w:p>
    <w:p>
      <w:pPr>
        <w:numPr>
          <w:ilvl w:val="0"/>
          <w:numId w:val="102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еда в номер (из 15+ ресторанов, + 15 баллов);</w:t>
      </w:r>
    </w:p>
    <w:p>
      <w:pPr>
        <w:numPr>
          <w:ilvl w:val="0"/>
          <w:numId w:val="102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товары в номер (+ 15 баллов);</w:t>
      </w:r>
    </w:p>
    <w:p>
      <w:pPr>
        <w:numPr>
          <w:ilvl w:val="0"/>
          <w:numId w:val="102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продление проживания (+ 100 баллов);</w:t>
      </w:r>
    </w:p>
    <w:p>
      <w:pPr>
        <w:numPr>
          <w:ilvl w:val="0"/>
          <w:numId w:val="102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цифровой чек-аут (+ 20 баллов).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В. Недвижимость (инвесторы).</w:t>
      </w:r>
    </w:p>
    <w:p>
      <w:pPr>
        <w:numPr>
          <w:ilvl w:val="0"/>
          <w:numId w:val="1029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блок-лендинг «Инвестируй в Этномире»: ROI до 22 %, рост цены участков +233 % за 5 лет, средний арендный доход по трём сценариям (Airbnb, долгосрочная аренда, сдача под мероприятия);</w:t>
      </w:r>
    </w:p>
    <w:p>
      <w:pPr>
        <w:numPr>
          <w:ilvl w:val="0"/>
          <w:numId w:val="1029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каталог минимум 8 объектов в продаже (студии, 1-2 комнатные апартаменты, виллы, коммерческие площади) — название, площадь, цена, ROI, галерея;</w:t>
      </w:r>
    </w:p>
    <w:p>
      <w:pPr>
        <w:numPr>
          <w:ilvl w:val="0"/>
          <w:numId w:val="1029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заявка на просмотр одним тапом — передаётся в CRM «Лиды» с пометкой «Инвестиционная недвижимость».</w:t>
      </w:r>
    </w:p>
    <w:bookmarkEnd w:id="57"/>
    <w:bookmarkStart w:id="58" w:name="Xa9ff8d00cf1e31a1ef226277d9b18255d81c638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3.4. Модуль М03. Услуги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Четвёртая вкладка Tab Bar. Шесть суб-разделов, все работают в единой корзине:</w:t>
      </w:r>
    </w:p>
    <w:p>
      <w:pPr>
        <w:numPr>
          <w:ilvl w:val="0"/>
          <w:numId w:val="1030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Доставка еды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блюда от ресторанов парка; минимум 5 наименований в каждой кухне;</w:t>
      </w:r>
    </w:p>
    <w:p>
      <w:pPr>
        <w:numPr>
          <w:ilvl w:val="0"/>
          <w:numId w:val="1030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Доставка напитков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минимум 15 позиций;</w:t>
      </w:r>
    </w:p>
    <w:p>
      <w:pPr>
        <w:numPr>
          <w:ilvl w:val="0"/>
          <w:numId w:val="1030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Рестораны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минимум 18 заведений разных кухонь; карточка ресторана: название, рейтинг, описание, средний чек, меню (минимум 166 позиций суммарно), кнопка «Забронировать стол» / «Предзаказ»;</w:t>
      </w:r>
    </w:p>
    <w:p>
      <w:pPr>
        <w:numPr>
          <w:ilvl w:val="0"/>
          <w:numId w:val="1030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СПА и бани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каталог СПА-услуг с описанием процедур и ценами;</w:t>
      </w:r>
    </w:p>
    <w:p>
      <w:pPr>
        <w:numPr>
          <w:ilvl w:val="0"/>
          <w:numId w:val="1030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Развлечения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минимум 22 развлечения в парке (экскурсии, детские программы, активности);</w:t>
      </w:r>
    </w:p>
    <w:p>
      <w:pPr>
        <w:numPr>
          <w:ilvl w:val="0"/>
          <w:numId w:val="1030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Прокат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минимум 5 видов проката (велосипеды, лыжи, лошади и т. п.).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Правила начисления баллов по категориям: доставка +15, ресторан +25, СПА +35, мастер-класс +40.</w:t>
      </w:r>
    </w:p>
    <w:bookmarkEnd w:id="58"/>
    <w:bookmarkStart w:id="59" w:name="Xfd0754460b92778123a45c6667b93174ac9a701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3.5. Модуль М04. Паспорт путешественника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А. Главный экран Паспорта.</w:t>
      </w:r>
    </w:p>
    <w:p>
      <w:pPr>
        <w:pStyle w:val="BodyText"/>
      </w:pPr>
      <w:r>
        <w:rPr>
          <w:rFonts w:ascii="SF Pro Text" w:hAnsi="SF Pro Text" w:cs="SF Pro Text" w:eastAsia="SF Pro Text"/>
          <w:color w:val="000000"/>
        </w:rPr>
        <w:t xml:space="preserve">Открывается по плавающей кнопке в правом верхнем углу любой вкладки. Стилизован под государственный паспорт в тёмной теме:</w:t>
      </w:r>
    </w:p>
    <w:p>
      <w:pPr>
        <w:numPr>
          <w:ilvl w:val="0"/>
          <w:numId w:val="103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фото пользователя в рамке;</w:t>
      </w:r>
    </w:p>
    <w:p>
      <w:pPr>
        <w:numPr>
          <w:ilvl w:val="0"/>
          <w:numId w:val="103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поля: фамилия / имя, гражданство, дата рождения, пол, номер паспорта (формат ETH-XXXXX), дата выдачи, орган выдачи, срок действия;</w:t>
      </w:r>
    </w:p>
    <w:p>
      <w:pPr>
        <w:numPr>
          <w:ilvl w:val="0"/>
          <w:numId w:val="103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счётчики: открыто стран (пример: 48/96), регионов (пример: 42/85), баланс баллов;</w:t>
      </w:r>
    </w:p>
    <w:p>
      <w:pPr>
        <w:numPr>
          <w:ilvl w:val="0"/>
          <w:numId w:val="103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индикатор текущего уровня («Турист» / «Знаток» / «Легенда» / «Посол Этномира») с прогресс-баром;</w:t>
      </w:r>
    </w:p>
    <w:p>
      <w:pPr>
        <w:numPr>
          <w:ilvl w:val="0"/>
          <w:numId w:val="103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кнопка «CRM Управление» (видима только пользователям с ролью «Владелец» / сотрудник) с тремя мини-KPI (сумма выручки, средний чек, здоровье системы);</w:t>
      </w:r>
    </w:p>
    <w:p>
      <w:pPr>
        <w:numPr>
          <w:ilvl w:val="0"/>
          <w:numId w:val="103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кнопка «Сканировать QR-код» — запуск камеры для открытия страны / региона;</w:t>
      </w:r>
    </w:p>
    <w:p>
      <w:pPr>
        <w:numPr>
          <w:ilvl w:val="0"/>
          <w:numId w:val="103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блок «Коллекция» со строками «Страны мира», «Регионы России», «Достижения» с прогресс-индикаторами.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Б. Четыре раздела Паспорта. 15 экранов внутри (минимум):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Экраны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Коллекция (4)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Страны мира; Регионы России; Достижения; Гастро-коллекция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Мои данные (6)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Мои бронирования; Мои заказы; Мои чеки; Избранное; Мои заявки; Мои отзывы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Кошелёк (1)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Баланс баллов и история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Инструменты (4)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Настройки; Конфиденциальность (согласие на обработку ПДн); Пользовательское соглашение; Быстрый вход в CRM (для ролей сотрудников)</w:t>
            </w:r>
          </w:p>
        </w:tc>
      </w:tr>
    </w:tbl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В. Детали коллекций:</w:t>
      </w:r>
    </w:p>
    <w:p>
      <w:pPr>
        <w:numPr>
          <w:ilvl w:val="0"/>
          <w:numId w:val="1032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Страны мира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минимум 96 стран, сетка с флагами; закрытые — с QR-иконкой, открытые — с зелёной рамкой; при тапе — детальный экран страны (флаг, столица, население, площадь, «факт дня», статус «Посещено» с датой);</w:t>
      </w:r>
    </w:p>
    <w:p>
      <w:pPr>
        <w:numPr>
          <w:ilvl w:val="0"/>
          <w:numId w:val="1032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Регионы России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минимум 85 регионов, сгруппированных по 8 федеральным округам; открытие через QR в соответствующем этнодворе;</w:t>
      </w:r>
    </w:p>
    <w:p>
      <w:pPr>
        <w:numPr>
          <w:ilvl w:val="0"/>
          <w:numId w:val="1032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Достижения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минимум 30 достижений в 4 уровнях (бронза / серебро / золото / легенда);</w:t>
      </w:r>
    </w:p>
    <w:p>
      <w:pPr>
        <w:numPr>
          <w:ilvl w:val="0"/>
          <w:numId w:val="1032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Гастро-коллекция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минимум 18 блюд народов мира с бонусом +500 баллов за полный сбор и значком «Гурман».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Г. Геймификация и баллы.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Минимум 10 способов заработать баллы:</w:t>
      </w:r>
    </w:p>
    <w:p>
      <w:pPr>
        <w:numPr>
          <w:ilvl w:val="0"/>
          <w:numId w:val="1033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регистрация в приложении — 100;</w:t>
      </w:r>
    </w:p>
    <w:p>
      <w:pPr>
        <w:numPr>
          <w:ilvl w:val="0"/>
          <w:numId w:val="1033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покупка билета — 50–200;</w:t>
      </w:r>
    </w:p>
    <w:p>
      <w:pPr>
        <w:numPr>
          <w:ilvl w:val="0"/>
          <w:numId w:val="1033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бронирование отеля — 200–500;</w:t>
      </w:r>
    </w:p>
    <w:p>
      <w:pPr>
        <w:numPr>
          <w:ilvl w:val="0"/>
          <w:numId w:val="1033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запись на мастер-класс — 30–100;</w:t>
      </w:r>
    </w:p>
    <w:p>
      <w:pPr>
        <w:numPr>
          <w:ilvl w:val="0"/>
          <w:numId w:val="1033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заказ в ресторане — 30–100;</w:t>
      </w:r>
    </w:p>
    <w:p>
      <w:pPr>
        <w:numPr>
          <w:ilvl w:val="0"/>
          <w:numId w:val="1033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отзыв с фото — 50;</w:t>
      </w:r>
    </w:p>
    <w:p>
      <w:pPr>
        <w:numPr>
          <w:ilvl w:val="0"/>
          <w:numId w:val="1033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открытие нового павильона (QR) — 20;</w:t>
      </w:r>
    </w:p>
    <w:p>
      <w:pPr>
        <w:numPr>
          <w:ilvl w:val="0"/>
          <w:numId w:val="1033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реферал друга — 150;</w:t>
      </w:r>
    </w:p>
    <w:p>
      <w:pPr>
        <w:numPr>
          <w:ilvl w:val="0"/>
          <w:numId w:val="1033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ежедневный вход — 5.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Минимум 6 способов потратить баллы:</w:t>
      </w:r>
    </w:p>
    <w:p>
      <w:pPr>
        <w:numPr>
          <w:ilvl w:val="0"/>
          <w:numId w:val="103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скидки на билеты и услуги;</w:t>
      </w:r>
    </w:p>
    <w:p>
      <w:pPr>
        <w:numPr>
          <w:ilvl w:val="0"/>
          <w:numId w:val="103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бесплатные мастер-классы за баллы;</w:t>
      </w:r>
    </w:p>
    <w:p>
      <w:pPr>
        <w:numPr>
          <w:ilvl w:val="0"/>
          <w:numId w:val="103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эксклюзивный мерч в «Кошельке»;</w:t>
      </w:r>
    </w:p>
    <w:p>
      <w:pPr>
        <w:numPr>
          <w:ilvl w:val="0"/>
          <w:numId w:val="103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апгрейд номера на следующую категорию;</w:t>
      </w:r>
    </w:p>
    <w:p>
      <w:pPr>
        <w:numPr>
          <w:ilvl w:val="0"/>
          <w:numId w:val="103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ранний доступ к событиям;</w:t>
      </w:r>
    </w:p>
    <w:p>
      <w:pPr>
        <w:numPr>
          <w:ilvl w:val="0"/>
          <w:numId w:val="103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пожертвования на программы наследия.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Указанные значения начислений и списаний — примерные и приведены для иллюстрации логики программы лояльности. Точные правила (пороги начислений, курсы конверсии, размеры скидок, правила сгорания) определяются и корректируются Заказчиком в рабочем порядке через CRM без изменения настоящего Договора.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Д. Уровни лояльности.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Минимум 5 уровней: Гость → Турист → Знаток → Легенда → Посол Этномира. Правила перехода (пороги в баллах) настраиваются через CRM.</w:t>
      </w:r>
    </w:p>
    <w:bookmarkEnd w:id="59"/>
    <w:bookmarkStart w:id="60" w:name="X9be8b7f3ef233a8e71382b1361da275f2c266d3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3.6. Модуль М05. Чеки и QR-экосистема</w:t>
      </w:r>
    </w:p>
    <w:p>
      <w:pPr>
        <w:numPr>
          <w:ilvl w:val="0"/>
          <w:numId w:val="103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Каждая покупка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(билет, бронь, заказ, мастер-класс, сертификат) создаёт неизменяемый чек с уникальным номером в формате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rStyle w:val="VerbatimChar"/>
          <w:color w:val="000000"/>
        </w:rPr>
        <w:t xml:space="preserve">ETM-YYMMDD-XXXXX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(например,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rStyle w:val="VerbatimChar"/>
          <w:color w:val="000000"/>
        </w:rPr>
        <w:t xml:space="preserve">ETM-260401-32FFD</w:t>
      </w:r>
      <w:r>
        <w:rPr>
          <w:rFonts w:ascii="SF Pro Text" w:hAnsi="SF Pro Text" w:cs="SF Pro Text" w:eastAsia="SF Pro Text"/>
          <w:color w:val="000000"/>
        </w:rPr>
        <w:t xml:space="preserve">).</w:t>
      </w:r>
    </w:p>
    <w:p>
      <w:pPr>
        <w:numPr>
          <w:ilvl w:val="0"/>
          <w:numId w:val="103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QR-код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размером не менее 200×200 пикселей для бесконтактного считывания на кассе / в отеле / в ресторане.</w:t>
      </w:r>
    </w:p>
    <w:p>
      <w:pPr>
        <w:numPr>
          <w:ilvl w:val="0"/>
          <w:numId w:val="103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Публичная ссылка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вида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rStyle w:val="VerbatimChar"/>
          <w:color w:val="000000"/>
        </w:rPr>
        <w:t xml:space="preserve">ethnomir.app/r/ETM-YYMMDD-XXXXX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можно открыть без авторизации и передать третьему лицу (бухгалтерии, родителям, коллегам).</w:t>
      </w:r>
    </w:p>
    <w:p>
      <w:pPr>
        <w:numPr>
          <w:ilvl w:val="0"/>
          <w:numId w:val="103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Содержимое чека: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номер, статус (Ожидает оплаты / Оплачен / Возврат), дата, сумма, состав (позиции с количеством), связанные брони, QR-код для кассира.</w:t>
      </w:r>
    </w:p>
    <w:p>
      <w:pPr>
        <w:numPr>
          <w:ilvl w:val="0"/>
          <w:numId w:val="103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Дизайн: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авиационный boarding pass — тёмная шапка с брендом «Этномир», крупный номер, QR в рамке.</w:t>
      </w:r>
    </w:p>
    <w:p>
      <w:pPr>
        <w:numPr>
          <w:ilvl w:val="0"/>
          <w:numId w:val="103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HMAC-подпись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каждого чека криптографическим ключом — гарантия неизменяемости; проверка при сканировании на кассе.</w:t>
      </w:r>
    </w:p>
    <w:p>
      <w:pPr>
        <w:numPr>
          <w:ilvl w:val="0"/>
          <w:numId w:val="103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Возврат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через отдельную операцию, которая создаёт новый связанный чек со статусом «Возврат» и ссылкой на оригинал.</w:t>
      </w:r>
    </w:p>
    <w:bookmarkEnd w:id="60"/>
    <w:bookmarkStart w:id="61" w:name="X7955db3bfb83414577acb331948573ed46ea637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3.7. Модуль М06. Этномир-хаб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Пятая вкладка Tab Bar — портал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22 лендингов</w:t>
      </w:r>
      <w:r>
        <w:rPr>
          <w:rFonts w:ascii="SF Pro Text" w:hAnsi="SF Pro Text" w:cs="SF Pro Text" w:eastAsia="SF Pro Text"/>
          <w:color w:val="000000"/>
        </w:rPr>
        <w:t xml:space="preserve">, разбитых на три смысловых пакета. Каждый лендинг представляет собой отдельную посадочную страницу внутри приложения и на веб-версии, с собственным CTA. Наполнение (тексты, медиаматериалы, конкретные блоки) согласовывается и предоставляется Заказчиком в рабочем порядке; Исполнитель обеспечивает техническую реализацию и интеграцию.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А. Бизнес (7 лендингов):</w:t>
      </w:r>
    </w:p>
    <w:p>
      <w:pPr>
        <w:numPr>
          <w:ilvl w:val="0"/>
          <w:numId w:val="103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Инвестиционная недвижимость.</w:t>
      </w:r>
    </w:p>
    <w:p>
      <w:pPr>
        <w:numPr>
          <w:ilvl w:val="0"/>
          <w:numId w:val="103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Франшиза Этномира.</w:t>
      </w:r>
    </w:p>
    <w:p>
      <w:pPr>
        <w:numPr>
          <w:ilvl w:val="0"/>
          <w:numId w:val="103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Аренда коммерческих площадей.</w:t>
      </w:r>
    </w:p>
    <w:p>
      <w:pPr>
        <w:numPr>
          <w:ilvl w:val="0"/>
          <w:numId w:val="103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Зайти своим бизнесом.</w:t>
      </w:r>
    </w:p>
    <w:p>
      <w:pPr>
        <w:numPr>
          <w:ilvl w:val="0"/>
          <w:numId w:val="103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Построить новый район.</w:t>
      </w:r>
    </w:p>
    <w:p>
      <w:pPr>
        <w:numPr>
          <w:ilvl w:val="0"/>
          <w:numId w:val="103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Этномир 2030.</w:t>
      </w:r>
    </w:p>
    <w:p>
      <w:pPr>
        <w:numPr>
          <w:ilvl w:val="0"/>
          <w:numId w:val="103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Сельское хозяйство.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Б. Этномир (5 лендингов):</w:t>
      </w:r>
    </w:p>
    <w:p>
      <w:pPr>
        <w:numPr>
          <w:ilvl w:val="0"/>
          <w:numId w:val="103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Наследие.</w:t>
      </w:r>
    </w:p>
    <w:p>
      <w:pPr>
        <w:numPr>
          <w:ilvl w:val="0"/>
          <w:numId w:val="103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Основатель Этномира.</w:t>
      </w:r>
    </w:p>
    <w:p>
      <w:pPr>
        <w:numPr>
          <w:ilvl w:val="0"/>
          <w:numId w:val="103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Благотворительность.</w:t>
      </w:r>
    </w:p>
    <w:p>
      <w:pPr>
        <w:numPr>
          <w:ilvl w:val="0"/>
          <w:numId w:val="103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Вакансии.</w:t>
      </w:r>
    </w:p>
    <w:p>
      <w:pPr>
        <w:numPr>
          <w:ilvl w:val="0"/>
          <w:numId w:val="103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Экология.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В. Для гостей (10 лендингов):</w:t>
      </w:r>
    </w:p>
    <w:p>
      <w:pPr>
        <w:numPr>
          <w:ilvl w:val="0"/>
          <w:numId w:val="103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Как добраться.</w:t>
      </w:r>
    </w:p>
    <w:p>
      <w:pPr>
        <w:numPr>
          <w:ilvl w:val="0"/>
          <w:numId w:val="103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FAQ.</w:t>
      </w:r>
    </w:p>
    <w:p>
      <w:pPr>
        <w:numPr>
          <w:ilvl w:val="0"/>
          <w:numId w:val="103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Отзывы гостей.</w:t>
      </w:r>
    </w:p>
    <w:p>
      <w:pPr>
        <w:numPr>
          <w:ilvl w:val="0"/>
          <w:numId w:val="103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Журнал статей.</w:t>
      </w:r>
    </w:p>
    <w:p>
      <w:pPr>
        <w:numPr>
          <w:ilvl w:val="0"/>
          <w:numId w:val="103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Согласие на обработку персональных данных.</w:t>
      </w:r>
    </w:p>
    <w:p>
      <w:pPr>
        <w:numPr>
          <w:ilvl w:val="0"/>
          <w:numId w:val="103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Контакты.</w:t>
      </w:r>
    </w:p>
    <w:p>
      <w:pPr>
        <w:numPr>
          <w:ilvl w:val="0"/>
          <w:numId w:val="103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Политика конфиденциальности.</w:t>
      </w:r>
    </w:p>
    <w:p>
      <w:pPr>
        <w:numPr>
          <w:ilvl w:val="0"/>
          <w:numId w:val="103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Пользовательское соглашение.</w:t>
      </w:r>
    </w:p>
    <w:p>
      <w:pPr>
        <w:numPr>
          <w:ilvl w:val="0"/>
          <w:numId w:val="103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Правила программы лояльности.</w:t>
      </w:r>
    </w:p>
    <w:p>
      <w:pPr>
        <w:numPr>
          <w:ilvl w:val="0"/>
          <w:numId w:val="103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Правила использования промокодов.</w:t>
      </w:r>
    </w:p>
    <w:bookmarkEnd w:id="61"/>
    <w:bookmarkStart w:id="62" w:name="X86607504555d5b9649bc94cfbe49ff86421e98d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3.8. Модуль М07. Франшиза Этномира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Отдельный лендинг-воронка B2B-продаж с формой заявки, интегрированной с модулем CRM «Лиды». Наполнение лендинга (тексты, цифры, медиаматериалы, состав блоков) согласовывается и предоставляется Заказчиком в рабочем порядке; Исполнитель обеспечивает техническую реализацию, форму заявки и сквозную интеграцию «заявка → CRM → уведомление ответственному».</w:t>
      </w:r>
    </w:p>
    <w:bookmarkEnd w:id="62"/>
    <w:bookmarkStart w:id="63" w:name="X8ec66a285f1868e46f7f6e770e5d8510a2951db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3.9. Модуль М08. Календарь событий</w:t>
      </w:r>
    </w:p>
    <w:p>
      <w:pPr>
        <w:numPr>
          <w:ilvl w:val="0"/>
          <w:numId w:val="1039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Месячная сетка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 индикацией событий: «Фестиваль» (красный), «Праздник» (синий), «Дети» (жёлтый), «Событие» (зелёный);</w:t>
      </w:r>
    </w:p>
    <w:p>
      <w:pPr>
        <w:numPr>
          <w:ilvl w:val="0"/>
          <w:numId w:val="1039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Минимум 20 тематических недель в году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(примеры: «Неделя памятников», «Неделя древних цивилизаций», «Неделя Средиземноморья», Масленица);</w:t>
      </w:r>
    </w:p>
    <w:p>
      <w:pPr>
        <w:numPr>
          <w:ilvl w:val="0"/>
          <w:numId w:val="1039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Карточка события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название, даты, описание, связанные активности, CTA «Забронировать отель» и «Купить билет»;</w:t>
      </w:r>
    </w:p>
    <w:p>
      <w:pPr>
        <w:numPr>
          <w:ilvl w:val="0"/>
          <w:numId w:val="1039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Связь с отелями</w:t>
      </w:r>
      <w:r>
        <w:rPr>
          <w:rFonts w:ascii="SF Pro Text" w:hAnsi="SF Pro Text" w:cs="SF Pro Text" w:eastAsia="SF Pro Text"/>
          <w:color w:val="000000"/>
        </w:rPr>
        <w:t xml:space="preserve">: блок-уведомление «Номера на праздничные даты заканчиваются за 2–3 недели. Забронируйте сейчас со скидкой!» с прямым переходом в «Жильё» (кросс-продажа).</w:t>
      </w:r>
    </w:p>
    <w:bookmarkEnd w:id="63"/>
    <w:bookmarkStart w:id="64" w:name="Xc9e091f18b23841472f0942abd6232a0320b281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3.10. Модуль М09. Сертификаты</w:t>
      </w:r>
    </w:p>
    <w:p>
      <w:pPr>
        <w:numPr>
          <w:ilvl w:val="0"/>
          <w:numId w:val="1040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4 номинала</w:t>
      </w:r>
      <w:r>
        <w:rPr>
          <w:rFonts w:ascii="SF Pro Text" w:hAnsi="SF Pro Text" w:cs="SF Pro Text" w:eastAsia="SF Pro Text"/>
          <w:color w:val="000000"/>
        </w:rPr>
        <w:t xml:space="preserve">: 1 000 ₽ (мастер-класс на 1 чел.), 3 000 ₽ (билет + мастер-класс + обед), 5 000 ₽ (выходные на двоих), 10 000 ₽ (премиум отдых);</w:t>
      </w:r>
    </w:p>
    <w:p>
      <w:pPr>
        <w:numPr>
          <w:ilvl w:val="0"/>
          <w:numId w:val="1040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Срок действия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12 месяцев с даты покупки;</w:t>
      </w:r>
    </w:p>
    <w:p>
      <w:pPr>
        <w:numPr>
          <w:ilvl w:val="0"/>
          <w:numId w:val="1040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Возможность передачи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третьему лицу (сертификат привязан не к покупателю, а к коду сертификата);</w:t>
      </w:r>
    </w:p>
    <w:p>
      <w:pPr>
        <w:numPr>
          <w:ilvl w:val="0"/>
          <w:numId w:val="1040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Применение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на любые услуги парка (билеты, отели, мастер-классы, рестораны);</w:t>
      </w:r>
    </w:p>
    <w:p>
      <w:pPr>
        <w:numPr>
          <w:ilvl w:val="0"/>
          <w:numId w:val="1040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Состояние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отображается в Паспорте (раздел «Мои заявки»).</w:t>
      </w:r>
    </w:p>
    <w:bookmarkEnd w:id="64"/>
    <w:bookmarkStart w:id="65" w:name="X75b48160f4fe5e3a7f08fe9655d39feed3e331b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3.11. Модуль М10. B2B-направление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Лендинги внутри «Для групп»:</w:t>
      </w:r>
    </w:p>
    <w:p>
      <w:pPr>
        <w:numPr>
          <w:ilvl w:val="0"/>
          <w:numId w:val="1041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Корпоративные клиенты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минимум 16 площадок для MICE, банкетов, конференций, тимбилдингов; форма заявки;</w:t>
      </w:r>
    </w:p>
    <w:p>
      <w:pPr>
        <w:numPr>
          <w:ilvl w:val="0"/>
          <w:numId w:val="1041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Школьники и студенты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образовательные программы, интерактивные экскурсии, детские лагеря; форма заявки;</w:t>
      </w:r>
    </w:p>
    <w:p>
      <w:pPr>
        <w:numPr>
          <w:ilvl w:val="0"/>
          <w:numId w:val="1041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Турагентства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групповые пакеты с проживанием и питанием, комиссия для агентов; форма заявки.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Все заявки передаются в модуль CRM «Лиды» с пометкой категории.</w:t>
      </w:r>
    </w:p>
    <w:bookmarkEnd w:id="65"/>
    <w:bookmarkStart w:id="66" w:name="X87ed6766575d0a807011f1ffd9b3ed9634fa4e4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3.12. Модуль М11. Отзывы и NPS</w:t>
      </w:r>
    </w:p>
    <w:p>
      <w:pPr>
        <w:numPr>
          <w:ilvl w:val="0"/>
          <w:numId w:val="1042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Минимум 309 отзывов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(на момент запуска) — на объекты (отели, рестораны, мастер-классы); средний рейтинг — целевой 4.6+ звёзд;</w:t>
      </w:r>
    </w:p>
    <w:p>
      <w:pPr>
        <w:numPr>
          <w:ilvl w:val="0"/>
          <w:numId w:val="1042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NPS (Net Promoter Score — индекс лояльности клиентов)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автоматический подсчёт по формуле NPS на основе ответов гостей после посещения; цель — 91 % и выше;</w:t>
      </w:r>
    </w:p>
    <w:p>
      <w:pPr>
        <w:numPr>
          <w:ilvl w:val="0"/>
          <w:numId w:val="1042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Интерфейс добавления отзыва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рейтинг (1–5 звёзд), текст, прикрепление до 3 фото; начисление + 50 баллов за отзыв с фото;</w:t>
      </w:r>
    </w:p>
    <w:p>
      <w:pPr>
        <w:numPr>
          <w:ilvl w:val="0"/>
          <w:numId w:val="1042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Ответ администрации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каждый отзыв может получить официальный ответ (функционал в CRM «Reviews»); ответ виден всем гостям под отзывом;</w:t>
      </w:r>
    </w:p>
    <w:p>
      <w:pPr>
        <w:numPr>
          <w:ilvl w:val="0"/>
          <w:numId w:val="1042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Модерация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автоматическая фильтрация ненормативной лексики + ручная модерация в CRM.</w:t>
      </w:r>
    </w:p>
    <w:bookmarkEnd w:id="66"/>
    <w:bookmarkStart w:id="67" w:name="X491bbb87086676837bb4a8ca05818447ebcfc16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3.13. Модуль М12. Уведомления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Три канала доставки:</w:t>
      </w:r>
    </w:p>
    <w:p>
      <w:pPr>
        <w:numPr>
          <w:ilvl w:val="0"/>
          <w:numId w:val="1043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Push-уведомления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через Firebase Cloud Messaging; шаблоны настраиваются в CRM «Notifications»;</w:t>
      </w:r>
    </w:p>
    <w:p>
      <w:pPr>
        <w:numPr>
          <w:ilvl w:val="0"/>
          <w:numId w:val="1043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SMS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через сервис SMS-отправки (SMS.ru или аналог), с rate-limiting (защита от спама); используется для OTP при входе и критичных уведомлений;</w:t>
      </w:r>
    </w:p>
    <w:p>
      <w:pPr>
        <w:numPr>
          <w:ilvl w:val="0"/>
          <w:numId w:val="1043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In-app центр уведомлений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экран со списком всех уведомлений; открывается из шапки Паспорта по иконке колокольчика.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Типы уведомлений:</w:t>
      </w:r>
    </w:p>
    <w:p>
      <w:pPr>
        <w:numPr>
          <w:ilvl w:val="0"/>
          <w:numId w:val="104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маркетинговые (акции, скидки, бонусы);</w:t>
      </w:r>
    </w:p>
    <w:p>
      <w:pPr>
        <w:numPr>
          <w:ilvl w:val="0"/>
          <w:numId w:val="104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транзакционные (подтверждение оплаты, напоминание о брони);</w:t>
      </w:r>
    </w:p>
    <w:p>
      <w:pPr>
        <w:numPr>
          <w:ilvl w:val="0"/>
          <w:numId w:val="104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операционные (изменение времени мастер-класса, отмена события).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Инфраструктура в БД: отдельные таблицы для промо-акций, промо-баннеров, промо-кодов, использований промо-кодов, push-сообщений, push-подписок, push-токенов, уведомлений и ограничителей частоты SMS.</w:t>
      </w:r>
    </w:p>
    <w:bookmarkEnd w:id="67"/>
    <w:bookmarkStart w:id="68" w:name="X139bb7483954c8746e5882c079e588cc4f4d32a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3.14. Модуль М13. Глобальный поиск</w:t>
      </w:r>
    </w:p>
    <w:p>
      <w:pPr>
        <w:numPr>
          <w:ilvl w:val="0"/>
          <w:numId w:val="104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Единая строка поиска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поверх любой вкладки;</w:t>
      </w:r>
    </w:p>
    <w:p>
      <w:pPr>
        <w:numPr>
          <w:ilvl w:val="0"/>
          <w:numId w:val="104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Индекс минимум 150 объектов контента</w:t>
      </w:r>
      <w:r>
        <w:rPr>
          <w:rFonts w:ascii="SF Pro Text" w:hAnsi="SF Pro Text" w:cs="SF Pro Text" w:eastAsia="SF Pro Text"/>
          <w:color w:val="000000"/>
        </w:rPr>
        <w:t xml:space="preserve">: отели, рестораны, туры, мастер-классы, события, страны, регионы, статьи;</w:t>
      </w:r>
    </w:p>
    <w:p>
      <w:pPr>
        <w:numPr>
          <w:ilvl w:val="0"/>
          <w:numId w:val="104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Подсказки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при вводе — ранжирование по популярности и контексту;</w:t>
      </w:r>
    </w:p>
    <w:p>
      <w:pPr>
        <w:numPr>
          <w:ilvl w:val="0"/>
          <w:numId w:val="104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10 популярных запросов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показываются при пустой строке;</w:t>
      </w:r>
    </w:p>
    <w:p>
      <w:pPr>
        <w:numPr>
          <w:ilvl w:val="0"/>
          <w:numId w:val="104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Результаты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сгруппированы по категориям (Отели, Рестораны, Активности, Статьи и т. д.) с иконками, кратким описанием, переходом в карточку одним тапом.</w:t>
      </w:r>
    </w:p>
    <w:bookmarkEnd w:id="68"/>
    <w:bookmarkEnd w:id="69"/>
    <w:bookmarkStart w:id="70" w:name="X34482aa5f95950c3d14f0dd2f162c8f94e58303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4. Блок 1. Мега-приложение. CRM — режим «Владелец»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4.1.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CRM — второй режим того же приложения, доступный сотрудникам парка по переключению роли в профиле. Клиент и CRM делят одну кодовую базу и одну базу данных, но интерфейс перестраивается: вместо пяти клиентских вкладок — панель из 23 модулей управления, сгруппированных в 8 функциональных доменов.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4.2.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Восемь функциональных доменов CRM: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Домен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Вкладок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Содержание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Воронка продаж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Лиды · Сделки · Задачи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Операции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Брони · Календарь · Заказы · Номерной фонд ·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Финансы · Оплаты · Экспорт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Разум гостя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Гости · Отзывы и NPS · Чат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Контент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Контент-база · Расписание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Персонал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Штат сотрудников · Партнёрский доступ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Рост и маркетинг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Рассылки · Цены · Заявки B2B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Аналитика · Документы · Настройки</w:t>
            </w:r>
          </w:p>
        </w:tc>
      </w:tr>
    </w:tbl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4.3. Реестр 23 обязательных модулей CRM: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Домен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KPI, спарклайны, выручка, загрузка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Bookings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Операции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Брони, статусы, канбан, календарь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Разум гостя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Модерация отзывов, NPS, ответы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Доходы, расходы, план/факт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Персонал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Сотрудники, роли, KPI, смены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Deals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Воронка продаж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B2B и франшиза, канбан сделок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Воронка продаж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Заявки, квалификация, источники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Воронка продаж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Канбан задач с приоритетами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Guests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Разум гостя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База гостей, сегментация, 360°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Rooms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Операции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Номерной фонд, занятость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Когорты, воронки, LTV,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Calendar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Операции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События парка, мастер-классы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Разум гостя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Мессенджер-центр, live-чат,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Контент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CMS: новости, статьи, FAQ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Рост и маркетинг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Тарифы, динамическое ценообразование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Campaigns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Рост и маркетинг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Email, push, промо-акции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Операции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Склад, мерч, расходники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AI Recommendations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Прогнозы цен, сегменты, офферы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Exports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Excel, CSV, PDF — отчёты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Интеграции, API, RBAC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Promos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Рост и маркетинг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Акции, купоны, рефералы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Контент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Шаблоны push и email, расписание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Журнал операций, логи</w:t>
            </w:r>
          </w:p>
        </w:tc>
      </w:tr>
    </w:tbl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4.4. Требования к каждому модулю CRM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(общие):</w:t>
      </w:r>
    </w:p>
    <w:p>
      <w:pPr>
        <w:numPr>
          <w:ilvl w:val="0"/>
          <w:numId w:val="104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страница с заголовком, подзаголовком, ключевыми метриками сверху;</w:t>
      </w:r>
    </w:p>
    <w:p>
      <w:pPr>
        <w:numPr>
          <w:ilvl w:val="0"/>
          <w:numId w:val="104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таблица / канбан / календарь с возможностью фильтрации и сортировки;</w:t>
      </w:r>
    </w:p>
    <w:p>
      <w:pPr>
        <w:numPr>
          <w:ilvl w:val="0"/>
          <w:numId w:val="104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возможность inline-редактирования (без перехода на отдельную страницу);</w:t>
      </w:r>
    </w:p>
    <w:p>
      <w:pPr>
        <w:numPr>
          <w:ilvl w:val="0"/>
          <w:numId w:val="104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экспорт текущего среза в Excel / CSV / PDF одним нажатием;</w:t>
      </w:r>
    </w:p>
    <w:p>
      <w:pPr>
        <w:numPr>
          <w:ilvl w:val="0"/>
          <w:numId w:val="104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уважение текущей роли пользователя — нельзя увидеть то, что запрещено RLS-политикой БД.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4.5. Режим «Смотреть как роль».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В настройках CRM — переключатель, позволяющий владельцу временно переключить интерфейс в вид любой другой роли (кассир, консьерж, ресторан-партнёр и т. п.) — для аудита прав, обучения сотрудников и проверки корректности RLS.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4.6. Партнёрский доступ.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Через модуль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rStyle w:val="VerbatimChar"/>
          <w:color w:val="000000"/>
        </w:rPr>
        <w:t xml:space="preserve">crm_partner_access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отдельный ограниченный вход для ресторанов, отелей и этнодворов. Партнёр видит только свои заказы, чеки, отзывы, гостей. Пример: «8 заказов за вчера, 3 отзыва, 2 брони на ужин».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4.7. Система ролей (RBAC).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Минимум 5 ступеней доступа:</w:t>
      </w:r>
    </w:p>
    <w:p>
      <w:pPr>
        <w:numPr>
          <w:ilvl w:val="0"/>
          <w:numId w:val="104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Владелец — видит всё;</w:t>
      </w:r>
    </w:p>
    <w:p>
      <w:pPr>
        <w:numPr>
          <w:ilvl w:val="0"/>
          <w:numId w:val="104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Директор — видит всё, кроме конфиденциальных финансов по сотрудникам;</w:t>
      </w:r>
    </w:p>
    <w:p>
      <w:pPr>
        <w:numPr>
          <w:ilvl w:val="0"/>
          <w:numId w:val="104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Руководитель подразделения — видит свой домен;</w:t>
      </w:r>
    </w:p>
    <w:p>
      <w:pPr>
        <w:numPr>
          <w:ilvl w:val="0"/>
          <w:numId w:val="104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Сотрудник (кассир / консьерж / и т. п.) — видит только операции своего участка;</w:t>
      </w:r>
    </w:p>
    <w:p>
      <w:pPr>
        <w:numPr>
          <w:ilvl w:val="0"/>
          <w:numId w:val="104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Партнёр — видит только свой контур.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Минимум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23 роли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(по образцу справочника) с отдельными наборами прав.</w:t>
      </w:r>
    </w:p>
    <w:bookmarkEnd w:id="70"/>
    <w:bookmarkStart w:id="71" w:name="X24dd131d03c9902f8e06e959518963b365354da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5. Блок 1. Мега-приложение. Паспорт путешественника и геймификация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Сквозные требования, объединяющие модули М04, М05, М13 и систему лояльности.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5.1. Правила геймификации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описаны в разделе 3.5 (пп. Г, Д).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5.2. QR-экосистема на территории парка.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Физические QR-коды размещаются в парке для следующих сценариев:</w:t>
      </w:r>
    </w:p>
    <w:p>
      <w:pPr>
        <w:numPr>
          <w:ilvl w:val="0"/>
          <w:numId w:val="104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открытие стран в коллекции Паспорта (один код у каждого павильона страны);</w:t>
      </w:r>
    </w:p>
    <w:p>
      <w:pPr>
        <w:numPr>
          <w:ilvl w:val="0"/>
          <w:numId w:val="104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открытие регионов России (один код у каждого этнодвора региона);</w:t>
      </w:r>
    </w:p>
    <w:p>
      <w:pPr>
        <w:numPr>
          <w:ilvl w:val="0"/>
          <w:numId w:val="104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подтверждение участия в мастер-классах;</w:t>
      </w:r>
    </w:p>
    <w:p>
      <w:pPr>
        <w:numPr>
          <w:ilvl w:val="0"/>
          <w:numId w:val="104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предзаказ и ускоренное обслуживание в ресторанах;</w:t>
      </w:r>
    </w:p>
    <w:p>
      <w:pPr>
        <w:numPr>
          <w:ilvl w:val="0"/>
          <w:numId w:val="104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заказ сервисов в номерах отелей;</w:t>
      </w:r>
    </w:p>
    <w:p>
      <w:pPr>
        <w:numPr>
          <w:ilvl w:val="0"/>
          <w:numId w:val="104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сканирование билета на входе в парк;</w:t>
      </w:r>
    </w:p>
    <w:p>
      <w:pPr>
        <w:numPr>
          <w:ilvl w:val="0"/>
          <w:numId w:val="104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начисление баллов при оплате у партнёров.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Точное количество QR-кодов определяется в рабочем порядке и может изменяться по мере развития инфраструктуры парка без изменения Договора.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5.3. Кошелёк и история транзакций.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Все движения баллов записываются в таблицу транзакций с указанием: пользователь, тип операции (начисление / списание), сумма, источник, дата/время. История доступна пользователю в разделе «Кошелёк» Паспорта.</w:t>
      </w:r>
    </w:p>
    <w:bookmarkEnd w:id="71"/>
    <w:bookmarkStart w:id="72" w:name="Xd86676b568d5c4fb4b38e5a5109387076a2a62c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6. Блок 1. Мега-приложение. Дизайн-система iOS 26+ Liquid Glass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Дизайн-система приложения —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iOS 26+ Liquid Glass</w:t>
      </w:r>
      <w:r>
        <w:rPr>
          <w:rFonts w:ascii="SF Pro Text" w:hAnsi="SF Pro Text" w:cs="SF Pro Text" w:eastAsia="SF Pro Text"/>
          <w:color w:val="000000"/>
        </w:rPr>
        <w:t xml:space="preserve">, реализованная pixel-perfect по эталонам Apple для iOS 26+ на Web-стеке и кроссплатформенно.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6.2. Компоненты дизайн-системы.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Минимум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85 компонентов</w:t>
      </w:r>
      <w:r>
        <w:rPr>
          <w:rFonts w:ascii="SF Pro Text" w:hAnsi="SF Pro Text" w:cs="SF Pro Text" w:eastAsia="SF Pro Text"/>
          <w:color w:val="000000"/>
        </w:rPr>
        <w:t xml:space="preserve">, сгруппированных в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8 дизайн-паков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(тематических).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6.3. Liquid Glass — 6 слоёв эффекта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на каждой стеклянной поверхности:</w:t>
      </w:r>
    </w:p>
    <w:p>
      <w:pPr>
        <w:numPr>
          <w:ilvl w:val="0"/>
          <w:numId w:val="1049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blur(40px);</w:t>
      </w:r>
    </w:p>
    <w:p>
      <w:pPr>
        <w:numPr>
          <w:ilvl w:val="0"/>
          <w:numId w:val="1049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saturate(180%);</w:t>
      </w:r>
    </w:p>
    <w:p>
      <w:pPr>
        <w:numPr>
          <w:ilvl w:val="0"/>
          <w:numId w:val="1049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border (1 px, полупрозрачный);</w:t>
      </w:r>
    </w:p>
    <w:p>
      <w:pPr>
        <w:numPr>
          <w:ilvl w:val="0"/>
          <w:numId w:val="1049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specular highlight (верхний блик);</w:t>
      </w:r>
    </w:p>
    <w:p>
      <w:pPr>
        <w:numPr>
          <w:ilvl w:val="0"/>
          <w:numId w:val="1049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inset shadow (внутренняя тень);</w:t>
      </w:r>
    </w:p>
    <w:p>
      <w:pPr>
        <w:numPr>
          <w:ilvl w:val="0"/>
          <w:numId w:val="1049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drop shadow (внешняя тень).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Прозрачность — 20–52 % адаптивно в зависимости от фона.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6.4. Типографика:</w:t>
      </w:r>
    </w:p>
    <w:p>
      <w:pPr>
        <w:numPr>
          <w:ilvl w:val="0"/>
          <w:numId w:val="1050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единственный шрифт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SF Pro Display (и SF Pro Text для мелких размеров);</w:t>
      </w:r>
    </w:p>
    <w:p>
      <w:pPr>
        <w:numPr>
          <w:ilvl w:val="0"/>
          <w:numId w:val="1050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34 pt bold — заголовки;</w:t>
      </w:r>
    </w:p>
    <w:p>
      <w:pPr>
        <w:numPr>
          <w:ilvl w:val="0"/>
          <w:numId w:val="1050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17 pt regular — основной текст;</w:t>
      </w:r>
    </w:p>
    <w:p>
      <w:pPr>
        <w:numPr>
          <w:ilvl w:val="0"/>
          <w:numId w:val="1050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13 pt regular — микро-копирайт;</w:t>
      </w:r>
    </w:p>
    <w:p>
      <w:pPr>
        <w:numPr>
          <w:ilvl w:val="0"/>
          <w:numId w:val="1050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числовые и специальные символы — SF Mono для CRM-таблиц.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6.5. Цветовая палитра.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Минимально обязательная:</w:t>
      </w:r>
    </w:p>
    <w:p>
      <w:pPr>
        <w:numPr>
          <w:ilvl w:val="0"/>
          <w:numId w:val="105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label (основной текст): #000000;</w:t>
      </w:r>
    </w:p>
    <w:p>
      <w:pPr>
        <w:numPr>
          <w:ilvl w:val="0"/>
          <w:numId w:val="105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label2 (вторичный текст): rgba(60, 60, 67, 0.60);</w:t>
      </w:r>
    </w:p>
    <w:p>
      <w:pPr>
        <w:numPr>
          <w:ilvl w:val="0"/>
          <w:numId w:val="105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background primary: #F2F2F7;</w:t>
      </w:r>
    </w:p>
    <w:p>
      <w:pPr>
        <w:numPr>
          <w:ilvl w:val="0"/>
          <w:numId w:val="105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background secondary: #FFFFFF;</w:t>
      </w:r>
    </w:p>
    <w:p>
      <w:pPr>
        <w:numPr>
          <w:ilvl w:val="0"/>
          <w:numId w:val="105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accent blue: #007AFF;</w:t>
      </w:r>
    </w:p>
    <w:p>
      <w:pPr>
        <w:numPr>
          <w:ilvl w:val="0"/>
          <w:numId w:val="1051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system green, red, yellow, orange, purple, pink — по эталону iOS.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6.6. Радиусы:</w:t>
      </w:r>
    </w:p>
    <w:p>
      <w:pPr>
        <w:numPr>
          <w:ilvl w:val="0"/>
          <w:numId w:val="1052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card: 20 pt;</w:t>
      </w:r>
    </w:p>
    <w:p>
      <w:pPr>
        <w:numPr>
          <w:ilvl w:val="0"/>
          <w:numId w:val="1052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button: 14 pt;</w:t>
      </w:r>
    </w:p>
    <w:p>
      <w:pPr>
        <w:numPr>
          <w:ilvl w:val="0"/>
          <w:numId w:val="1052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list cell: 16 pt;</w:t>
      </w:r>
    </w:p>
    <w:p>
      <w:pPr>
        <w:numPr>
          <w:ilvl w:val="0"/>
          <w:numId w:val="1052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sheet (bottom sheet): 28 pt;</w:t>
      </w:r>
    </w:p>
    <w:p>
      <w:pPr>
        <w:numPr>
          <w:ilvl w:val="0"/>
          <w:numId w:val="1052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squircle icon: 13 pt.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6.7. Tab Bar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плавающий Liquid Glass в нижней части, radius 36 pt, 5 вкладок + центральная кнопка «Поиск».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6.8. SF Symbols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монохромные иконки Apple; filled-вариант для активного состояния (чёрный), outline — для неактивного (серый 60 %).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6.9. Touch feedback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только opacity-based (opacity 0.6 на нажатии); scale-анимаций не использовать (вызывают jitter).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6.10. Анимации:</w:t>
      </w:r>
    </w:p>
    <w:p>
      <w:pPr>
        <w:numPr>
          <w:ilvl w:val="0"/>
          <w:numId w:val="1053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cubic-bezier(0.2, 0.8, 0.2, 1) — эталонная «упругая» кривая Apple;</w:t>
      </w:r>
    </w:p>
    <w:p>
      <w:pPr>
        <w:numPr>
          <w:ilvl w:val="0"/>
          <w:numId w:val="1053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длительность перехода между экранами — 300–500 мс;</w:t>
      </w:r>
    </w:p>
    <w:p>
      <w:pPr>
        <w:numPr>
          <w:ilvl w:val="0"/>
          <w:numId w:val="1053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частота — 60 fps на современных устройствах.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6.11. Ethnomir Gradient v5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фирменный фоновый градиент:</w:t>
      </w:r>
    </w:p>
    <w:p>
      <w:pPr>
        <w:numPr>
          <w:ilvl w:val="0"/>
          <w:numId w:val="105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два канваса (A — основной z:0, B — overlay z:98);</w:t>
      </w:r>
    </w:p>
    <w:p>
      <w:pPr>
        <w:numPr>
          <w:ilvl w:val="0"/>
          <w:numId w:val="105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12 плавающих блобов в стиле Instagram;</w:t>
      </w:r>
    </w:p>
    <w:p>
      <w:pPr>
        <w:numPr>
          <w:ilvl w:val="0"/>
          <w:numId w:val="105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Canvas 2D рендер на 60 fps;</w:t>
      </w:r>
    </w:p>
    <w:p>
      <w:pPr>
        <w:numPr>
          <w:ilvl w:val="0"/>
          <w:numId w:val="105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IntersectionObserver для паузы анимации вне экрана.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6.12. AmbientFX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декоративный слой анимированных орбов на промо-баннерах: sheen-sweep, twinkle, ripple, drift particles.</w:t>
      </w:r>
    </w:p>
    <w:bookmarkEnd w:id="72"/>
    <w:bookmarkStart w:id="73" w:name="Xbda4f5f77534a634a06cd678932d3b94067eff7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7. Блок 1. Мега-приложение. Архитектура и технологический стек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7.1.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Приложение реализуется по трёхуровневой архитектуре «клиент — сервер приложений — база данных». Используются современные облачные технологии edge-native класса, обеспечивающие глобальное масштабирование и отсутствие необходимости в отдельном DevOps-контуре.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7.2.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Конкретный состав инструментов, приведённый ниже, является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ориентировочным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на момент заключения Договора и может быть адаптирован в ходе Работ по мере приближения к требованиям публикации в App Store и Google Play, актуальным отраслевым практикам и обстоятельствам проекта. Такая адаптация производится Исполнителем по своему профессиональному усмотрению и не является изменением объёма и целей Работ; оформления дополнительным соглашением не требует.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7.3. Ориентировочный стек:</w:t>
      </w:r>
    </w:p>
    <w:p>
      <w:pPr>
        <w:numPr>
          <w:ilvl w:val="0"/>
          <w:numId w:val="105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Клиентский слой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современный JavaScript/TypeScript-фреймворк серверного рендеринга (например, Next.js / React), упаковка в мобильные контейнеры для iOS и Android, веб-версия как прогрессивное веб-приложение (PWA).</w:t>
      </w:r>
    </w:p>
    <w:p>
      <w:pPr>
        <w:numPr>
          <w:ilvl w:val="0"/>
          <w:numId w:val="105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Рантайм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облачная edge-платформа с глобальной раздачей и автомасштабированием (например, Vercel или аналогичный сервис), serverless-функции для API.</w:t>
      </w:r>
    </w:p>
    <w:p>
      <w:pPr>
        <w:numPr>
          <w:ilvl w:val="0"/>
          <w:numId w:val="105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Бэкенд и база данных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реляционная СУБД уровня PostgreSQL с системой безопасности на уровне строк (Row Level Security), предоставляемая как управляемый сервис (например, Supabase или аналогичный), вместе с файловым хранилищем и механизмом serverless-функций для бизнес-логики.</w:t>
      </w:r>
    </w:p>
    <w:p>
      <w:pPr>
        <w:numPr>
          <w:ilvl w:val="0"/>
          <w:numId w:val="105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Платежи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платёжные сервисы, сертифицированные ЦБ РФ (например, ЮKassa, СБП).</w:t>
      </w:r>
    </w:p>
    <w:p>
      <w:pPr>
        <w:numPr>
          <w:ilvl w:val="0"/>
          <w:numId w:val="105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Push-уведомления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единый межплатформенный сервис доставки (например, Firebase Cloud Messaging или аналогичный).</w:t>
      </w:r>
    </w:p>
    <w:p>
      <w:pPr>
        <w:numPr>
          <w:ilvl w:val="0"/>
          <w:numId w:val="105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Аналитика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собственный аналитический слой на стороне БД плюс внешний сервис продуктовой аналитики (например, PostHog или аналогичный).</w:t>
      </w:r>
    </w:p>
    <w:p>
      <w:pPr>
        <w:numPr>
          <w:ilvl w:val="0"/>
          <w:numId w:val="1055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CI/CD и хостинг репозитория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приватный Git-репозиторий и платформа автоматического развёртывания, выбранные Исполнителем; доступы передаются Заказчику на Этапе 3.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7.4. Экономические характеристики стека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(обоснование выбора edge/serverless-архитектуры): оплата по факту обращений, автомасштабирование без простоев, единая модель данных для клиента и CRM, безопасность на уровне СУБД.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7.5. CI/CD и мониторинг.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Непрерывная интеграция и развёртывание с автоматической сборкой, предварительным развёртыванием (preview) перед публикацией, атомарным переключением на production без простоев и возможностью быстрого отката к предыдущей версии. Мониторинг состояния системы — в виде приборной панели с целевым показателем стабильности.</w:t>
      </w:r>
    </w:p>
    <w:bookmarkEnd w:id="73"/>
    <w:bookmarkStart w:id="74" w:name="Xbdaaf3a33cfa515b2239f8e8faef45d8ea111f8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8. Блок 1. Мега-приложение. База данных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8.1.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База данных проекта построена на реляционной СУБД уровня PostgreSQL, предоставляемой в качестве управляемого сервиса. По окончании Работ управление базой данных передаётся Заказчику; конкретный сервис-провайдер и способ передачи определяются в рабочем порядке.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8.2. Ориентировочные количественные показатели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архитектуры БД на момент заключения Договора (приведены для понимания масштаба системы; конкретные значения на момент сдачи могут отличаться в большую или меньшую сторону в зависимости от эволюции архитектуры по ходу Работ):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Ориентир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Таблиц в схеме</w:t>
            </w:r>
            <w:r>
              <w:rPr>
                <w:rFonts w:ascii="SF Pro Text" w:hAnsi="SF Pro Text" w:cs="SF Pro Text" w:eastAsia="SF Pro Text"/>
                <w:color w:val="000000"/>
              </w:rPr>
              <w:t xml:space="preserve"> </w:t>
            </w:r>
            <w:r>
              <w:rPr>
                <w:rFonts w:ascii="SF Pro Text" w:hAnsi="SF Pro Text" w:cs="SF Pro Text" w:eastAsia="SF Pro Text"/>
                <w:rStyle w:val="VerbatimChar"/>
                <w:color w:val="000000"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около 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PL/pgSQL функций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около 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RLS-политик безопасности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более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Триггеров автоматизации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около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Материализованных представлений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около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Расширений Postgres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около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Индексов для скорости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более 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Триггеров sync CRM/Client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около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Serverless / Edge-функций серверной логики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около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Достижений в системе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около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Уровней лояльности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Стран в коллекции Паспорта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Регионов РФ в коллекции Паспорта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85</w:t>
            </w:r>
          </w:p>
        </w:tc>
      </w:tr>
    </w:tbl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8.3. Бизнес-домены базы данных.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База структурирована по бизнес-доменам с префиксами, облегчающими навигацию и поддержку. Ориентировочный перечень доменов: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Домен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CRM-операции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Брони, сделки, лиды, задачи, гости, документы, уведомления, инвентарь, роли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Пользователи и авторизация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Профили, OTP-коды, провайдеры, лог баллов, транзакции кошелька, ограничители частоты запросов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Отели и бронирования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Отели, типы номеров, брони, состав брони, отзывы по отелям, промо отелей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Контент парка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Мастер-классы, события, услуги, статьи, туры, сведения о парке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Коммерция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Заказы, корзина, чеки, состав чеков, события по чекам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Рестораны и F&amp;B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Рестораны, позиции меню, позиции доставки, отзывы по ресторанам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Геймификация и Паспорт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Страны, регионы РФ, достижения, штампы Паспорта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Инфраструктура и карты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QR-коды, POI на карте, лендинги, секции лендингов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Операции и аудит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Журнал аудита, журнал администрирования, разрешения администраторов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Вовлечение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Отзывы, сообщения чата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Справочники и прочее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Подарочные сертификаты, уровни лояльности, промо-коды, push-подписки и токены, уведомления, промо и промо-баннеры, типы билетов, B2B-программы, расписание, FAQ, избранное, элементы наследия, юридические документы, история входов, партнёрство, недвижимость, сотрудники, истории, значки пользователей, коллекции пользователей, настройки пользователя, тематические недели и другие.</w:t>
            </w:r>
          </w:p>
        </w:tc>
      </w:tr>
    </w:tbl>
    <w:p>
      <w:pPr>
        <w:pStyle w:val="BodyText"/>
      </w:pPr>
      <w:r>
        <w:rPr>
          <w:rFonts w:ascii="SF Pro Text" w:hAnsi="SF Pro Text" w:cs="SF Pro Text" w:eastAsia="SF Pro Text"/>
          <w:color w:val="000000"/>
        </w:rPr>
        <w:t xml:space="preserve">Перечень и конкретный состав таблиц — ориентировочные и могут уточняться по ходу Работ.</w:t>
      </w:r>
    </w:p>
    <w:bookmarkEnd w:id="74"/>
    <w:bookmarkStart w:id="75" w:name="Xff4e1dc85d557f7bcf27394c735013fd518ea41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9. Блок 1. Мега-приложение. Безопасность, приватность, compliance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9.1. Соответствие 152-ФЗ «О персональных данных»:</w:t>
      </w:r>
    </w:p>
    <w:p>
      <w:pPr>
        <w:numPr>
          <w:ilvl w:val="0"/>
          <w:numId w:val="105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явное согласие пользователя на обработку ПДн при регистрации (с указанием версии документа, даты, IP, устройства — хранится в таблице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rStyle w:val="VerbatimChar"/>
          <w:color w:val="000000"/>
        </w:rPr>
        <w:t xml:space="preserve">consents</w:t>
      </w:r>
      <w:r>
        <w:rPr>
          <w:rFonts w:ascii="SF Pro Text" w:hAnsi="SF Pro Text" w:cs="SF Pro Text" w:eastAsia="SF Pro Text"/>
          <w:color w:val="000000"/>
        </w:rPr>
        <w:t xml:space="preserve">);</w:t>
      </w:r>
    </w:p>
    <w:p>
      <w:pPr>
        <w:numPr>
          <w:ilvl w:val="0"/>
          <w:numId w:val="105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хранение ПДн на серверах, соответствующих требованиям 152-ФЗ (на момент запуска — в соответствии с актуальными практиками; при требовании — перенос на РФ-серверы по отдельному соглашению);</w:t>
      </w:r>
    </w:p>
    <w:p>
      <w:pPr>
        <w:numPr>
          <w:ilvl w:val="0"/>
          <w:numId w:val="105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возможность отзыва согласия через настройки Паспорта с автоматической анонимизацией данных в связанных таблицах;</w:t>
      </w:r>
    </w:p>
    <w:p>
      <w:pPr>
        <w:numPr>
          <w:ilvl w:val="0"/>
          <w:numId w:val="1056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журнал действий с ПДн — в отдельной таблице аудита.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9.2. Row Level Security (RLS)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политики безопасности на уровне СУБД, проверяющие каждое обращение к данным в зависимости от роли пользователя. Распределение политик по типам операций (чтение, запись, обновление, удаление, общие политики на все операции) реализуется в объёме, достаточном для обеспечения перечисленных выше ролей и ограничения доступа в соответствии с этими ролями.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9.3. HMAC-подпись чеков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каждый чек и QR-код криптографически подписан; ключ хранится в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rStyle w:val="VerbatimChar"/>
          <w:color w:val="000000"/>
        </w:rPr>
        <w:t xml:space="preserve">Vercel encrypted env</w:t>
      </w:r>
      <w:r>
        <w:rPr>
          <w:rFonts w:ascii="SF Pro Text" w:hAnsi="SF Pro Text" w:cs="SF Pro Text" w:eastAsia="SF Pro Text"/>
          <w:color w:val="000000"/>
        </w:rPr>
        <w:t xml:space="preserve">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9.4. OTP-авторизация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вход по одноразовому коду (SMS или e-mail), без паролей. Rate-limiting для защиты от перебора.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9.5. Шифрование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весь трафик по HTTPS с TLS 1.2+; секреты хранятся в защищённом хранилище переменных окружения облачной платформы и не попадают в репозиторий исходного кода.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9.6. OWASP-стандарты:</w:t>
      </w:r>
    </w:p>
    <w:p>
      <w:pPr>
        <w:numPr>
          <w:ilvl w:val="0"/>
          <w:numId w:val="105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защита от SQL-инъекций (параметризованные запросы, ORM);</w:t>
      </w:r>
    </w:p>
    <w:p>
      <w:pPr>
        <w:numPr>
          <w:ilvl w:val="0"/>
          <w:numId w:val="105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защита от XSS (escape пользовательского ввода);</w:t>
      </w:r>
    </w:p>
    <w:p>
      <w:pPr>
        <w:numPr>
          <w:ilvl w:val="0"/>
          <w:numId w:val="105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защита от CSRF (токены);</w:t>
      </w:r>
    </w:p>
    <w:p>
      <w:pPr>
        <w:numPr>
          <w:ilvl w:val="0"/>
          <w:numId w:val="105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защита от brute-force (rate-limiting);</w:t>
      </w:r>
    </w:p>
    <w:p>
      <w:pPr>
        <w:numPr>
          <w:ilvl w:val="0"/>
          <w:numId w:val="1057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регулярный аудит зависимостей на известные уязвимости.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9.7. Юридический контур — 10 обязательных документов в приложении: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Пользовательское соглашение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Условия использования приложения гостем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Политика конфиденциальности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Обработка и защита персональных данных (152-ФЗ)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Согласие на обработку ПДн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Явное согласие с аудитом действий и правом отзыва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Публичная оферта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Договор на услуги бронирования и покупки билетов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Политика возврата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Правила отмены бронирований и возврата средств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Политика cookies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Работа с cookies и web-трекингом на промо-сайте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Лицензионное соглашение (EULA)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Обязательно для публикации в App Store и Google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Правила программы лояльности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Начисление, списание и сгорание баллов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Правила совершения заказов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Сценарии отказа, повторной оплаты, квитанции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Правила использования промокодов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Активация, лимиты, сочетаемость со скидками</w:t>
            </w:r>
          </w:p>
        </w:tc>
      </w:tr>
    </w:tbl>
    <w:p>
      <w:pPr>
        <w:pStyle w:val="BodyText"/>
      </w:pPr>
      <w:r>
        <w:rPr>
          <w:rFonts w:ascii="SF Pro Text" w:hAnsi="SF Pro Text" w:cs="SF Pro Text" w:eastAsia="SF Pro Text"/>
          <w:color w:val="000000"/>
        </w:rPr>
        <w:t xml:space="preserve">Содержание каждого документа предоставляется Заказчиком (или согласуется с юристом Заказчика) до Этапа 3; Исполнитель готовит правильные шаблоны и интегрирует их в приложение.</w:t>
      </w:r>
    </w:p>
    <w:bookmarkEnd w:id="75"/>
    <w:bookmarkStart w:id="76" w:name="X7e98ea78b90d3f7a9fb798e3c2087efb8b1a526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10. Блок 1. Мега-приложение. Публикация в магазинах приложений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10.1.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На Этапе 3 (запуск пилотной версии) Исполнитель публикует ПО в магазинах приложений от имени Заказчика.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10.2. App Store (Apple):</w:t>
      </w:r>
    </w:p>
    <w:p>
      <w:pPr>
        <w:numPr>
          <w:ilvl w:val="0"/>
          <w:numId w:val="105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упаковка iOS-версии в совместимый контейнер;</w:t>
      </w:r>
    </w:p>
    <w:p>
      <w:pPr>
        <w:numPr>
          <w:ilvl w:val="0"/>
          <w:numId w:val="105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создание иконок, сплеш-экранов, скриншотов для всех поддерживаемых размеров iPhone;</w:t>
      </w:r>
    </w:p>
    <w:p>
      <w:pPr>
        <w:numPr>
          <w:ilvl w:val="0"/>
          <w:numId w:val="105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подготовка метаданных (название, описание на русском, ключевые слова, категория, возрастной рейтинг);</w:t>
      </w:r>
    </w:p>
    <w:p>
      <w:pPr>
        <w:numPr>
          <w:ilvl w:val="0"/>
          <w:numId w:val="105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загрузка сборки через App Store Connect;</w:t>
      </w:r>
    </w:p>
    <w:p>
      <w:pPr>
        <w:numPr>
          <w:ilvl w:val="0"/>
          <w:numId w:val="105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сопровождение процесса модерации Apple (ответы на замечания, при необходимости — доработки);</w:t>
      </w:r>
    </w:p>
    <w:p>
      <w:pPr>
        <w:numPr>
          <w:ilvl w:val="0"/>
          <w:numId w:val="1058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цель — получение одобрения и публикация в течение Этапа 3.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10.3. Google Play (Google):</w:t>
      </w:r>
    </w:p>
    <w:p>
      <w:pPr>
        <w:numPr>
          <w:ilvl w:val="0"/>
          <w:numId w:val="1059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упаковка Android-версии в APK / AAB;</w:t>
      </w:r>
    </w:p>
    <w:p>
      <w:pPr>
        <w:numPr>
          <w:ilvl w:val="0"/>
          <w:numId w:val="1059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иконки, сплеш-экраны, скриншоты для Android;</w:t>
      </w:r>
    </w:p>
    <w:p>
      <w:pPr>
        <w:numPr>
          <w:ilvl w:val="0"/>
          <w:numId w:val="1059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метаданные, возрастной рейтинг по IARC;</w:t>
      </w:r>
    </w:p>
    <w:p>
      <w:pPr>
        <w:numPr>
          <w:ilvl w:val="0"/>
          <w:numId w:val="1059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загрузка через Google Play Console;</w:t>
      </w:r>
    </w:p>
    <w:p>
      <w:pPr>
        <w:numPr>
          <w:ilvl w:val="0"/>
          <w:numId w:val="1059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сопровождение модерации;</w:t>
      </w:r>
    </w:p>
    <w:p>
      <w:pPr>
        <w:numPr>
          <w:ilvl w:val="0"/>
          <w:numId w:val="1059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цель — публикация в течение Этапа 3.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10.4. Учётные записи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Apple Developer и Google Play Console — регистрирует Заказчик на ООО «ЭТНО-ДЕРЕВНЯ» (п. 6.2.5 Договора); годовые взносы оплачивает Заказчик (п. 3.6 Договора).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10.5. Web:</w:t>
      </w:r>
    </w:p>
    <w:p>
      <w:pPr>
        <w:numPr>
          <w:ilvl w:val="0"/>
          <w:numId w:val="1060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публикация клиентской версии на домене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rStyle w:val="VerbatimChar"/>
          <w:color w:val="000000"/>
        </w:rPr>
        <w:t xml:space="preserve">ethnomir.app</w:t>
      </w:r>
      <w:r>
        <w:rPr>
          <w:rFonts w:ascii="SF Pro Text" w:hAnsi="SF Pro Text" w:cs="SF Pro Text" w:eastAsia="SF Pro Text"/>
          <w:color w:val="000000"/>
        </w:rPr>
        <w:t xml:space="preserve">;</w:t>
      </w:r>
    </w:p>
    <w:p>
      <w:pPr>
        <w:numPr>
          <w:ilvl w:val="0"/>
          <w:numId w:val="1060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публикация ре-упакованной версии на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rStyle w:val="VerbatimChar"/>
          <w:color w:val="000000"/>
        </w:rPr>
        <w:t xml:space="preserve">ethnomir.ru</w:t>
      </w:r>
      <w:r>
        <w:rPr>
          <w:rFonts w:ascii="SF Pro Text" w:hAnsi="SF Pro Text" w:cs="SF Pro Text" w:eastAsia="SF Pro Text"/>
          <w:color w:val="000000"/>
        </w:rPr>
        <w:t xml:space="preserve">;</w:t>
      </w:r>
    </w:p>
    <w:p>
      <w:pPr>
        <w:numPr>
          <w:ilvl w:val="0"/>
          <w:numId w:val="1060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SEO-оптимизация (structured data, Open Graph, Яндекс.Метрика, Google Analytics);</w:t>
      </w:r>
    </w:p>
    <w:p>
      <w:pPr>
        <w:numPr>
          <w:ilvl w:val="0"/>
          <w:numId w:val="1060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поддержка ru/en (если успевают к запуску — иначе только ru).</w:t>
      </w:r>
    </w:p>
    <w:bookmarkEnd w:id="76"/>
    <w:bookmarkStart w:id="77" w:name="Xad27a0c471a24ee53a3619b164fcfc26fc2f1c1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11. Блок 2. Ре-упаковка сайта ethnomir.ru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11.1.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Ре-упаковка публичного сайта парка — разработка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4 групп лендингов под 4 целевые аудитории</w:t>
      </w:r>
      <w:r>
        <w:rPr>
          <w:rFonts w:ascii="SF Pro Text" w:hAnsi="SF Pro Text" w:cs="SF Pro Text" w:eastAsia="SF Pro Text"/>
          <w:color w:val="000000"/>
        </w:rPr>
        <w:t xml:space="preserve">. Каждая группа представляет собой набор посадочных страниц с собственным CTA, ведущим в Приложение или в форму заявки, привязанную к модулю CRM «Лиды». Наполнение лендингов (тексты, фото, видео, конкретный состав блоков) согласовывается и предоставляется Заказчиком в рабочем порядке; Исполнитель обеспечивает техническую реализацию, адаптивную вёрстку, SEO-обвязку и интеграцию форм с CRM.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11.2. Группа 1 — Этномир Парк.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Аудитория: потенциальные гости парка.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CTA: переход в Приложение во вкладку «Билеты».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11.3. Группа 2 — Этномир Гостиницы.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Аудитория: гости, выбирающие размещение на несколько дней.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CTA: переход в Приложение во вкладку «Жильё».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11.4. Группа 3 — Этномир Застройщик.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Аудитория: частные инвесторы, потенциальные покупатели недвижимости рядом с парком.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CTA: форма заявки с передачей в модуль CRM «Лиды» с пометкой «Застройщик».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11.5. Группа 4 — Этномир Партнёры.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Аудитория: рестораторы, операторы, франчайзи, корпоративные клиенты.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CTA: форма заявки с передачей в модуль CRM «Лиды» с пометкой «Партнёр».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11.6. Промо-сайт ethnomir.app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отдельная посадочная страница на домене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rStyle w:val="VerbatimChar"/>
          <w:color w:val="000000"/>
        </w:rPr>
        <w:t xml:space="preserve">ethnomir.app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 представлением мобильного приложения и CTA на установку из App Store и Google Play. Наполнение — согласовывается и предоставляется Заказчиком в рабочем порядке.</w:t>
      </w:r>
    </w:p>
    <w:bookmarkEnd w:id="77"/>
    <w:bookmarkStart w:id="78" w:name="X343383a66230fa8bab674cdef5cde07bbc60a00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12. Блок 3. Ре-брендинг Этномира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12.1.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Аккуратная доработка элементов бренда в ключе 2026 года — эволюция, не революция. Должны быть сохранены узнаваемость, ДНК бренда и исторические ассоциации.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12.2. Осязаемые результаты:</w:t>
      </w:r>
    </w:p>
    <w:p>
      <w:pPr>
        <w:numPr>
          <w:ilvl w:val="0"/>
          <w:numId w:val="1061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Знак / логотип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обновлённая версия в ≥ 3 вариациях (основной, монохромный, для мелких размеров);</w:t>
      </w:r>
    </w:p>
    <w:p>
      <w:pPr>
        <w:numPr>
          <w:ilvl w:val="0"/>
          <w:numId w:val="1061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Слоган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предложение 3–5 вариантов слогана на русском языке, выбор Заказчика;</w:t>
      </w:r>
    </w:p>
    <w:p>
      <w:pPr>
        <w:numPr>
          <w:ilvl w:val="0"/>
          <w:numId w:val="1061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Позиционирование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документ-манифест (1–2 страницы) с ключевыми сообщениями для четырёх аудиторий;</w:t>
      </w:r>
    </w:p>
    <w:p>
      <w:pPr>
        <w:numPr>
          <w:ilvl w:val="0"/>
          <w:numId w:val="1061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Цветовая палитра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согласование основной и вторичной палитр (совместимых с дизайн-системой iOS 26+ в Приложении);</w:t>
      </w:r>
    </w:p>
    <w:p>
      <w:pPr>
        <w:numPr>
          <w:ilvl w:val="0"/>
          <w:numId w:val="1061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Гайдлайны применения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brand book на 10–20 страниц: логотип, типографика, цвета, охранное поле, примеры использования в типовых носителях (баннер, документ, сувенирная продукция, вывеска);</w:t>
      </w:r>
    </w:p>
    <w:p>
      <w:pPr>
        <w:numPr>
          <w:ilvl w:val="0"/>
          <w:numId w:val="1061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Шаблоны носителей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не менее 5: визитка, бланк письма, презентация PowerPoint / Keynote, e-mail-подпись, социальные сети.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12.3.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Все элементы предоставляются в редактируемых форматах (SVG, AI, PSD, PPTX) и в готовых PNG / PDF высокого разрешения.</w:t>
      </w:r>
    </w:p>
    <w:bookmarkEnd w:id="78"/>
    <w:bookmarkStart w:id="79" w:name="X41261805b7abe6547a15d61be932b94fae8cad5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13. Блок 4. Продуктовая линейка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13.1.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Систематизация туристической продуктовой линейки Этномира по трём принципам:</w:t>
      </w:r>
    </w:p>
    <w:p>
      <w:pPr>
        <w:numPr>
          <w:ilvl w:val="0"/>
          <w:numId w:val="1062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понятность (ЦКП)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каждый продукт ясно описан, понятна цена, длительность, аудитория;</w:t>
      </w:r>
    </w:p>
    <w:p>
      <w:pPr>
        <w:numPr>
          <w:ilvl w:val="0"/>
          <w:numId w:val="1062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непрерывность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продукты выстраиваются в линейку «знакомство → погружение»;</w:t>
      </w:r>
    </w:p>
    <w:p>
      <w:pPr>
        <w:numPr>
          <w:ilvl w:val="0"/>
          <w:numId w:val="1062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увеличение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продукты дополняющие, не конкурирующие; растёт чек и частота повторных визитов.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13.2. Осязаемые результаты:</w:t>
      </w:r>
    </w:p>
    <w:p>
      <w:pPr>
        <w:numPr>
          <w:ilvl w:val="0"/>
          <w:numId w:val="1063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Карта продуктов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визуальная диаграмма / таблица минимум 20 ключевых продуктов парка (билеты, туры, отели, мастер-классы, события, сертификаты, корпоративы, школы и т. д.) с параметрами каждого (ЦКП, аудитория, длительность, цена, точка входа в Приложение);</w:t>
      </w:r>
    </w:p>
    <w:p>
      <w:pPr>
        <w:numPr>
          <w:ilvl w:val="0"/>
          <w:numId w:val="1063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Сценарии потребления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5–7 типовых пользовательских сценариев («выходные с семьёй», «корпоративный MICE», «индивидуальное погружение на неделю», «школьный выезд», «инвестор на разведку» и др.) — путь гостя от первого касания до повторного визита;</w:t>
      </w:r>
    </w:p>
    <w:p>
      <w:pPr>
        <w:numPr>
          <w:ilvl w:val="0"/>
          <w:numId w:val="1063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Правила продаж внутри Приложения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документ, описывающий как продукты подсвечиваются и рекомендуются в разных модулях Приложения, как связаны кросс-продажи (пример: бронь отеля → рекомендация мастер-класса на эти даты);</w:t>
      </w:r>
    </w:p>
    <w:p>
      <w:pPr>
        <w:numPr>
          <w:ilvl w:val="0"/>
          <w:numId w:val="1063"/>
        </w:numPr>
        <w:pStyle w:val="Compac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Ценовая методология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принципы установления тарифов (будни / выходные / праздники / сезоны), скидок, бонусов, бандл-предложений.</w:t>
      </w:r>
    </w:p>
    <w:bookmarkEnd w:id="79"/>
    <w:bookmarkStart w:id="80" w:name="X7299c65a642aece1c7702eea60cf02df4dd2a44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14. Критерии приёмки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14.1. Общие критерии.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Результат Работ принимается при одновременном выполнении следующих условий:</w:t>
      </w:r>
    </w:p>
    <w:p>
      <w:pPr>
        <w:numPr>
          <w:ilvl w:val="0"/>
          <w:numId w:val="106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все минимально обязательные показатели из разделов 2–13 выполнены;</w:t>
      </w:r>
    </w:p>
    <w:p>
      <w:pPr>
        <w:numPr>
          <w:ilvl w:val="0"/>
          <w:numId w:val="106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приложение опубликовано в App Store и Google Play и доступно для установки;</w:t>
      </w:r>
    </w:p>
    <w:p>
      <w:pPr>
        <w:numPr>
          <w:ilvl w:val="0"/>
          <w:numId w:val="106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веб-версия доступна на ethnomir.app и в соответствующих разделах ethnomir.ru;</w:t>
      </w:r>
    </w:p>
    <w:p>
      <w:pPr>
        <w:numPr>
          <w:ilvl w:val="0"/>
          <w:numId w:val="106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CRM настроена и используется сотрудниками парка;</w:t>
      </w:r>
    </w:p>
    <w:p>
      <w:pPr>
        <w:numPr>
          <w:ilvl w:val="0"/>
          <w:numId w:val="106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на момент приёмки Этапа 3 инфраструктурный мониторинг показывает стабильное состояние системы; развёрнутая production-версия доступна и функциональна;</w:t>
      </w:r>
    </w:p>
    <w:p>
      <w:pPr>
        <w:numPr>
          <w:ilvl w:val="0"/>
          <w:numId w:val="106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критичных дефектов нет (п. 1.11 Договора);</w:t>
      </w:r>
    </w:p>
    <w:p>
      <w:pPr>
        <w:numPr>
          <w:ilvl w:val="0"/>
          <w:numId w:val="1064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переданы учётные записи и документация.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14.2. Формальные критерии по модулям:</w:t>
      </w:r>
    </w:p>
    <w:p>
      <w:pPr>
        <w:numPr>
          <w:ilvl w:val="0"/>
          <w:numId w:val="1065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для каждого из 14 клиентских модулей — все перечисленные в разделе 3 экраны и суб-разделы доступны пользователю и функциональны;</w:t>
      </w:r>
    </w:p>
    <w:p>
      <w:pPr>
        <w:numPr>
          <w:ilvl w:val="0"/>
          <w:numId w:val="1065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для каждого из 23 модулей CRM (раздел 4.3) — соответствующая вкладка CRM отображается, наполнена данными, позволяет выполнять заявленные операции;</w:t>
      </w:r>
    </w:p>
    <w:p>
      <w:pPr>
        <w:numPr>
          <w:ilvl w:val="0"/>
          <w:numId w:val="1065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для каждого из 22 лендингов «Этномир-хаба» (раздел 3.8) — лендинг опубликован и доступен пользователю, имеет собственный CTA; содержательное наполнение принимается при условии использования материалов, предоставленных Заказчиком;</w:t>
      </w:r>
    </w:p>
    <w:p>
      <w:pPr>
        <w:numPr>
          <w:ilvl w:val="0"/>
          <w:numId w:val="1065"/>
        </w:numPr>
        <w:pStyle w:val="Compact"/>
      </w:pPr>
      <w:r>
        <w:rPr>
          <w:rFonts w:ascii="SF Pro Text" w:hAnsi="SF Pro Text" w:cs="SF Pro Text" w:eastAsia="SF Pro Text"/>
          <w:color w:val="000000"/>
        </w:rPr>
        <w:t xml:space="preserve">для 4 групп лендингов ethnomir.ru (раздел 11) — каждая группа содержит минимум один лендинг, соответствует описанию целевой аудитории, имеет CTA, интегрирована с CRM (для форм заявок).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14.3. Приёмка Блоков 2, 3, 4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— производится в рамках Этапа 3 одновременно с приёмкой Блока 1, по соответствующим разделам этого ТЗ.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14.4.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Заказчик вправе провести независимый технический аудит результата Работ силами сторонних экспертов (до подписания Акта по Этапу 3) — оплачивается Заказчиком самостоятельно. Замечания такого аудита рассматриваются по процедуре мотивированного отказа (раздел 5 Договора).</w:t>
      </w:r>
    </w:p>
    <w:bookmarkEnd w:id="80"/>
    <w:bookmarkEnd w:id="81"/>
    <w:bookmarkStart w:id="82" w:name="приложение--2-к-договору--01-042026"/>
    <w:p>
      <w:pPr>
        <w:pStyle w:val="Heading1"/>
      </w:pPr>
      <w:r>
        <w:rPr>
          <w:rFonts w:ascii="SF Pro Display" w:hAnsi="SF Pro Display" w:cs="SF Pro Display" w:eastAsia="SF Pro Display"/>
          <w:color w:val="000000"/>
        </w:rPr>
        <w:t xml:space="preserve">ПРИЛОЖЕНИЕ № 2 К ДОГОВОРУ № 01-04/2026</w:t>
      </w:r>
    </w:p>
    <w:bookmarkEnd w:id="82"/>
    <w:bookmarkStart w:id="86" w:name="календарный-план-работ"/>
    <w:p>
      <w:pPr>
        <w:pStyle w:val="Heading1"/>
      </w:pPr>
      <w:r>
        <w:rPr>
          <w:rFonts w:ascii="SF Pro Display" w:hAnsi="SF Pro Display" w:cs="SF Pro Display" w:eastAsia="SF Pro Display"/>
          <w:color w:val="000000"/>
        </w:rPr>
        <w:t xml:space="preserve">КАЛЕНДАРНЫЙ ПЛАН РАБОТ</w:t>
      </w:r>
    </w:p>
    <w:bookmarkStart w:id="83" w:name="общая-схема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Общая схема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Месяц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Ключевые работы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bCs/>
                <w:b/>
                <w:color w:val="000000"/>
              </w:rPr>
              <w:t xml:space="preserve">М1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Этап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Discovery: уточнение требований, детализация макетов, начало усовершенствования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bCs/>
                <w:b/>
                <w:color w:val="000000"/>
              </w:rPr>
              <w:t xml:space="preserve">М2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Этап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Развитие MVP: доработка клиентского контура, интеграция новых сценариев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bCs/>
                <w:b/>
                <w:color w:val="000000"/>
              </w:rPr>
              <w:t xml:space="preserve">М3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Этап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CRM: доработка 23 модулей, тестирование ролей и 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bCs/>
                <w:b/>
                <w:color w:val="000000"/>
              </w:rPr>
              <w:t xml:space="preserve">М4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Этап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Интеграции: платежи, push, SMS, OAuth, аналитика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bCs/>
                <w:b/>
                <w:color w:val="000000"/>
              </w:rPr>
              <w:t xml:space="preserve">М5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Этап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Контент, безопасность, подготовка к магазинам приложений, внутреннее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bCs/>
                <w:b/>
                <w:color w:val="000000"/>
              </w:rPr>
              <w:t xml:space="preserve">М6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Этап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Внедрение на территории парка: обучение персонала, настройка CRM, сбор фактической информации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bCs/>
                <w:b/>
                <w:color w:val="000000"/>
              </w:rPr>
              <w:t xml:space="preserve">М7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Этап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Запуск: публикация в App Store / Google Play, web-запуск, мониторинг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bCs/>
                <w:b/>
                <w:color w:val="000000"/>
              </w:rPr>
              <w:t xml:space="preserve">М7–М9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Этап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Бесплатное сопровождение — 3 месяца с даты подписания Акта по Этапу 3</w:t>
            </w:r>
          </w:p>
        </w:tc>
      </w:tr>
    </w:tbl>
    <w:bookmarkEnd w:id="83"/>
    <w:bookmarkStart w:id="84" w:name="ключевые-вехи-milestones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Ключевые вехи (Milestones)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Веха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Ориентировочная дата (относительно Даты старта)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Событие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V0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Дата старта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Подписание Договора, поступление аванса 50 %, старт Этапа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М1 + 2 нед.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Утверждение детальной карты экранов и окончательного объёма Блоков 2–4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Внутренний демо-обзор прогресса Этапа 1 с Заказчиком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Готовность приложения к внедрению; сборки для App Store и Google Play готовы к загрузке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Подписание Акта по Этапу 2; оплата 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М6 + 1 нед.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Загрузка в магазины приложений и старт модерации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Публикация в магазинах; подписание Акта по Этапу 3; оплата 25 %; старт Этапа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V7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М7 + 3 мес.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Окончание Этапа 4 (бесплатное сопровождение)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V8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М7 + 12 мес.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Окончание гарантийного срока</w:t>
            </w:r>
          </w:p>
        </w:tc>
      </w:tr>
    </w:tbl>
    <w:bookmarkEnd w:id="84"/>
    <w:bookmarkStart w:id="85" w:name="регулярные-мероприятия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Регулярные мероприятия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Частота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Участники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Статус-митинг (онлайн, 30 мин)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1 раз в 2 недели на Этапе 1, еженедельно на Этапах 2–4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Представители Заказчика и Исполнителя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Отчёт о прогрессе (письменно)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1 раз в 2 недели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Исполнитель → Заказчик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Демо (онлайн, 60 мин)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По вехам V2, V3, V4, V6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Обе стороны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Визит на территорию парка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М6 + по необходимости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Pro Text" w:hAnsi="SF Pro Text" w:cs="SF Pro Text" w:eastAsia="SF Pro Text"/>
                <w:color w:val="000000"/>
              </w:rPr>
              <w:t xml:space="preserve">Представитель Исполнителя</w:t>
            </w:r>
          </w:p>
        </w:tc>
      </w:tr>
    </w:tbl>
    <w:bookmarkEnd w:id="85"/>
    <w:bookmarkEnd w:id="86"/>
    <w:bookmarkStart w:id="87" w:name="приложение--3-к-договору--01-042026"/>
    <w:p>
      <w:pPr>
        <w:pStyle w:val="Heading1"/>
      </w:pPr>
      <w:r>
        <w:rPr>
          <w:rFonts w:ascii="SF Pro Display" w:hAnsi="SF Pro Display" w:cs="SF Pro Display" w:eastAsia="SF Pro Display"/>
          <w:color w:val="000000"/>
        </w:rPr>
        <w:t xml:space="preserve">ПРИЛОЖЕНИЕ № 3 К ДОГОВОРУ № 01-04/2026</w:t>
      </w:r>
    </w:p>
    <w:bookmarkEnd w:id="87"/>
    <w:bookmarkStart w:id="91" w:name="X8b5bc1fefe7d8370817f1d731bdc28abc391c3d"/>
    <w:p>
      <w:pPr>
        <w:pStyle w:val="Heading1"/>
      </w:pPr>
      <w:r>
        <w:rPr>
          <w:rFonts w:ascii="SF Pro Display" w:hAnsi="SF Pro Display" w:cs="SF Pro Display" w:eastAsia="SF Pro Display"/>
          <w:color w:val="000000"/>
        </w:rPr>
        <w:t xml:space="preserve">ФОРМА АКТА СДАЧИ-ПРИЁМКИ ВЫПОЛНЕННЫХ РАБОТ</w:t>
      </w:r>
    </w:p>
    <w:bookmarkStart w:id="88" w:name="акт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АКТ</w:t>
      </w:r>
    </w:p>
    <w:bookmarkEnd w:id="88"/>
    <w:bookmarkStart w:id="90" w:name="Xbb7ea43f9d105d0650738878118e13ea2fc1d56"/>
    <w:p>
      <w:pPr>
        <w:pStyle w:val="Heading2"/>
      </w:pPr>
      <w:r>
        <w:rPr>
          <w:rFonts w:ascii="SF Pro Display" w:hAnsi="SF Pro Display" w:cs="SF Pro Display" w:eastAsia="SF Pro Display"/>
          <w:color w:val="000000"/>
        </w:rPr>
        <w:t xml:space="preserve">сдачи-приёмки выполненных работ № ___ по Договору № 01-04/2026 от «____» ___________ 2026 г.</w: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г. Москва</w:t>
      </w:r>
    </w:p>
    <w:p>
      <w:pPr>
        <w:pStyle w:val="BodyText"/>
      </w:pPr>
      <w:r>
        <w:rPr>
          <w:rFonts w:ascii="SF Pro Text" w:hAnsi="SF Pro Text" w:cs="SF Pro Text" w:eastAsia="SF Pro Text"/>
          <w:color w:val="000000"/>
        </w:rPr>
        <w:t xml:space="preserve">«</w:t>
      </w:r>
      <w:r>
        <w:rPr>
          <w:rFonts w:ascii="SF Pro Text" w:hAnsi="SF Pro Text" w:cs="SF Pro Text" w:eastAsia="SF Pro Text"/>
          <w:bCs/>
          <w:b/>
          <w:bCs/>
          <w:b/>
          <w:color w:val="000000"/>
        </w:rPr>
        <w:t xml:space="preserve">» _____________ 20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г.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Исполнитель: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[реквизиты Исполнителя из раздела 17 Договора], именуемый в дальнейшем «Исполнитель», в лице [ФИО подписанта], действующего на основании [основание], с одной стороны,</w:t>
      </w:r>
    </w:p>
    <w:p>
      <w:pPr>
        <w:pStyle w:val="BodyText"/>
      </w:pPr>
      <w:r>
        <w:rPr>
          <w:rFonts w:ascii="SF Pro Text" w:hAnsi="SF Pro Text" w:cs="SF Pro Text" w:eastAsia="SF Pro Text"/>
          <w:color w:val="000000"/>
        </w:rPr>
        <w:t xml:space="preserve">и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Заказчик: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Общество с ограниченной ответственностью «ЭТНО-ДЕРЕВНЯ», ИНН 4003016479, ОГРН 1054002536565, именуемое в дальнейшем «Заказчик», в лице управляющего — ИП Черновой С. А., действующей на основании Договора о передаче полномочий единоличного исполнительного органа № 01/24/ЭД/ПП от 29.08.2024 г., с другой стороны,</w:t>
      </w:r>
    </w:p>
    <w:p>
      <w:pPr>
        <w:pStyle w:val="BodyText"/>
      </w:pPr>
      <w:r>
        <w:rPr>
          <w:rFonts w:ascii="SF Pro Text" w:hAnsi="SF Pro Text" w:cs="SF Pro Text" w:eastAsia="SF Pro Text"/>
          <w:color w:val="000000"/>
        </w:rPr>
        <w:t xml:space="preserve">составили настоящий Акт о нижеследующем.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1.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В соответствии с условиями Договора № 01-04/2026 от «___» __________ 2026 г. Исполнитель выполнил, а Заказчик принял работы по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Этапу № ___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(наименование этапа: ________________________).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2.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Состав выполненных работ:</w:t>
      </w:r>
    </w:p>
    <w:p>
      <w:r>
        <w:rPr>
          <w:rFonts w:ascii="SF Pro Text" w:hAnsi="SF Pro Text" w:cs="SF Pro Text" w:eastAsia="SF Pro Text"/>
          <w:color w:val="000000"/>
        </w:rPr>
        <w:pict>
          <v:rect style="width:0;height:1.5pt" o:hralign="center" o:hrstd="t" o:hr="t"/>
        </w:pict>
      </w:r>
    </w:p>
    <w:p>
      <w:r>
        <w:rPr>
          <w:rFonts w:ascii="SF Pro Text" w:hAnsi="SF Pro Text" w:cs="SF Pro Text" w:eastAsia="SF Pro Text"/>
          <w:color w:val="000000"/>
        </w:rPr>
        <w:pict>
          <v:rect style="width:0;height:1.5pt" o:hralign="center" o:hrstd="t" o:hr="t"/>
        </w:pict>
      </w:r>
    </w:p>
    <w:p>
      <w:r>
        <w:rPr>
          <w:rFonts w:ascii="SF Pro Text" w:hAnsi="SF Pro Text" w:cs="SF Pro Text" w:eastAsia="SF Pro Text"/>
          <w:color w:val="000000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SF Pro Text" w:hAnsi="SF Pro Text" w:cs="SF Pro Text" w:eastAsia="SF Pro Text"/>
          <w:color w:val="000000"/>
        </w:rPr>
        <w:t xml:space="preserve">(перечень существенных результатов с привязкой к пунктам Приложения № 1 — Техническое задание).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3.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Стоимость выполненных работ по настоящему Акту составляет: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bCs/>
          <w:b/>
          <w:color w:val="000000"/>
        </w:rPr>
        <w:t xml:space="preserve">_____________ (____________________________________) рублей _____ копеек</w:t>
      </w:r>
      <w:r>
        <w:rPr>
          <w:rFonts w:ascii="SF Pro Text" w:hAnsi="SF Pro Text" w:cs="SF Pro Text" w:eastAsia="SF Pro Text"/>
          <w:color w:val="000000"/>
        </w:rPr>
        <w:t xml:space="preserve">, НДС _______________.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4.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Работы выполнены в полном объёме и в установленные сроки. Заказчик претензий к качеству и срокам выполнения работ не имеет.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5.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Исключительные права на результаты интеллектуальной деятельности, созданные в рамках настоящего Этапа, переходят от Исполнителя к Заказчику в соответствии с разделом 9 Договора после поступления оплаты за этот Этап на счёт Исполнителя.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6.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Настоящий Акт составлен в 2 (двух) экземплярах, по одному для каждой из Сторон.</w:t>
      </w:r>
    </w:p>
    <w:bookmarkStart w:id="89" w:name="подписи-сторон"/>
    <w:p>
      <w:pPr>
        <w:pStyle w:val="Heading3"/>
      </w:pPr>
      <w:r>
        <w:rPr>
          <w:rFonts w:ascii="SF Pro Display" w:hAnsi="SF Pro Display" w:cs="SF Pro Display" w:eastAsia="SF Pro Display"/>
          <w:color w:val="000000"/>
        </w:rPr>
        <w:t xml:space="preserve">ПОДПИСИ СТОРОН</w:t>
      </w:r>
    </w:p>
    <w:p>
      <w:pPr>
        <w:pStyle w:val="FirstParagraph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Исполнитель: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______________________ / ________________ /</w:t>
      </w:r>
    </w:p>
    <w:p>
      <w:pPr>
        <w:pStyle w:val="BodyText"/>
      </w:pPr>
      <w:r>
        <w:rPr>
          <w:rFonts w:ascii="SF Pro Text" w:hAnsi="SF Pro Text" w:cs="SF Pro Text" w:eastAsia="SF Pro Text"/>
          <w:color w:val="000000"/>
        </w:rPr>
        <w:t xml:space="preserve">М. П. (при наличии)</w:t>
      </w:r>
    </w:p>
    <w:p>
      <w:pPr>
        <w:pStyle w:val="BodyText"/>
      </w:pPr>
      <w:r>
        <w:rPr>
          <w:rFonts w:ascii="SF Pro Text" w:hAnsi="SF Pro Text" w:cs="SF Pro Text" w:eastAsia="SF Pro Text"/>
          <w:bCs/>
          <w:b/>
          <w:color w:val="000000"/>
        </w:rPr>
        <w:t xml:space="preserve">Заказчик:</w:t>
      </w:r>
      <w:r>
        <w:rPr>
          <w:rFonts w:ascii="SF Pro Text" w:hAnsi="SF Pro Text" w:cs="SF Pro Text" w:eastAsia="SF Pro Text"/>
          <w:color w:val="000000"/>
        </w:rPr>
        <w:t xml:space="preserve"> </w:t>
      </w:r>
      <w:r>
        <w:rPr>
          <w:rFonts w:ascii="SF Pro Text" w:hAnsi="SF Pro Text" w:cs="SF Pro Text" w:eastAsia="SF Pro Text"/>
          <w:color w:val="000000"/>
        </w:rPr>
        <w:t xml:space="preserve">______________________ / Чернова С. А. /</w:t>
      </w:r>
    </w:p>
    <w:p>
      <w:pPr>
        <w:pStyle w:val="BodyText"/>
      </w:pPr>
      <w:r>
        <w:rPr>
          <w:rFonts w:ascii="SF Pro Text" w:hAnsi="SF Pro Text" w:cs="SF Pro Text" w:eastAsia="SF Pro Text"/>
          <w:color w:val="000000"/>
        </w:rPr>
        <w:t xml:space="preserve">М. П.</w:t>
      </w:r>
    </w:p>
    <w:p>
      <w:pPr>
        <w:pStyle w:val="BodyText"/>
      </w:pPr>
      <w:r>
        <w:rPr>
          <w:rFonts w:ascii="SF Pro Text" w:hAnsi="SF Pro Text" w:cs="SF Pro Text" w:eastAsia="SF Pro Text"/>
          <w:iCs/>
          <w:i/>
          <w:color w:val="000000"/>
        </w:rPr>
        <w:t xml:space="preserve">Конец документа.</w:t>
      </w:r>
    </w:p>
    <w:bookmarkEnd w:id="89"/>
    <w:bookmarkEnd w:id="90"/>
    <w:bookmarkEnd w:id="91"/>
    <w:sectPr w:rsidR="00FC693F" w:rsidRPr="0006063C" w:rsidSect="00034616">
      <w:pgSz w:h="15840" w:w="12240"/>
      <w:pgMar w:bottom="1134" w:footer="720" w:gutter="0" w:header="720" w:left="1417" w:right="85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SF Pro Text" w:cs="SF Pro Text" w:eastAsia="SF Pro Text" w:hAnsi="SF Pro Text"/>
      <w:b w:val="0"/>
      <w:sz w:val="22"/>
      <w:color w:val="00000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SF Pro Display" w:cs="SF Pro Display" w:eastAsia="SF Pro Display" w:hAnsi="SF Pro Display"/>
      <w:b/>
      <w:bCs/>
      <w:sz w:val="44"/>
      <w:szCs w:val="28"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SF Pro Display" w:cs="SF Pro Display" w:eastAsia="SF Pro Display" w:hAnsi="SF Pro Display"/>
      <w:b/>
      <w:bCs/>
      <w:sz w:val="32"/>
      <w:szCs w:val="26"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SF Pro Display" w:cs="SF Pro Display" w:eastAsia="SF Pro Display" w:hAnsi="SF Pro Display"/>
      <w:b/>
      <w:bCs/>
      <w:sz w:val="26"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SF Pro Display" w:cs="SF Pro Display" w:eastAsia="SF Pro Display" w:hAnsi="SF Pro Display"/>
      <w:b/>
      <w:bCs/>
      <w:i/>
      <w:iCs/>
      <w:sz w:val="24"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rPr>
      <w:rFonts w:ascii="SF Pro Text" w:cs="SF Pro Text" w:eastAsia="SF Pro Text" w:hAnsi="SF Pro Text"/>
      <w:b w:val="0"/>
      <w:sz w:val="20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SF Pro Display" w:cs="SF Pro Display" w:eastAsia="SF Pro Display" w:hAnsi="SF Pro Display"/>
      <w:b/>
      <w:spacing w:val="5"/>
      <w:kern w:val="28"/>
      <w:sz w:val="52"/>
      <w:szCs w:val="52"/>
      <w:color w:val="000000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SF Pro Text" w:cs="SF Pro Text" w:eastAsia="SF Pro Text" w:hAnsi="SF Pro Text"/>
      <w:b w:val="0"/>
      <w:sz w:val="20"/>
      <w:color w:val="00000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4" Type="http://schemas.openxmlformats.org/officeDocument/2006/relationships/hyperlink" Target="mailto:info@billionsx.com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mailto:info@billions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2026-04-23T22:38:46Z</dcterms:created>
  <dcterms:modified xsi:type="dcterms:W3CDTF">2026-04-23T22:38:46Z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