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договор--07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ДОГОВОР № 07-05/2026</w:t>
      </w:r>
    </w:p>
    <w:bookmarkStart w:id="20" w:name="X9d94cecbf2e720ece3ab72233ce11051dfd7be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программного обеспечения, внедрение и оказание сопутствующих услуг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«07» мая 2026 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(ИНН 911002153904, ОГРНИП 325911200092110), именуемый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«Исполнитель»</w:t>
      </w:r>
      <w:r>
        <w:rPr>
          <w:rFonts w:ascii="SF Text" w:hAnsi="SF Text" w:cs="SF Text" w:eastAsia="SF Text"/>
          <w:color w:val="000000"/>
        </w:rPr>
        <w:t xml:space="preserve">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4003016479, ОГРН 1054002536565, КПП 400301001,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лице управляющего — индивидуального предпринимателя Черновой Светланы Александровны (ИП Чернова С. А.),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действующего на основании договора о передаче полномочий единоличного исполнительного органа Общества с ограниченной ответственностью «ЭТНО-ДЕРЕВНЯ» Управляющему № 01/24/ЭД/ПП от «29» августа 2024 года,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именуемое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«Заказчик»</w:t>
      </w:r>
      <w:r>
        <w:rPr>
          <w:rFonts w:ascii="SF Text" w:hAnsi="SF Text" w:cs="SF Text" w:eastAsia="SF Text"/>
          <w:color w:val="000000"/>
        </w:rPr>
        <w:t xml:space="preserve">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вместе именуемые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«Стороны»</w:t>
      </w:r>
      <w:r>
        <w:rPr>
          <w:rFonts w:ascii="SF Text" w:hAnsi="SF Text" w:cs="SF Text" w:eastAsia="SF Text"/>
          <w:color w:val="000000"/>
        </w:rPr>
        <w:t xml:space="preserve">, а каждая в отдельности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«Сторона»</w:t>
      </w:r>
      <w:r>
        <w:rPr>
          <w:rFonts w:ascii="SF Text" w:hAnsi="SF Text" w:cs="SF Text" w:eastAsia="SF Text"/>
          <w:color w:val="000000"/>
        </w:rPr>
        <w:t xml:space="preserve">, заключили настоящий Договор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«Договор»</w:t>
      </w:r>
      <w:r>
        <w:rPr>
          <w:rFonts w:ascii="SF Text" w:hAnsi="SF Text" w:cs="SF Text" w:eastAsia="SF Text"/>
          <w:color w:val="000000"/>
        </w:rPr>
        <w:t xml:space="preserve">) о нижеследующем.</w:t>
      </w:r>
    </w:p>
    <w:bookmarkEnd w:id="20"/>
    <w:bookmarkStart w:id="21" w:name="Xd341579fe34dd71830c0a53448e69332485b75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ТЕРМИНЫ И ОПРЕДЕЛЕНИЯ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настоящем Договоре термины используются в следующих значениях.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1.1. Программное обеспечение / ПО / 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суперприложение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, разрабатываемое Исполнителем по настоящему Договору: мобильное клиентское приложение для iOS и Android, веб-версия (PWA), панель управления (CRM), серверный контур, база данных, включая все связанные программные компоненты, графические материалы, тексты, дизайн-систему и техническую документацию.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Техническое задание / ТЗ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№ 1 к настоящему Договору, содержащее полный перечень функций, экранов, модулей и технических требований, которым должно соответствовать ПО и сопутствующие результаты работ.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Работы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комплекс работ по разработке, настройке, внедрению и сдаче ПО и иных результатов, перечисленных в разделе 2 и в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Этап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выделенная часть Работ с самостоятельным результатом и закрывающим его актом сдачи-приёмки. Этапы определены в разделе 4 и в Приложении № 2 (Календарный план).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1.5. Акт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акт сдачи-приёмки оказанных услуг / выполненных работ по этапу. Форма акта — Приложение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Результат интеллектуальной деятельности / РИД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совокупность создаваемых Исполнителем объектов: исходный код ПО, база данных (структура и схемы), Edge Functions, скрипты миграций, дизайн-макеты, дизайн-система, графические материалы, тексты, техническая документация, инструкции, создаваемый контент лендингов.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1.7. App Store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Apple Inc.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1.8. Google Play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Google LLC.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1.9. Учётные записи (аккаунты) разработчика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учётная запись Apple Developer Program и учётная запись Google Play Console, необходимые для публикации ПО в магазинах. Регистрируются и оплачиваются Заказчиком на юридическое лицо ООО «ЭТНО-ДЕРЕВНЯ».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1.10. Пилотная версия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версия ПО, опубликованная в App Store, Google Play и сети Интернет, открытая для использования реальными гостями Этномира.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1.11. 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недостаток ПО, при наличии которого использование ПО по основному назначению невозможно (приложение не запускается, невозможен вход по OTP, невозможна оплата, отображаются чужие персональные данные, потеря или искажение данных Заказчика).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1.12. Некритичный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любой иной недостаток, не препятствующий использованию ПО по основному назначению, но не соответствующий требованиям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1.13. Доработка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изменение или расширение функционала, выходящее за пределы ТЗ. Не является дефектом и устраняется (или нет) по дополнительному соглашению.</w:t>
      </w:r>
    </w:p>
    <w:bookmarkEnd w:id="21"/>
    <w:bookmarkStart w:id="22" w:name="Xaf52798b0aec4615ce3e5ff82c0588ba0af8a9b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ПРЕДМЕТ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обязуется выполнить в порядке и в сроки, установленные настоящим Договором, комплекс Работ по следующим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четырём блокам</w:t>
      </w:r>
      <w:r>
        <w:rPr>
          <w:rFonts w:ascii="SF Text" w:hAnsi="SF Text" w:cs="SF Text" w:eastAsia="SF Text"/>
          <w:color w:val="000000"/>
        </w:rPr>
        <w:t xml:space="preserve">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1. Мега-приложение Этномир.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Разработка, настройка и передача Заказчику суперприложения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для клиентов, партнёров и персонала: клиентский контур (iOS / Android / веб-PWA), режим «Владелец» (CRM), серверный контур, база данных, безопасность и compliance. Полный перечень функций, экранов и технических требований — в Приложении № 1 (ТЗ), разделы 2–10. Публикация в App Store, Google Play, запуск в вебе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(соответствующая часть).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2. Ре-упаковка сайта ethnomir.ru.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 четырёх групп промо-лендингов под четыре целевые аудитории: «Парк», «Гостиницы», «Застройщик», «Партнёры», каждый со своим CTA, ведущим в Приложение. Полный перечень — Приложение № 1, раздел 11.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3. Ре-брендинг Этномира.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знака, логотипа, позиционирования и слогана бренда «Этномир» в ключе 2026 года; доработка — эволюционная, сохраняющая ДНК бренда. Перечень осязаемых результатов — Приложение № 1, раздел 12.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4. Продуктовая линейка.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принципам «понятность — непрерывность — увеличение»: описание ценного конечного продукта (ЦКП), карта продуктов, сценарии потребления, правила продаж внутри Приложения. Перечень осязаемых результатов — Приложение № 1, раздел 13.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обязуется принять результаты Работ в порядке, установленном Договором, и оплатить их в согласованные сроки.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Подробное описание функционала, состав экранов, технологический стек, требования к архитектуре, безопасности, дизайну, производительности, интеграциям и критерии приёмки приведены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, которое является неотъемлемой частью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с использованием специалистов и инфраструктуры, привлечённых Исполнителем самостоятельно. Исполнитель несёт ответственность за действия привлечённых им третьих лиц как за свои собственные.</w:t>
      </w:r>
    </w:p>
    <w:bookmarkEnd w:id="22"/>
    <w:bookmarkStart w:id="23" w:name="Xae87662ab968bff8d930acd156a5cfa8fddeae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СТОИМОСТЬ РАБОТ И ПОРЯДОК ОПЛАТЫ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Общая стоимость Работ по настоящему Договору составляет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22 000 000 (двадцать два миллиона) рублей 00 копеек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НДС не облагается в связи с применением Исполнителем специального налогового режима.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Работ является фиксированной и покрывает выполнение полного объёма Работ в соответствии с ТЗ. Объём работ, выходящий за рамки ТЗ, оплачивается по отдельному дополнительному соглашению.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Заказчиком в три этапа в следующем порядке.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4"/>
        <w:gridCol w:w="2502"/>
        <w:gridCol w:w="1055"/>
        <w:gridCol w:w="1821"/>
        <w:gridCol w:w="2528"/>
      </w:tblGrid>
      <w:tr>
        <w:trPr>
          <w:tblHeader w:val="true"/>
        </w:trP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 этапа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Доля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Сумма, ₽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оплаты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1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 сторонами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50 %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11 000 000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Договора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2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2 (внедрение)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2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3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3 (пилотная версия)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3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4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Сопровождение (3 мес.)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включено в стоимость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дополнительной оплате не подлежит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Указанные доли отражают проектные вехи и моменты закрытия этапов, а не пропорциональную сложность работ внутри этапов.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в безналичной форме путём перечисления денежных средств на расчётный счёт Исполнителя, указанный в разделе 17 настоящего Договора. Датой оплаты считается дата зачисления денежных средств на расчётный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стоимость Работ по настоящему Договору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включены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следующие третьесторонние расходы, оплачиваемые Заказчиком самостоятельно и напрямую: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ежегодные взносы в Apple Developer Program и Google Play Console;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облачный хостинг клиентского и серверного контура (например, edge-платформа для фронтенда и управляемый сервис PostgreSQL);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сервисы SMS-отправки (OTP-коды) и push-уведомлений;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комиссии платёжных сервисов и банков;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доменные имена;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расходы на командировки Исполнителя на территорию парка «Этномир» в рамках Этапа 2 (проезд, проживание) — возмещаются Заказчиком по факту и по согласованию.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Ежемесячные инфраструктурные расходы после запуска зависят от нагрузки и фиксируются поставщиками услуг; Исполнитель не несёт ответственности за их размер.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Цена Договора не индексируется в течение срока выполнения Работ.</w:t>
      </w:r>
    </w:p>
    <w:bookmarkEnd w:id="23"/>
    <w:bookmarkStart w:id="28" w:name="Xa35084c8bf86182bd1dbb6f9ca6cf695ca1e5ac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СРОКИ ВЫПОЛНЕНИЯ РАБОТ. ЭТАПЫ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Общий срок выполнения Работ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ориентировочно 9 (девять) календарных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Договора (далее — «Дата старта»), включая 3 (три) месяца бесплатного сопровождения.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в следующие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этапа</w:t>
      </w:r>
      <w:r>
        <w:rPr>
          <w:rFonts w:ascii="SF Text" w:hAnsi="SF Text" w:cs="SF Text" w:eastAsia="SF Text"/>
          <w:color w:val="000000"/>
        </w:rPr>
        <w:t xml:space="preserve">. Подробный календарный план — Приложение № 2.</w:t>
      </w:r>
    </w:p>
    <w:bookmarkStart w:id="24" w:name="этап-1-развитие-и-новые-функции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1. Развитие и новые функции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5 (пяти) месяцев с Даты старта.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50 % (11 000 000 ₽).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доработка клиентского контура и режима «Владелец» (CRM), проектирование и реализация новых функций и контекстных сценариев, расширение контента, повышение безопасности, подготовка к публикации в магазинах приложений, поддержание продукта в рабочем состоянии на production-инфраструктуре.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код продукта в согласованном хранилище с реализованными функциями по ТЗ в соответствующей части; промежуточный отчёт Исполнителя.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Отдельный Акт по Этапу 1 не составляется; выполнение Этапа 1 фиксируется фактом подписания Акта по Этапу 2.</w:t>
      </w:r>
    </w:p>
    <w:bookmarkEnd w:id="24"/>
    <w:bookmarkStart w:id="25" w:name="этап-2-внедрение-в-этномире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2. Внедрение в Этномире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4 (четырёх) недель по окончании Этапа 1.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физическое присутствие представителя Исполнителя на территории парка «Этномир», настройка CRM и учётных записей сотрудников Заказчика, обучение персонала работе с CRM, согласование и загрузка актуального контента (отели, рестораны, туры, события, фото).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CRM запущена в рабочем режиме на территории парка; сотрудники Заказчика обучены; настройки задокументированы.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2.</w:t>
      </w:r>
    </w:p>
    <w:bookmarkEnd w:id="25"/>
    <w:bookmarkStart w:id="26" w:name="этап-3-пилотная-версия-запуск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3. Пилотная версия (запуск)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2 (двух) недель по окончании Этапа 2.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публикация мобильного приложения в App Store и Google Play, запуск веб-версии и обновлённой версии ethnomir.ru в боевом режиме, мониторинг запуска, передача учётных записей, ключей доступа и документации Заказчику.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ПО доступно реальным гостям в магазинах приложений и в вебе; продукт работает в боевом режиме.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3.</w:t>
      </w:r>
    </w:p>
    <w:bookmarkEnd w:id="26"/>
    <w:bookmarkStart w:id="27" w:name="этап-4-бесплатное-сопровождение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4. Бесплатное сопровождение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3 (три) месяца с даты подписания Акта по Этапу 3.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0 % (включено в стоимость Договора).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устранение дефектов, выявленных в процессе эксплуатации (раздел 10), доработки по обратной связи от пользователей (в рамках ТЗ), поддержание работоспособности инфраструктуры, регулярные итерации с Заказчиком.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стабильно работающий продукт на протяжении 3 месяцев после запуска с актуальной документацией.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итогового Акта по Этапу 4 (при отсутствии возражений — по истечении срока без отдельной процедуры).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Сроки Этапа 2 и Этапа 3 могут быть сдвинуты по письменному согласованию Сторон — например, для приурочивания запуска пилотной версии к календарному событию парка (фестиваль, сезон, школьные каникулы). Такой сдвиг оформляется дополнительным соглашением и не считается просрочкой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 начала Этапа 1 — день, следующий за днём поступления первого платежа (аванса) по п. 3.4 на расчётный счёт Исполнителя. До поступления аванса Исполнитель вправе не приступать к Работам без последствий по срокам.</w:t>
      </w:r>
    </w:p>
    <w:bookmarkEnd w:id="27"/>
    <w:bookmarkEnd w:id="28"/>
    <w:bookmarkStart w:id="29" w:name="Xaec41e4cf2adf60a13b49f09abe0c8ed5f8fd8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ПОРЯДОК СДАЧИ-ПРИЁМКИ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завершении Этапа 2 и Этапа 3 Исполнитель уведомляет Заказчика о готовности результата к приёмке — в электронной форме (e-mail, мессенджер) со ссылкой на развёрнутое рабочее окружение и краткое описание выполненного — и направляет Акт сдачи-приёмки по форме Приложения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рассматривает результат в разумный срок и либо подписывает Акт, либо направляет замечания в рабочем порядке (по e-mail или мессенджеру). Формализованного мотивированного отказа не требуется — замечания могут быть высказаны в любой удобной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устраняет обоснованные замечания по согласованию с Заказчиком в разумный срок. Объём замечаний, выходящий за пределы ТЗ, является доработками и реализуется по отдельной договорённости Сторон. Стороны стремятся урегулировать спорные моменты путём оперативных переговоров без формального противостояния.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Подписание Акта означает подтверждение соответствия результата ТЗ в соответствующей части, отсутствие претензий к качеству и срокам по этому Этапу и переход прав на соответствующую часть РИД к Заказчику (раздел 9).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Стороны на протяжении 30 (тридцати) календарных дней с момента уведомления не могут прийти к согласию о приёмке при отсутствии существенных недочётов, Этап считается принятым. Существенные недочёты — те, которые делают использование результата по прямому назначению невозможным; остальные замечания не являются препятствием к подписанию Акта и устраняются в последующем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Допускается подписание Актов через системы электронного документооборота (ЭДО) с использованием квалифицированной электронной подписи, а также путём обмена сканированными копиями по e-mail с последующей передачей оригиналов; скан-копии имеют юридическую силу до обмена оригиналами.</w:t>
      </w:r>
    </w:p>
    <w:bookmarkEnd w:id="29"/>
    <w:bookmarkStart w:id="34" w:name="X63c28d8251670ac3241d9127f21959da9e62b7d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ПРАВА И ОБЯЗАННОСТИ СТОРОН</w:t>
      </w:r>
    </w:p>
    <w:bookmarkStart w:id="30" w:name="X829db5934e4ca30707f77304f0aee0f15a69ac9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6.1. Обязанности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выполнить Работы в сроки и в объёме, установленные Договором и Приложением № 1 (ТЗ);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привлечение квалифицированных специалистов (команда управляющих партнёров и привлекаемых инженеров-консультантов), достаточных для своевременного и качественного выполнения Работ;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передавать результаты Этапов в согласованном формате, подписывать акты и иные документы;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информировать Заказчика о ходе выполнения Работ не реже одного раза в 2 недели в течение Этапа 1 и еженедельно в течение Этапов 2–4 (статус, риски, открытые вопросы, планы);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передать Заказчику по окончании Этапа 3 все учётные записи, ключи доступа и секреты, необходимые для самостоятельной эксплуатации ПО (доступ к Git-репозиторию с исходным кодом, базе данных, облачной инфраструктуре, аккаунтам магазинов приложений, доменам, сервисам интеграции — либо путём передачи существующих учётных записей, либо путём создания новых на юр. лицо Заказчика);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передавать права на РИД третьим лицам до полной оплаты и подписания всех Актов;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6.1.8.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передачи РИД Заказчику — сохранить у себя бэкапы исходных материалов в течение 12 месяцев для возможности оперативной поддержки.</w:t>
      </w:r>
    </w:p>
    <w:bookmarkEnd w:id="30"/>
    <w:bookmarkStart w:id="31" w:name="X230ba6054f6dafba7b439af6adc9ae6eb73aa00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6.2. Обязанности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своевременно оплачивать Работы в соответствии с разделом 3;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предоставление Исполнителю исходных материалов, необходимых для выполнения Работ, в разумные сроки, в том числе: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фото и видеоматериалы парка, отелей, ресторанов, мастер-классов, событий;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описаний объектов (отели, рестораны, туры);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логотипы и графические элементы бренда в векторных форматах;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данные о ценах, расписаниях, ассортименте, персонале;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контакты ответственных лиц с каждой стороны (отели, рестораны, партнёры);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корпоративную информацию (реквизиты, юридические документы, договоры с партнёрами при необходимости);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назначить единого ответственного представителя (Project Owner со стороны Заказчика) для оперативного согласования промежуточных результатов и предоставления обратной связи;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оперативно рассматривать вопросы, блокирующие работу Исполнителя (по умолчанию — в течение 3 рабочих дней);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зарегистрировать на ООО «ЭТНО-ДЕРЕВНЯ» учётные записи Apple Developer Program и Google Play Console до момента публикации в магазинах (Этап 3) и оплачивать их ежегодные взносы;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участие персонала парка в тренингах Этапа 2 (не менее 80 % штата, работающего с CRM);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11).</w:t>
      </w:r>
    </w:p>
    <w:bookmarkEnd w:id="31"/>
    <w:bookmarkStart w:id="32" w:name="Xe7428d5bb81a99297ccadcd0062baa36796ae25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6.3. Права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привлекать для выполнения отдельных Работ третьих лиц (инженеров-консультантов, дизайнеров, специалистов) с сохранением полной ответственности за результат перед Заказчиком;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приостановить выполнение Работ при просрочке оплаты Заказчиком более чем на 10 (десять) рабочих дней, письменно уведомив Заказчика; срок приостановки продлевает срок соответствующего Этапа на аналогичный период;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размещать в своём портфолио и публичных материалах обезличенное описание выполненных Работ с указанием проекта «Этномир» (скриншоты интерфейсов, архитектурные решения, общий кейс) — при условии, что размещаемые материалы не содержат персональных данных гостей парка, финансовой информации Заказчика и иной конфиденциальной информации;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использовать разработанные в рамках Договора архитектурные решения, общие подходы к дизайну, методологические разработки и нестандартные технические решения в своих других проектах, при условии, что такое использование не воспроизводит фирменный стиль «Этномир» и не копирует уникальный контент проекта.</w:t>
      </w:r>
    </w:p>
    <w:bookmarkEnd w:id="32"/>
    <w:bookmarkStart w:id="33" w:name="X810493283fbdc81190f6402e5997aabbec5ad1b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6.4. Права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получать полную информацию о ходе оказания Работ в любой момент;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запрашивать разъяснения и обоснованные корректировки по промежуточным материалам в разумные сроки;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полной оплаты и подписания Актов по всем Этапам — использовать результат Работ по своему усмотрению, включая воспроизведение, распространение, модификацию, сублицензирование и передачу третьим лицам (в пределах прав, переданных по разделу 9).</w:t>
      </w:r>
    </w:p>
    <w:bookmarkEnd w:id="33"/>
    <w:bookmarkEnd w:id="34"/>
    <w:bookmarkStart w:id="35" w:name="Xe53bd123d22888d71dbfe5080d6021f7fd946c2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ТРЕБОВАНИЯ К РЕЗУЛЬТАТАМ РАБОТ. ТЕХНИЧЕСКОЕ ЗАДАНИЕ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Подробные требования к составу, функциональности, дизайну, архитектуре, безопасности и иным характеристикам результатов Работ установлены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Техническое задание охватывает: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функциональные требования (14 клиентских модулей, 23 модуля CRM, Паспорт путешественника, геймификация, баллы, уведомления, поиск);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22 лендинга внутри «Этномир-хаба» и 4 группы лендингов ethnomir.ru;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технологический стек (современный веб-фреймворк, реляционная СУБД, облачная edge-платформа — подробнее в разделе 7);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(iOS 26+ Liquid Glass, шрифт SF Pro Display, дизайн-паки, моушн);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архитектуру базы данных (≈ 136 таблиц в 12 бизнес-доменах, RLS-политики, триггеры, материализованные представления, Edge Functions);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безопасности и compliance (152-ФЗ, HMAC-подпись чеков, OTP-авторизация, SSL/TLS, OWASP);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производительности (время загрузки, отклик, масштабирование под сезонные пики нагрузки);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публикации в App Store и Google Play (соответствие их правилам).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Любое изменение ТЗ оформляется письменным дополнительным соглашением. Мелкие корректировки (формулировки подписей, цвета иконок в пределах принятой дизайн-системы, порядок элементов на экране) могут согласовываться в оперативной переписке с фиксацией договорённости в протоколе встречи Сторон.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невыполнение пункта ТЗ, если это невыполнение прямо обусловлено: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непредоставлением Заказчиком контента или данных, необходимых для реализации пункта (при условии предварительного письменного запроса Исполнителя);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политик App Store или Google Play, делающим реализацию пункта невозможной (в таком случае Стороны согласовывают альтернативный способ реализации или исключают пункт из состава Работ);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законодательства РФ (аналогично).</w:t>
      </w:r>
    </w:p>
    <w:bookmarkEnd w:id="35"/>
    <w:bookmarkStart w:id="36" w:name="X6e569a9876626d3b6e4454a28806a0ca71cbfad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ГАРАНТИЙНЫЕ ОБЯЗАТЕЛЬСТВА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результат Работ соответствует Техническому заданию и пригоден к использованию по прямому назначению — эксплуатации в составе цифровой инфраструктуры парка «Этномир».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Гарантийный срок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12 (двенадцать)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Акта по Этапу 3 (запуск пилотной версии). В течение гарантийного срока Исполнитель безвозмездно устраняет дефекты, обнаруженные Заказчиком и подтверждённые Исполнителем (раздел 10). Первые 3 месяца гарантийного срока являются одновременно Этапом 4 (бесплатное сопровождение).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Гарантийные обязательства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распространяются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на: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изменениями, внесёнными в ПО Заказчиком или третьими лицами без согласования с Исполнителем;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сбоями внешних систем (облачные хостинг-платформы, платёжные сервисы, сервисы push, магазины приложений);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нарушением Заказчиком инструкций по эксплуатации (например, удаление таблиц базы данных без backup);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запросы на изменение функционала, выходящие за пределы ТЗ (такие запросы — доработки, оформляются дополнительным соглашением);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падение производительности, вызванное ростом нагрузки сверх показателей, заложенных в ТЗ (масштабирование под многократный рост — отдельные Работы).</w:t>
      </w:r>
    </w:p>
    <w:bookmarkEnd w:id="36"/>
    <w:bookmarkStart w:id="37" w:name="X087505219f4a7bb7567d315e42012e6b23bb6ee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ИСКЛЮЧИТЕЛЬНЫЕ ПРАВА НА РЕЗУЛЬТАТЫ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признают, что в процессе выполнения Работ создаются Результаты интеллектуальной деятельности (РИД), включая, но не ограничиваясь: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исходный код клиентского приложения (iOS / Android / Web), серверного контура и CRM;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структуру и схему базы данных, скрипты миграций, код Edge Functions, триггеры и хранимые процедуры;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графические материалы (дизайн-макеты, иконки, иллюстрации, фоны, анимации);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(компоненты, стили, типографику, цветовые палитры);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интерфейсов и лендингов;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техническую и эксплуатационную документацию;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обновлённые элементы фирменного стиля «Этномир» (в рамках Блока 3 «Ре-брендинг»).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РИД, созданные в рамках выполнения соответствующего Этапа, переходят от Исполнителя к Заказчику в полном объёме (в пределах, предусмотренных статьями 1234, 1285, 1296 ГК РФ)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 момента подписания Акта сдачи-приёмки по этому Этапу и поступления оплаты за этот Этап на счёт Исполнителя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 зависимости от того, какое из событий наступит позднее.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Передача прав включает право использования РИД любыми способами, в том числе: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воспроизведение, распространение, публичный показ, переработка;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модификация, доработка, создание производных произведений;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сублицензирование и передача прав третьим лицам;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РИД в новых продуктах Заказчика (в том числе в рамках франшизы «Этномир» — открытие аналогичных парков в других регионах по модели, описанной в ТЗ, раздел 3.8, модуль М07).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передаются Заказчику на всей территории мира на весь срок их действия, предусмотренный законодательством РФ.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 момента перехода прав к Заказчику (п. 9.2) Исполнитель остаётся правообладателем создаваемых РИД. Исполнитель не вправе в течение этого периода передавать права на РИД третьим лицам, за исключением привлечённых подрядчиков в объёме, необходимом для выполнения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создаваемые РИД являются результатом его собственной творческой деятельности (и деятельности привлекаемых им подрядчиков), не нарушают прав третьих лиц, и передача прав по настоящему разделу не требует получения дополнительных согласий. В отношении используемых сторонних компонентов (библиотек, шрифтов, иконок) Исполнитель использует только те, которые допустимы по лицензии для использования в коммерческом продукте Заказчика; перечень использованных сторонних компонентов с указанием лицензий передаётся Заказчику в составе документации Этапа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сохраняет неимущественное право авторства и право быть указанным в качестве автора / разработчика; для публичного маркетинга Исполнитель вправе использовать факт выполнения Работ для Заказчика в рамках п. 6.3.3 и 6.3.4.</w:t>
      </w:r>
    </w:p>
    <w:bookmarkEnd w:id="37"/>
    <w:bookmarkStart w:id="38" w:name="Xb4b31aec560c8caa641a2e8e12a8a0be9ab6e6e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УСТРАНЕНИЕ ДЕФЕКТОВ. СРОКИ СОПРОВОЖДЕНИЯ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течение Этапа 4 и гарантийного срока Заказчик направляет Исполнителю уведомления о выявленных дефектах через согласованный канал связи (e-mail, мессенджер, система тикетов).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реагирует на уведомления в следующие сроки: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28"/>
        <w:gridCol w:w="2957"/>
        <w:gridCol w:w="3315"/>
      </w:tblGrid>
      <w:tr>
        <w:trPr>
          <w:tblHeader w:val="true"/>
        </w:trP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Тип обращения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Первичный ответ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устранения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Критичный дефект (п. 1.11)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24 часов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10 календарных дней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Некритичный дефект (п. 1.12)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5 календарных дней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50 календарных дней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Запрос-доработка (п. 1.13)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календарных дней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отдельному соглашению Сторон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вправе привлекать к реагированию свою команду и подрядчиков. Заказчик обеспечивает возможность оперативного подтверждения факта устранения дефекта ответственным лицом.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истечении гарантийного срока Стороны могут заключить отдельный договор на платное сопровождение ПО.</w:t>
      </w:r>
    </w:p>
    <w:bookmarkEnd w:id="38"/>
    <w:bookmarkStart w:id="39" w:name="X6c7d0acbe0f2b5d5a115dbea8c47c474c909a6f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КОНФИДЕНЦИАЛЬНОСТЬ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обязуются сохранять конфиденциальность информации, получаемой друг от друга в рамках исполнения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Конфиденциальной информацией признаются, в частности: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персональные данные гостей, партнёров и сотрудников парка;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финансовая информация Заказчика (обороты, выручка, расходы, данные о бронированиях и оплатах);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коммерческие условия работы с партнёрами (ставки, комиссии, скидки);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технические секреты Исполнителя (архитектурные ноу-хау, закрытые скрипты, внутренние протоколы работы команды);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любая иная информация, прямо обозначенная передающей Стороной как конфиденциальная.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Обязательства по конфиденциальности действуют в течение срока исполнения Договора и в течение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5 (пяти) лет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его прекращения.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считается нарушением режима конфиденциальности: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 по письменному требованию уполномоченных государственных органов (с уведомлением другой Стороны, если это не запрещено);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информации, ставшей общедоступной не по вине Стороны;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Исполнителем обезличенных кейсов и материалов в рамках п. 6.3.3 и 6.3.4.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целях соблюдения требований Федерального закона № 152-ФЗ «О персональных данных» при разработке ПО Исполнитель обрабатывает персональные данные гостей только в минимально необходимом объёме для тестирования и отладки, использует обезличенные или тестовые данные там, где это возможно, и удаляет со своих сторонних тестовых окружений персональные данные в течение 30 дней после завершения тестирования.</w:t>
      </w:r>
    </w:p>
    <w:bookmarkEnd w:id="39"/>
    <w:bookmarkStart w:id="40" w:name="X47d47a87cb398612219b02869b0c5250a44bbd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ОТВЕТСТВЕННОСТЬ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Предел ответственности.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Совокупная ответственность каждой из Сторон по всем основаниям, вытекающим из настоящего Договора (включая убытки, упущенную выгоду, возмещение расходов), ограничена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суммой Договора (22 000 000 ₽)</w:t>
      </w:r>
      <w:r>
        <w:rPr>
          <w:rFonts w:ascii="SF Text" w:hAnsi="SF Text" w:cs="SF Text" w:eastAsia="SF Text"/>
          <w:color w:val="000000"/>
        </w:rPr>
        <w:t xml:space="preserve">. Ограничение не применяется к случаям умысла и грубой неосторожности.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финансовые результаты Заказчика (выручку парка, загрузку отелей, конверсию в магазинах приложений и т. п.), поскольку эти результаты зависят от множества внешних факторов, неподконтрольных Исполнителю. Гарантируется только соответствие результата Работ Техническому заданию.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не несут ответственности за косвенные убытки (репутационные потери, упущенную выгоду, ущерб третьих лиц), за исключением случаев умысла.</w:t>
      </w:r>
    </w:p>
    <w:bookmarkEnd w:id="40"/>
    <w:bookmarkStart w:id="41" w:name="X23f68ffec953588fbe3741e173ae0ea9def215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ФОРС-МАЖОР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освобождаются от ответственности за частичное или полное неисполнение обязательств по Договору в случае наступления обстоятельств непреодолимой силы — чрезвычайных и непредотвратимых при данных условиях обстоятельств.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 таким обстоятельствам относятся, в частности: стихийные бедствия, военные действия, акты террора, массовые беспорядки, эпидемии и пандемии (включая ограничения государственных органов в связи с ними), блокировки интернет-трафика и иных сервисов со стороны иностранных государств или их компаний, делающие невозможным использование ключевой облачной инфраструктуры (хостинг, СУБД, магазины приложений), введение санкций, делающих невозможным проведение платежей.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Сторона, для которой наступили форс-мажорные обстоятельства, обязана в течение 10 календарных дней уведомить другую Сторону в письменной форме. Подтверждением наступления форс-мажора служит документ Торгово-промышленной палаты РФ или иной компетентный документ.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форс-мажор длится более 3 (трёх) месяцев, любая из Сторон вправе расторгнуть Договор в одностороннем внесудебном порядке, письменно уведомив другую Сторону. В этом случае проводится финансовая сверка и расчёт исходя из объёма фактически выполненных Работ и произведённой оплаты.</w:t>
      </w:r>
    </w:p>
    <w:bookmarkEnd w:id="41"/>
    <w:bookmarkStart w:id="42" w:name="Xcb1b2d2434f073d2f8a3d3550ac31852da22d97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РАЗРЕШЕНИЕ СПОРОВ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споры и разногласия, возникающие из настоящего Договора, Стороны решают путём переговоров.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случае невозможности разрешения споров путём переговоров Сторона, считающая свои права нарушенными, направляет другой Стороне письменную претензию. Срок ответа на претензию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30 (тридцать) календарных дней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получения.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недостижении согласия в претензионном порядке споры передаются на рассмотрение в Арбитражный суд по месту нахождения Заказчика — Арбитражный суд Калужской области.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рассмотрении спора применяется материальное и процессуальное право Российской Федерации.</w:t>
      </w:r>
    </w:p>
    <w:bookmarkEnd w:id="42"/>
    <w:bookmarkStart w:id="43" w:name="X992aeab30f99bd503bf84cf792257ce3ef880ab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15. СРОК ДЕЙСТВИЯ И РАСТОРЖЕНИЕ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вступает в силу с даты его подписания Сторонами и действует до полного исполнения Сторонами своих обязательств, включая обязательства по гарантийному сроку.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может быть расторгнут: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 соглашению Сторон — в любое время, с составлением протокола о финансовой сверке и объёме фактически выполненных Работ;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Исполнителем — при просрочке оплаты Заказчиком более 30 (тридцати)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Заказчиком — при просрочке сдачи Этапа Исполнителем более 60 (шестидесяти)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порядке любой Стороной — в случае форс-мажора длительностью более 3 месяцев (п. 13.4).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Стороны проводят финансовую сверку. Если объём фактически выполненных и принятых Работ превышает сумму произведённых оплат — Заказчик доплачивает разницу за фактически принятые Работы. Если объём произведённых оплат превышает стоимость фактически выполненных и принятых Работ — Исполнитель возвращает разницу в течение 30 дней.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до полной оплаты Этапа 3 права на уже созданные и принятые Заказчиком РИД сохраняются у Заказчика в объёме, предусмотренном подписанными Актами и произведёнными оплатами. Права на РИД, созданные, но не принятые Заказчиком и не оплаченные, остаются у Исполнителя.</w:t>
      </w:r>
    </w:p>
    <w:bookmarkEnd w:id="43"/>
    <w:bookmarkStart w:id="45" w:name="Xe9e98cce7996e7388309454f57a90611ead1ac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16. ПРОЧИЕ УСЛОВИЯ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 Электронный документооборот (ЭДО) с использованием квалифицированной электронной подписи приравнивается к письменной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Официальные уведомления по Договору направляются по юридическим адресам Сторон, указанным в разделе 17, а также дублируются по e-mail: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Исполнителя:</w:t>
      </w:r>
      <w:r>
        <w:rPr>
          <w:rFonts w:ascii="SF Text" w:hAnsi="SF Text" w:cs="SF Text" w:eastAsia="SF Text"/>
          <w:color w:val="000000"/>
        </w:rP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Заказчика: [УТОЧНИТЬ].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 одна из Сторон не вправе передавать свои права и обязанности по Договору третьим лицам без письменного согласия другой Стороны, за исключением права Исполнителя привлекать подрядчиков (п. 2.4 и 6.3.1).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составлен в 2 (двух) экземплярах, имеющих равную юридическую силу, по одному для каждой Стороны.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Неотъемлемой частью Договора являются следующие приложения: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Техническое задание;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Календарный план работ;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Форма Акта сдачи-приёмки работ.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части, не урегулированной настоящим Договором, Стороны руководствуются законодательством Российской Федерации, в том числе главами 37 и 39 ГК РФ, статьями 1233, 1234, 1285, 1296 ГК РФ.</w:t>
      </w:r>
    </w:p>
    <w:bookmarkEnd w:id="45"/>
    <w:bookmarkStart w:id="48" w:name="X6470dbfe66651e135a500b7d70340716c0c4b0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17. РЕКВИЗИТЫ И ПОДПИСИ СТОРОН</w:t>
      </w:r>
    </w:p>
    <w:bookmarkStart w:id="46" w:name="исполнитель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ИСПОЛНИТЕЛЬ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911002153904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ОГРНИП: 325911200092110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Банк: ЮГО-ЗАПАДНЫЙ БАНК ПАО СБЕРБАНК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40802810052720016248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046015602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30101810600000000602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банка: 7707083893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 банка: 616143001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</w:t>
      </w:r>
      <w:r>
        <w:rPr>
          <w:rFonts w:ascii="SF Text" w:hAnsi="SF Text" w:cs="SF Text" w:eastAsia="SF Text"/>
          <w:color w:val="000000"/>
        </w:rP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Иванов Е. В. /</w:t>
      </w:r>
    </w:p>
    <w:bookmarkEnd w:id="46"/>
    <w:bookmarkStart w:id="47" w:name="заказчик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ЗАКАЗЧИК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Наименование: 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4003016479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ОГРН: 1054002536565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КПП: 400301001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Банк: АО «РАЙФФАЙЗЕНБАНК»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40702810500000110570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044525700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30101810200000000700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 [УТОЧНИТЬ]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Управляющий — ИП Чернова С. А., действующая на основании Договора о передаче полномочий единоличного исполнительного органа № 01/24/ЭД/ПП от 29.08.2024 г.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Чернова С. А.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bookmarkEnd w:id="47"/>
    <w:bookmarkEnd w:id="48"/>
    <w:bookmarkEnd w:id="49"/>
    <w:bookmarkStart w:id="50" w:name="приложение--1-к-договору--07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1 К ДОГОВОРУ № 07-05/2026</w:t>
      </w:r>
    </w:p>
    <w:bookmarkEnd w:id="50"/>
    <w:bookmarkStart w:id="81" w:name="техническое-задание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ТЕХНИЧЕСКОЕ ЗАДАНИЕ</w:t>
      </w:r>
    </w:p>
    <w:bookmarkStart w:id="51" w:name="X0542f94b90ca37e36d2c26b60089c4e0324635f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суперприложения ethnomir.app, ре-упаковку сайта ethnomir.ru, ре-брендинг Этномира и продуктовую линейку</w:t>
      </w:r>
    </w:p>
    <w:bookmarkEnd w:id="51"/>
    <w:bookmarkStart w:id="52" w:name="X9906c0eae847979392866bb209189d8652dc547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0. Назначение и структура документа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Настоящее Техническое задание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ТЗ</w:t>
      </w:r>
      <w:r>
        <w:rPr>
          <w:rFonts w:ascii="SF Text" w:hAnsi="SF Text" w:cs="SF Text" w:eastAsia="SF Text"/>
          <w:color w:val="000000"/>
        </w:rPr>
        <w:t xml:space="preserve">) является неотъемлемой частью Договора № 07-05/2026 и описывает полный состав функций, экранов и технических характеристик, которые должны быть реализованы Исполнителем.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Структура документа: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 — общие требования и термины;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разделы 2–10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1: Мега-приложение Этномир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(клиентский контур, CRM, Паспорт, дизайн-система, архитектура, БД, безопасность, публикация в магазинах);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11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2: Ре-упаковка 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12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3: Ре-брендинг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13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4: Продуктовая линейка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14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критерии приёмки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требование изложено в тексте ТЗ как «</w:t>
      </w:r>
      <w:r>
        <w:rPr>
          <w:rFonts w:ascii="SF Text" w:hAnsi="SF Text" w:cs="SF Text" w:eastAsia="SF Text"/>
          <w:bCs/>
          <w:b/>
          <w:color w:val="000000"/>
        </w:rPr>
        <w:t xml:space="preserve">должно</w:t>
      </w:r>
      <w:r>
        <w:rPr>
          <w:rFonts w:ascii="SF Text" w:hAnsi="SF Text" w:cs="SF Text" w:eastAsia="SF Text"/>
          <w:color w:val="000000"/>
        </w:rPr>
        <w:t xml:space="preserve">» — оно обязательно к реализации. Если как «</w:t>
      </w:r>
      <w:r>
        <w:rPr>
          <w:rFonts w:ascii="SF Text" w:hAnsi="SF Text" w:cs="SF Text" w:eastAsia="SF Text"/>
          <w:bCs/>
          <w:b/>
          <w:color w:val="000000"/>
        </w:rPr>
        <w:t xml:space="preserve">может</w:t>
      </w:r>
      <w:r>
        <w:rPr>
          <w:rFonts w:ascii="SF Text" w:hAnsi="SF Text" w:cs="SF Text" w:eastAsia="SF Text"/>
          <w:color w:val="000000"/>
        </w:rPr>
        <w:t xml:space="preserve">» / «</w:t>
      </w:r>
      <w:r>
        <w:rPr>
          <w:rFonts w:ascii="SF Text" w:hAnsi="SF Text" w:cs="SF Text" w:eastAsia="SF Text"/>
          <w:bCs/>
          <w:b/>
          <w:color w:val="000000"/>
        </w:rPr>
        <w:t xml:space="preserve">рекомендуется</w:t>
      </w:r>
      <w:r>
        <w:rPr>
          <w:rFonts w:ascii="SF Text" w:hAnsi="SF Text" w:cs="SF Text" w:eastAsia="SF Text"/>
          <w:color w:val="000000"/>
        </w:rPr>
        <w:t xml:space="preserve">» — остаётся на усмотрение Исполнителя в пределах общей концепции.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Количественные показатели (число таблиц, функций, экранов, языков) приведены в двух видах: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минимальные обязательные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значения, которые должны быть достигнуты для приёмки;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целевые (ориентир)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 на момент подписания ТЗ, к которым стремится продукт в ходе разработки.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Рост целевого показателя в процессе разработки не является нарушением Исполнителем требований ТЗ при условии, что минимальный обязательный показатель выполнен.</w:t>
      </w:r>
    </w:p>
    <w:bookmarkEnd w:id="52"/>
    <w:bookmarkStart w:id="53" w:name="Xaac79fa27bee5442d494cd812251ca3bd27e15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Общие требования к продукту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1.1. Платформы.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должен работать на трёх платформах: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iOS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нативное впечатление на iPhone, версия iOS 16+; публикация в App Store;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Android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с аналогичным функционалом для Android 10+; публикация в Google Play;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Web (PWA)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прогрессивное веб-приложение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в соответствующих разделах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, работающее в современных браузерах (Chrome, Safari, Firefox, Edge — в актуальных на момент запуска версиях).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Версии на всех трёх платформах должны иметь единую кодовую базу (подход single-page PWA), единые данные (одна база данных PostgreSQL), единую модель пользователя и единый дизайн-язык.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Языки.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запуска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русский язык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(полностью). Архитектура должна предусматривать возможность добавления дополнительных языков (английский, китайский и др.) через систему локалей без переработки ядра.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Регионы работы.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ориентировано на Россию и страны СНГ. Финансовые операции — в рублях РФ через платёжные сервисы, сертифицированные ЦБ РФ (ЮKassa, СБП).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Целевые аудитории.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обслуживает шесть аудиторий одновременно: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гости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партнёры парка (рестораторы, операторы отелей, хозяева этнодворов, прокаты);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инвесторы (покупатели недвижимости);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франчайзи (запускающие Этно-парки в других регионах);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основатель и руководство парка.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1.5. Концептуальные принципы.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проектируется с опорой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сквозных принципа</w:t>
      </w:r>
      <w:r>
        <w:rPr>
          <w:rFonts w:ascii="SF Text" w:hAnsi="SF Text" w:cs="SF Text" w:eastAsia="SF Text"/>
          <w:color w:val="000000"/>
        </w:rPr>
        <w:t xml:space="preserve">, которые являются ориентирами при реализации всех модулей: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Геймификация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вовлечение пользователя через достижения, коллекции, баллы, уровни лояльности;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Дашбордность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наглядное представление данных и ключевых показателей в реальном времени в клиентской части и в CRM;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Монетизация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встроенные прямые продажи по всем направлениям парка без агрегаторов-посредников;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Вдохновение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продуктовый уровень подачи контента: визуал, истории, анимации, культурные открытия.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Эти принципы не являются самостоятельными функциями, а проявляются во всех модулях совокупно.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Производительность.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должно стабильно работать при следующих показателях: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пиковая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50 000 одновременных активных пользователей (в периоды фестивалей и школьных каникул);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штатная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20 000 одновременных активных пользователей;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первого отклика (Time to First Byte)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500 мс;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загрузки начального экрана (Largest Contentful Paint)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2,5 с на 4G-соединении;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частота кадров анимаций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60 fps на современных смартфонах.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1.7. Доступность.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Требования к доступности интерфейсов реализуются в рамках общепринятых современных практик проектирования мобильных и веб-интерфейсов.</w:t>
      </w:r>
    </w:p>
    <w:bookmarkEnd w:id="53"/>
    <w:bookmarkStart w:id="54" w:name="X741424f0b39c190757bed277b24f616590ecc7d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Блок 1. Мега-приложение. Клиентский контур — карта навигации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Клиентский контур построен вокруг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пяти основных вкладок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нижней панели навигации (Tab Bar) 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двух overlay-инструментов</w:t>
      </w:r>
      <w:r>
        <w:rPr>
          <w:rFonts w:ascii="SF Text" w:hAnsi="SF Text" w:cs="SF Text" w:eastAsia="SF Text"/>
          <w:color w:val="000000"/>
        </w:rPr>
        <w:t xml:space="preserve">, доступных поверх любой вкладки.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 Пять вкладок Tab Bar: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308"/>
        <w:gridCol w:w="2616"/>
        <w:gridCol w:w="5276"/>
      </w:tblGrid>
      <w:tr>
        <w:trPr>
          <w:tblHeader w:val="true"/>
        </w:trP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Вкладка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Ключевой модуль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Парк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 (М00)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 (М01)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Бронирование отелей / сервисы в номер / инвест. недвижимость (М02)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Доставка, рестораны, СПА, развлечения, прокат (М03)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Портал 22 лендингов (М07)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 Два overlay-инструмента</w:t>
      </w:r>
      <w:r>
        <w:rPr>
          <w:rFonts w:ascii="SF Text" w:hAnsi="SF Text" w:cs="SF Text" w:eastAsia="SF Text"/>
          <w:color w:val="000000"/>
        </w:rPr>
        <w:t xml:space="preserve">, доступных на любом экране: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Паспорт путешественника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(М04) — плавающая кнопка в правом верхнем углу, открывает overlay с четырьмя разделами;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Глобальный поиск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(М14) — кнопка «Поиск» в центре Tab Bar, открывает overlay с поисковой строкой и индексом 150+ объектов контента.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2.4. Функциональные модули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(всего 14, минимально обязательных):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70"/>
        <w:gridCol w:w="4792"/>
        <w:gridCol w:w="2638"/>
      </w:tblGrid>
      <w:tr>
        <w:trPr>
          <w:tblHeader w:val="true"/>
        </w:trP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Раздел ТЗ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М00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М01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3.2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М02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Жильё: бронирование, сервисы в номер, инвест. недвижимость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3.3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М03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Услуги: доставка, рестораны, СПА, развлечения, прокат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3.4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М04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Паспорт путешественника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3.5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М05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Чеки и QR-экосистема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3.6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М06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Этномир-хаб (22 лендинга)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3.7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М07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Франшиза Этномира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3.8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М08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Календарь событий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3.9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М09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Сертификаты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3.10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М10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B2B-направление (корпоративные клиенты, школы, турагентства)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3.11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М11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 и NPS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3.12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М12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Уведомления (push / SMS / in-app)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3.13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М13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Глобальный поиск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3.14</w:t>
            </w:r>
          </w:p>
        </w:tc>
      </w:tr>
    </w:tbl>
    <w:bookmarkEnd w:id="54"/>
    <w:bookmarkStart w:id="69" w:name="Xddfc681ce3436d21d66490fde0363989b64f061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Клиентский контур — подробное описание модулей</w:t>
      </w:r>
    </w:p>
    <w:bookmarkStart w:id="55" w:name="X683f97eb69b07ee05b6fb8509d81bc915fcafdb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3.1. Модуль М00. Главная «Сегодня»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Первая вкладка Tab Bar. Точка входа в приложение — живая лента «что происходит в парке сейчас».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Минимально обязательные экраны и элементы: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шапка с названием «Этномир», датой и кнопками «Поиск» / «Паспорт»;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верхний баннер-карусель с ключевыми направлениями (минимум 3 слайда, автопрокрутка);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строка счётчиков парка (пример: «1M+ гостей», «85 этнодворов», «13 отелей»);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горизонтальная лента актуальных событий и программ (минимум 8 баннеров);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виджет погоды с локальным прогнозом парка и индикатором времени до открытия / закрытия;</w:t>
      </w:r>
    </w:p>
    <w:p>
      <w:pPr>
        <w:numPr>
          <w:ilvl w:val="0"/>
          <w:numId w:val="102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нижний Tab Bar в стиле iOS 26+ Liquid Glass.</w:t>
      </w:r>
    </w:p>
    <w:bookmarkEnd w:id="55"/>
    <w:bookmarkStart w:id="56" w:name="X7ae60d9c849d3c292e13f3d444f111cb6513e7c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3.2. Модуль М01. Парк и билеты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Вторая вкладка Tab Bar. Восемь суб-разделов, переключаемых через горизонтальный переключатель в шапке: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Билеты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входные билеты (взрослый, детский, групповой); календарь дат; автоматический выбор тарифа (будни / выходные / праздники); кнопка «В корзину»;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Туры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13 экскурсий и туров от 600 ₽ до 3 500 ₽ с описанием, длительностью, датами, количеством мест;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Мастер-классы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41 мастер-класс в 4 категориях (ремёсла, кулинария, искусство, активности); онлайн-запись с выбором времени и участников;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Музеи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перечень музеев и выставок на территории парка с описанием;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Расписание на сегодня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live-лента активностей, каждая с временем, локацией, ценой, возрастным ограничением;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20 событий в году (фестивали, праздники, тематические недели);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Сертификаты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подарочные сертификаты номиналом 1 000 / 3 000 / 5 000 / 10 000 ₽ со сроком действия 12 месяцев;</w:t>
      </w:r>
    </w:p>
    <w:p>
      <w:pPr>
        <w:numPr>
          <w:ilvl w:val="0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Для групп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B2B-ветка с тремя сегментами (корпоративные клиенты, школьники, турагентства); минимум 16 площадок для MICE.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Общие требования к модулю: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корзина и чек-аут единые для всего приложения (п. 3.3 и 3.4);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автоматическое начисление баллов при оплате (правила — п. 3.5);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выдача QR-чека с возможностью бесконтактного входа на кассе (п. 3.6);</w:t>
      </w:r>
    </w:p>
    <w:p>
      <w:pPr>
        <w:numPr>
          <w:ilvl w:val="0"/>
          <w:numId w:val="102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публичная ссылка на чек без авторизации (п. 3.6).</w:t>
      </w:r>
    </w:p>
    <w:bookmarkEnd w:id="56"/>
    <w:bookmarkStart w:id="57" w:name="Xa749d4a957a66c7861f63ac90d2d04708a1179a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3.3. Модуль М02. Жильё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Третья вкладка Tab Bar. Трёхчастная модель, переключаемая через тумблер в шапке: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А. Забронировать.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каталог минимум 13 объектов размещения (отели, СПА-отели, эконом-варианты, премиум-виллы);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общий номерной фонд — минимум 330 номеров;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минимум 39 типов номеров с индивидуальными ценами;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минимум 9 фотографий на объект в галерее;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фильтры: тип объекта (отель / СПА / эконом / премиум), рейтинг, удобства, ценовой диапазон;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календарь доступности с выбором дат заезда / выезда, количества гостей;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карточка отеля: название, рейтинг, галерея, описание, удобства (список), заезд/выезд, цена от;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«В корзину» с моментальным подтверждением брони;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«Ближайшие POI» (point of interest — точки интереса рядом);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анонимного бронирования с последующей привязкой к пользователю по номеру телефона при первом входе;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промо-акции с таймером обратного отсчёта и персональными скидками для лояльных гостей.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Гостю (для активных проживающих).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Минимум 6 сервисов в номер, оформляемых в один тап и создающих тикет в модуле CRM «Заявки»: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уборки (+ 10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вызов консьержа (+ 5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еда в номер (из 15+ ресторанов, + 15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товары в номер (+ 15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продление проживания (+ 100 баллов);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цифровой чек-аут (+ 20 баллов).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В. Недвижимость (инвесторы).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блок-лендинг «Инвестируй в Этномире»: ROI до 22 %, рост цены участков +233 % за 5 лет, средний арендный доход по трём сценариям (Airbnb, долгосрочная аренда, сдача под мероприятия);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каталог минимум 8 объектов в продаже (студии, 1-2 комнатные апартаменты, виллы, коммерческие площади) — название, площадь, цена, ROI, галерея;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заявка на просмотр одним тапом — передаётся в CRM «Лиды» с пометкой «Инвестиционная недвижимость».</w:t>
      </w:r>
    </w:p>
    <w:bookmarkEnd w:id="57"/>
    <w:bookmarkStart w:id="58" w:name="Xa9ff8d00cf1e31a1ef226277d9b18255d81c638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3.4. Модуль М03. Услуги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Четвёртая вкладка Tab Bar. Шесть суб-разделов, все работают в единой корзине: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Доставка еды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блюда от ресторанов парка; минимум 5 наименований в каждой кухне;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Доставка напитков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15 позиций;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Рестораны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18 заведений разных кухонь; карточка ресторана: название, рейтинг, описание, средний чек, меню (минимум 166 позиций суммарно), кнопка «Забронировать стол» / «Предзаказ»;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СПА и бани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СПА-услуг с описанием процедур и ценами;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Развлечения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22 развлечения в парке (экскурсии, детские программы, активности);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Прокат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5 видов проката (велосипеды, лыжи, лошади и т. п.).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Правила начисления баллов по категориям: доставка +15, ресторан +25, СПА +35, мастер-класс +40.</w:t>
      </w:r>
    </w:p>
    <w:bookmarkEnd w:id="58"/>
    <w:bookmarkStart w:id="59" w:name="Xfd0754460b92778123a45c6667b93174ac9a701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3.5. Модуль М04. Паспорт путешественника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А. Главный экран Паспорта.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Открывается по плавающей кнопке в правом верхнем углу любой вкладки. Стилизован под государственный паспорт в тёмной теме: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фото пользователя в рамке;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поля: фамилия / имя, гражданство, дата рождения, пол, номер паспорта (формат ETH-XXXXX), дата выдачи, орган выдачи, срок действия;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счётчики: открыто стран (пример: 48/96), регионов (пример: 42/85), баланс баллов;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индикатор текущего уровня («Турист» / «Знаток» / «Легенда» / «Посол Этномира») с прогресс-баром;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«CRM Управление» (видима только пользователям с ролью «Владелец» / сотрудник) с тремя мини-KPI (сумма выручки, средний чек, здоровье системы);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«Сканировать QR-код» — запуск камеры для открытия страны / региона;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«Коллекция» со строками «Страны мира», «Регионы России», «Достижения» с прогресс-индикаторами.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Четыре раздела Паспорта. 15 экранов внутри (минимум):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413"/>
        <w:gridCol w:w="5787"/>
      </w:tblGrid>
      <w:tr>
        <w:trPr>
          <w:tblHeader w:val="true"/>
        </w:trP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Раздел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Экраны</w:t>
            </w:r>
          </w:p>
        </w:tc>
      </w:tr>
      <w:t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Коллекция (4)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 мира; Регионы России; Достижения; Гастро-коллекция</w:t>
            </w:r>
          </w:p>
        </w:tc>
      </w:tr>
      <w:t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данные (6)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бронирования; Мои заказы; Мои чеки; Избранное; Мои заявки; Мои отзывы</w:t>
            </w:r>
          </w:p>
        </w:tc>
      </w:tr>
      <w:t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Кошелёк (1)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Баланс баллов и история</w:t>
            </w:r>
          </w:p>
        </w:tc>
      </w:tr>
      <w:tr>
        <w:tc>
          <w:tcPr>
            <w:tcW w:type="dxa" w:w="341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Инструменты (4)</w:t>
            </w:r>
          </w:p>
        </w:tc>
        <w:tc>
          <w:tcPr>
            <w:tcW w:type="dxa" w:w="57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Настройки; Конфиденциальность (согласие на обработку ПДн); Пользовательское соглашение; Быстрый вход в CRM (для ролей сотрудников)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В. Детали коллекций: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Страны мира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96 стран, сетка с флагами; закрытые — с QR-иконкой, открытые — с зелёной рамкой; при тапе — детальный экран страны (флаг, столица, население, площадь, «факт дня», статус «Посещено» с датой);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Регионы России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85 регионов, сгруппированных по 8 федеральным округам; открытие через QR в соответствующем этнодворе;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Достижения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30 достижений в 4 уровнях (бронза / серебро / золото / легенда);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Гастро-коллекция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18 блюд народов мира с бонусом +500 баллов за полный сбор и значком «Гурман».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Г. Геймификация и баллы.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10 способов заработать баллы: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регистрация в приложении — 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покупка билета — 50–200;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бронирование отеля — 200–500;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запись на мастер-класс — 30–100;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в ресторане — 30–100;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отзыв с фото — 50;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нового павильона (QR) — 20;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реферал друга — 150;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ежедневный вход — 5.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Минимум 6 способов потратить баллы: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скидки на билеты и услуги;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бесплатные мастер-классы за баллы;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эксклюзивный мерч в «Кошельке»;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апгрейд номера на следующую категорию;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ранний доступ к событиям;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пожертвования на программы наследия.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Указанные значения начислений и списаний — примерные и приведены для иллюстрации логики программы лояльности. Точные правила (пороги начислений, курсы конверсии, размеры скидок, правила сгорания) определяются и корректируются Заказчиком в рабочем порядке через CRM без изменения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Д. Уровни лояльности.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уровней: Гость → Турист → Знаток → Легенда → Посол Этномира. Правила перехода (пороги в баллах) настраиваются через CRM.</w:t>
      </w:r>
    </w:p>
    <w:bookmarkEnd w:id="59"/>
    <w:bookmarkStart w:id="60" w:name="X9be8b7f3ef233a8e71382b1361da275f2c266d3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3.6. Модуль М05. Чеки и QR-экосистема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Каждая покупка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(билет, бронь, заказ, мастер-класс, сертификат) создаёт неизменяемый чек с уникальным номером в формате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ETM-YYMMDD-XXXXX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(например,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ETM-260401-32FFD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QR-код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размером не менее 200×200 пикселей для бесконтактного считывания на кассе / в отеле / в ресторане.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Публичная ссылка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вида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ethnomir.app/r/ETM-YYMMDD-XXXXX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можно открыть без авторизации и передать третьему лицу (бухгалтерии, родителям, коллегам).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Содержимое чека: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номер, статус (Ожидает оплаты / Оплачен / Возврат), дата, сумма, состав (позиции с количеством), связанные брони, QR-код для кассира.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Дизайн: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авиационный boarding pass — тёмная шапка с брендом «Этномир», крупный номер, QR в рамке.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HMAC-подпись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каждого чека криптографическим ключом — гарантия неизменяемости; проверка при сканировании на кассе.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Возврат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отдельную операцию, которая создаёт новый связанный чек со статусом «Возврат» и ссылкой на оригинал.</w:t>
      </w:r>
    </w:p>
    <w:bookmarkEnd w:id="60"/>
    <w:bookmarkStart w:id="61" w:name="X7955db3bfb83414577acb331948573ed46ea637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3.7. Модуль М06. Этномир-хаб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Пятая вкладка Tab Bar — портал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лендингов</w:t>
      </w:r>
      <w:r>
        <w:rPr>
          <w:rFonts w:ascii="SF Text" w:hAnsi="SF Text" w:cs="SF Text" w:eastAsia="SF Text"/>
          <w:color w:val="000000"/>
        </w:rPr>
        <w:t xml:space="preserve">, разбитых на три смысловых пакета. Каждый лендинг представляет собой отдельную посадочную страницу внутри приложения и на веб-версии, с собственным CTA. Наполнение (тексты, медиаматериалы, конкретные блоки) согласовывается и предоставляется Заказчиком в рабочем порядке; Исполнитель обеспечивает техническую реализацию и интеграцию.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А. Бизнес (7 лендингов):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Инвестиционная недвижимость.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Франшиза Этномира.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Аренда коммерческих площадей.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Зайти своим бизнесом.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Построить новый район.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Этномир 2030.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Сельское хозяйство.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Этномир (5 лендингов):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Наследие.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Основатель Этномира.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Благотворительность.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Вакансии.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Экология.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В. Для гостей (10 лендингов):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Как добраться.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FAQ.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Отзывы гостей.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Журнал статей.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Согласие на обработку персональных данных.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Контакты.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Политика конфиденциальности.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Пользовательское соглашение.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Правила программы лояльности.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Правила использования промокодов.</w:t>
      </w:r>
    </w:p>
    <w:bookmarkEnd w:id="61"/>
    <w:bookmarkStart w:id="62" w:name="X86607504555d5b9649bc94cfbe49ff86421e98d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3.8. Модуль М07. Франшиза Этномира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Отдельный лендинг-воронка B2B-продаж с формой заявки, интегрированной с модулем CRM «Лиды». Наполнение лендинга (тексты, цифры, медиаматериалы, состав блоков) согласовывается и предоставляется Заказчиком в рабочем порядке; Исполнитель обеспечивает техническую реализацию, форму заявки и сквозную интеграцию «заявка → CRM → уведомление ответственному».</w:t>
      </w:r>
    </w:p>
    <w:bookmarkEnd w:id="62"/>
    <w:bookmarkStart w:id="63" w:name="X8ec66a285f1868e46f7f6e770e5d8510a2951db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3.9. Модуль М08. Календарь событий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Месячная сетка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индикацией событий: «Фестиваль» (красный), «Праздник» (синий), «Дети» (жёлтый), «Событие» (зелёный);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20 тематических недель в году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(примеры: «Неделя памятников», «Неделя древних цивилизаций», «Неделя Средиземноморья», Масленица);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Карточка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название, даты, описание, связанные активности, CTA «Забронировать отель» и «Купить билет»;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Связь с отелями</w:t>
      </w:r>
      <w:r>
        <w:rPr>
          <w:rFonts w:ascii="SF Text" w:hAnsi="SF Text" w:cs="SF Text" w:eastAsia="SF Text"/>
          <w:color w:val="000000"/>
        </w:rPr>
        <w:t xml:space="preserve">: блок-уведомление «Номера на праздничные даты заканчиваются за 2–3 недели. Забронируйте сейчас со скидкой!» с прямым переходом в «Жильё» (кросс-продажа).</w:t>
      </w:r>
    </w:p>
    <w:bookmarkEnd w:id="63"/>
    <w:bookmarkStart w:id="64" w:name="Xc9e091f18b23841472f0942abd6232a0320b281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3.10. Модуль М09. Сертификаты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4 номинала</w:t>
      </w:r>
      <w:r>
        <w:rPr>
          <w:rFonts w:ascii="SF Text" w:hAnsi="SF Text" w:cs="SF Text" w:eastAsia="SF Text"/>
          <w:color w:val="000000"/>
        </w:rPr>
        <w:t xml:space="preserve">: 1 000 ₽ (мастер-класс на 1 чел.), 3 000 ₽ (билет + мастер-класс + обед), 5 000 ₽ (выходные на двоих), 10 000 ₽ (премиум отдых);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Срок действия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12 месяцев с даты покупки;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Возможность передачи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третьему лицу (сертификат привязан не к покупателю, а к коду сертификата);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Применение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 любые услуги парка (билеты, отели, мастер-классы, рестораны);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Состояние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отображается в Паспорте (раздел «Мои заявки»).</w:t>
      </w:r>
    </w:p>
    <w:bookmarkEnd w:id="64"/>
    <w:bookmarkStart w:id="65" w:name="X75b48160f4fe5e3a7f08fe9655d39feed3e331b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3.11. Модуль М10. B2B-направление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Лендинги внутри «Для групп»: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Корпоративные клиенты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16 площадок для MICE, банкетов, конференций, тимбилдингов; форма заявки;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Школьники и студенты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образовательные программы, интерактивные экскурсии, детские лагеря; форма заявки;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Турагентства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групповые пакеты с проживанием и питанием, комиссия для агентов; форма заявки.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Все заявки передаются в модуль CRM «Лиды» с пометкой категории.</w:t>
      </w:r>
    </w:p>
    <w:bookmarkEnd w:id="65"/>
    <w:bookmarkStart w:id="66" w:name="X87ed6766575d0a807011f1ffd9b3ed9634fa4e4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3.12. Модуль М11. Отзывы и NPS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309 отзывов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запуска) — на объекты (отели, рестораны, мастер-классы); средний рейтинг — целевой 4.6+ звёзд;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NPS (Net Promoter Score — индекс лояльности клиентов)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автоматический подсчёт по формуле NPS на основе ответов гостей после посещения; цель — 91 % и выше;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Интерфейс добавления отзыва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рейтинг (1–5 звёзд), текст, прикрепление до 3 фото; начисление + 50 баллов за отзыв с фото;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Ответ администрации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отзыв может получить официальный ответ (функционал в CRM «Reviews»); ответ виден всем гостям под отзывом;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Модерация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автоматическая фильтрация ненормативной лексики + ручная модерация в CRM.</w:t>
      </w:r>
    </w:p>
    <w:bookmarkEnd w:id="66"/>
    <w:bookmarkStart w:id="67" w:name="X491bbb87086676837bb4a8ca05818447ebcfc16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3.13. Модуль М12. Уведомления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Три канала доставки: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Firebase Cloud Messaging; шаблоны настраиваются в CRM «Notifications»;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SMS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сервис SMS-отправки (SMS.ru или аналог), с rate-limiting (защита от спама); используется для OTP при входе и критичных уведомлений;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In-app центр уведомлений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экран со списком всех уведомлений; открывается из шапки Паспорта по иконке колокольчика.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Типы уведомлений: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маркетинговые (акции, скидки, бонусы);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транзакционные (подтверждение оплаты, напоминание о брони);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операционные (изменение времени мастер-класса, отмена события).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Инфраструктура в БД: отдельные таблицы для промо-акций, промо-баннеров, промо-кодов, использований промо-кодов, push-сообщений, push-подписок, push-токенов, уведомлений и ограничителей частоты SMS.</w:t>
      </w:r>
    </w:p>
    <w:bookmarkEnd w:id="67"/>
    <w:bookmarkStart w:id="68" w:name="X139bb7483954c8746e5882c079e588cc4f4d32a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3.14. Модуль М13. Глобальный поиск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Единая строка поиска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поверх любой вкладки;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Индекс минимум 150 объектов контента</w:t>
      </w:r>
      <w:r>
        <w:rPr>
          <w:rFonts w:ascii="SF Text" w:hAnsi="SF Text" w:cs="SF Text" w:eastAsia="SF Text"/>
          <w:color w:val="000000"/>
        </w:rPr>
        <w:t xml:space="preserve">: отели, рестораны, туры, мастер-классы, события, страны, регионы, статьи;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Подсказки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вводе — ранжирование по популярности и контексту;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10 популярных запросов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показываются при пустой строке;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Результаты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сгруппированы по категориям (Отели, Рестораны, Активности, Статьи и т. д.) с иконками, кратким описанием, переходом в карточку одним тапом.</w:t>
      </w:r>
    </w:p>
    <w:bookmarkEnd w:id="68"/>
    <w:bookmarkEnd w:id="69"/>
    <w:bookmarkStart w:id="70" w:name="X34482aa5f95950c3d14f0dd2f162c8f94e58303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Блок 1. Мега-приложение. CRM — режим «Владелец»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CRM — второй режим того же приложения, доступный сотрудникам парка по переключению роли в профиле. Клиент и CRM делят одну кодовую базу и одну базу данных, но интерфейс перестраивается: вместо пяти клиентских вкладок — панель из 23 модулей управления, сгруппированных в 8 функциональных доменов.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Восемь функциональных доменов CRM: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24"/>
        <w:gridCol w:w="2223"/>
        <w:gridCol w:w="4053"/>
      </w:tblGrid>
      <w:tr>
        <w:trPr>
          <w:tblHeader w:val="true"/>
        </w:trP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Вкладок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Содержание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Лиды · Сделки · Задачи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 · Календарь · Заказы · Номерной фонд · Timeline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 · Оплаты · Экспорт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Гости · Отзывы и NPS · Чат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Контент-база · Расписание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Персонал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Штат сотрудников · Партнёрский доступ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Рассылки · Цены · Заявки B2B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Аналитика · Документы · Настройки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4.3. Реестр 23 обязательных модулей CRM: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169"/>
        <w:gridCol w:w="2526"/>
        <w:gridCol w:w="2437"/>
        <w:gridCol w:w="3068"/>
      </w:tblGrid>
      <w:tr>
        <w:trPr>
          <w:tblHeader w:val="true"/>
        </w:trP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Функция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01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Dashboard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KPI, спарклайны, выручка, загрузка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02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Bookings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статусы, канбан, календарь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03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Reviews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Модерация отзывов, NPS, ответы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04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Finance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Доходы, расходы, план/факт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05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Staff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Персонал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Сотрудники, роли, KPI, смены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06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Deals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 и франшиза, канбан сделок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07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Leads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Заявки, квалификация, источники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08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Tasks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Канбан задач с приоритетами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09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Guests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База гостей, сегментация, 360°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Rooms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Номерной фонд, занятость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Analytics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Когорты, воронки, LTV, retention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12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Calendar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События парка, мастер-классы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13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Messages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Мессенджер-центр, live-чат, push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14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Content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CMS: новости, статьи, FAQ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15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Pricing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Тарифы, динамическое ценообразование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16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Campaigns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Email, push, промо-акции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17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Inventory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Склад, мерч, расходники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18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AI Recommendations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Прогнозы цен, сегменты, офферы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19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Exports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Excel, CSV, PDF — отчёты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20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Settings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Интеграции, API, RBAC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21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Promos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Акции, купоны, рефералы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22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Notifications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Шаблоны push и email, расписание</w:t>
            </w:r>
          </w:p>
        </w:tc>
      </w:tr>
      <w:tr>
        <w:tc>
          <w:tcPr>
            <w:tcW w:type="dxa" w:w="116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23</w:t>
            </w:r>
          </w:p>
        </w:tc>
        <w:tc>
          <w:tcPr>
            <w:tcW w:type="dxa" w:w="252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Audit</w:t>
            </w:r>
          </w:p>
        </w:tc>
        <w:tc>
          <w:tcPr>
            <w:tcW w:type="dxa" w:w="243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0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операций, логи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 Требования к каждому модулю CRM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(общие):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страница с заголовком, подзаголовком, ключевыми метриками сверху;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таблица / канбан / календарь с возможностью фильтрации и сортировки;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inline-редактирования (без перехода на отдельную страницу);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экспорт текущего среза в Excel / CSV / PDF одним нажатием;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уважение текущей роли пользователя — нельзя увидеть то, что запрещено RLS-политикой БД.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4.5. Режим «Смотреть как роль».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настройках CRM — переключатель, позволяющий владельцу временно переключить интерфейс в вид любой другой роли (кассир, консьерж, ресторан-партнёр и т. п.) — для аудита прав, обучения сотрудников и проверки корректности RLS.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4.6. Партнёрский доступ.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Через модуль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crm_partner_access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отдельный ограниченный вход для ресторанов, отелей и этнодворов. Партнёр видит только свои заказы, чеки, отзывы, гостей. Пример: «8 заказов за вчера, 3 отзыва, 2 брони на ужин».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4.7. Система ролей (RBAC).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ступеней доступа: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Владелец — видит всё;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Директор — видит всё, кроме конфиденциальных финансов по сотрудникам;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Руководитель подразделения — видит свой домен;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Сотрудник (кассир / консьерж / и т. п.) — видит только операции своего участка;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 — видит только свой контур.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23 роли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 образцу справочника) с отдельными наборами прав.</w:t>
      </w:r>
    </w:p>
    <w:bookmarkEnd w:id="70"/>
    <w:bookmarkStart w:id="71" w:name="X24dd131d03c9902f8e06e959518963b365354d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Блок 1. Мега-приложение. Паспорт путешественника и геймификация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Сквозные требования, объединяющие модули М04, М05, М13 и систему лояльности.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5.1. Правила геймификации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описаны в разделе 3.5 (пп. Г, Д).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 QR-экосистема на территории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Физические QR-коды размещаются в парке для следующих сценариев: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стран в коллекции Паспорта (один код у каждого павильона страны);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регионов России (один код у каждого этнодвора региона);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подтверждение участия в мастер-классах;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предзаказ и ускоренное обслуживание в ресторанах;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сервисов в номерах отелей;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сканирование билета на входе в парк;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начисление баллов при оплате у партнёров.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Точное количество QR-кодов определяется в рабочем порядке и может изменяться по мере развития инфраструктуры парка без изменения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 Кошелёк и история транзакций.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движения баллов записываются в таблицу транзакций с указанием: пользователь, тип операции (начисление / списание), сумма, источник, дата/время. История доступна пользователю в разделе «Кошелёк» Паспорта.</w:t>
      </w:r>
    </w:p>
    <w:bookmarkEnd w:id="71"/>
    <w:bookmarkStart w:id="72" w:name="Xd86676b568d5c4fb4b38e5a5109387076a2a62c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Блок 1. Мега-приложение. Дизайн-система iOS 26+ Liquid Glass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Дизайн-система приложения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iOS 26+ Liquid Glass</w:t>
      </w:r>
      <w:r>
        <w:rPr>
          <w:rFonts w:ascii="SF Text" w:hAnsi="SF Text" w:cs="SF Text" w:eastAsia="SF Text"/>
          <w:color w:val="000000"/>
        </w:rPr>
        <w:t xml:space="preserve">, реализованная pixel-perfect по эталонам Apple для iOS 26+ на Web-стеке и кроссплатформенно.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 Компоненты дизайн-системы.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85 компонентов</w:t>
      </w:r>
      <w:r>
        <w:rPr>
          <w:rFonts w:ascii="SF Text" w:hAnsi="SF Text" w:cs="SF Text" w:eastAsia="SF Text"/>
          <w:color w:val="000000"/>
        </w:rPr>
        <w:t xml:space="preserve">, сгруппированных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 дизайн-паков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(тематических).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 Liquid Glass — 6 слоёв эффекта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каждой стеклянной поверхности: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blur(40px);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saturate(180%);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border (1 px, полупрозрачный);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specular highlight (верхний блик);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inset shadow (внутренняя тень);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drop shadow (внешняя тень).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Прозрачность — 20–52 % адаптивно в зависимости от фона.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 Типографика: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единственный шрифт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SF Pro Display (и SF Pro Text для мелких размеров);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34 pt bold — заголовки;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17 pt regular — основной текст;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13 pt regular — микро-копирайт;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числовые и специальные символы — SF Mono для CRM-таблиц.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6.5. Цветовая палитра.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Минимально обязательная: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 (основной текст): #000000;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label2 (вторичный текст): rgba(60, 60, 67, 0.60);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primary: #F2F2F7;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secondary: #FFFFFF;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accent blue: #007AFF;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system green, red, yellow, orange, purple, pink — по эталону iOS.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6.6. Радиусы: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card: 20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button: 14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list cell: 16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sheet (bottom sheet): 28 pt;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squircle icon: 13 pt.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6.7. Tab Bar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плавающий Liquid Glass в нижней части, radius 36 pt, 5 вкладок + центральная кнопка «Поиск».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6.8. SF Symbols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монохромные иконки Apple; filled-вариант для активного состояния (чёрный), outline — для неактивного (серый 60 %).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6.9. Touch feedback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только opacity-based (opacity 0.6 на нажатии); scale-анимаций не использовать (вызывают jitter).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6.10. Анимации: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cubic-bezier(0.2, 0.8, 0.2, 1) — эталонная «упругая» кривая Apple;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длительность перехода между экранами — 300–500 мс;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частота — 60 fps на современных устройствах.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6.11. Ethnomir Gradient v5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фирменный фоновый градиент: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два канваса (A — основной z:0, B — overlay z:98);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12 плавающих блобов в стиле Instagram;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Canvas 2D рендер на 60 fps;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IntersectionObserver для паузы анимации вне экрана.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6.12. AmbientFX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декоративный слой анимированных орбов на промо-баннерах: sheen-sweep, twinkle, ripple, drift particles.</w:t>
      </w:r>
    </w:p>
    <w:bookmarkEnd w:id="72"/>
    <w:bookmarkStart w:id="73" w:name="Xbda4f5f77534a634a06cd678932d3b94067eff7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Блок 1. Мега-приложение. Архитектура и технологический стек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реализуется по трёхуровневой архитектуре «клиент — сервер приложений — база данных». Используются современные облачные технологии edge-native класса, обеспечивающие глобальное масштабирование и отсутствие необходимости в отдельном DevOps-контуре.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Конкретный состав инструментов, приведённый ниже, является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ориентировочным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заключения Договора и может быть адаптирован в ходе Работ по мере приближения к требованиям публикации в App Store и Google Play, актуальным отраслевым практикам и обстоятельствам проекта. Такая адаптация производится Исполнителем по своему профессиональному усмотрению и не является изменением объёма и целей Работ; оформления дополнительным соглашением не требует.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7.3. Ориентировочный стек: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Клиентский слой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современный JavaScript/TypeScript-фреймворк серверного рендеринга (например, Next.js / React), упаковка в мобильные контейнеры для iOS и Android, веб-версия как прогрессивное веб-приложение (PWA).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Рантайм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облачная edge-платформа с глобальной раздачей и автомасштабированием (например, Vercel или аналогичный сервис), serverless-функции для API.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Бэкенд и база данных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реляционная СУБД уровня PostgreSQL с системой безопасности на уровне строк (Row Level Security), предоставляемая как управляемый сервис (например, Supabase или аналогичный), вместе с файловым хранилищем и механизмом serverless-функций для бизнес-логики.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Платежи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платёжные сервисы, сертифицированные ЦБ РФ (например, ЮKassa, СБП).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единый межплатформенный сервис доставки (например, Firebase Cloud Messaging или аналогичный).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Аналитика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собственный аналитический слой на стороне БД плюс внешний сервис продуктовой аналитики (например, PostHog или аналогичный).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CI/CD и хостинг репозитория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приватный Git-репозиторий и платформа автоматического развёртывания, выбранные Исполнителем; доступы передаются Заказчику на Этапе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7.4. Экономические характеристики стека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(обоснование выбора edge/serverless-архитектуры): оплата по факту обращений, автомасштабирование без простоев, единая модель данных для клиента и CRM, безопасность на уровне СУБД.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7.5. CI/CD и мониторинг.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Непрерывная интеграция и развёртывание с автоматической сборкой, предварительным развёртыванием (preview) перед публикацией, атомарным переключением на production без простоев и возможностью быстрого отката к предыдущей версии. Мониторинг состояния системы — в виде приборной панели с целевым показателем стабильности.</w:t>
      </w:r>
    </w:p>
    <w:bookmarkEnd w:id="73"/>
    <w:bookmarkStart w:id="74" w:name="Xbdaaf3a33cfa515b2239f8e8faef45d8ea111f8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Блок 1. Мега-приложение. База данных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данных проекта построена на реляционной СУБД уровня PostgreSQL, предоставляемой в качестве управляемого сервиса. По окончании Работ управление базой данных передаётся Заказчику; конкретный сервис-провайдер и способ передачи определяются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Ориентировочные количественные показатели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архитектуры БД на момент заключения Договора (приведены для понимания масштаба системы; конкретные значения на момент сдачи могут отличаться в большую или меньшую сторону в зависимости от эволюции архитектуры по ходу Работ):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632"/>
        <w:gridCol w:w="3568"/>
      </w:tblGrid>
      <w:tr>
        <w:trPr>
          <w:tblHeader w:val="true"/>
        </w:trP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Параметр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Таблиц в схеме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public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120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PL/pgSQL функций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140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RLS-политик безопасности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200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автоматизации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Материализованных представлений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15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Расширений Postgres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9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Индексов для скорости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300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sync CRM/Client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20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Serverless / Edge-функций серверной логики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Достижений в системе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30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Уровней лояльности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 в коллекции Паспорта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96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Регионов РФ в коллекции Паспорта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85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 Бизнес-домены базы данных.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структурирована по бизнес-доменам с префиксами, облегчающими навигацию и поддержку. Ориентировочный перечень доменов: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768"/>
        <w:gridCol w:w="5432"/>
      </w:tblGrid>
      <w:tr>
        <w:trPr>
          <w:tblHeader w:val="true"/>
        </w:trP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CRM-операции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сделки, лиды, задачи, гости, документы, уведомления, инвентарь, роли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Пользователи и авторизация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Профили, OTP-коды, провайдеры, лог баллов, транзакции кошелька, ограничители частоты запросов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 и бронирования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Отели, типы номеров, брони, состав брони, отзывы по отелям, промо отелей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 парка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Мастер-классы, события, услуги, статьи, туры, сведения о парке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Коммерция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Заказы, корзина, чеки, состав чеков, события по чекам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 и F&amp;B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Рестораны, позиции меню, позиции доставки, отзывы по ресторанам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Геймификация и Паспорт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Страны, регионы РФ, достижения, штампы Паспорта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Инфраструктура и карты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QR-коды, POI на карте, лендинги, секции лендингов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 и аудит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аудита, журнал администрирования, разрешения администраторов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Вовлечение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Отзывы, сообщения чата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Справочники и прочее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Подарочные сертификаты, уровни лояльности, промо-коды, push-подписки и токены, уведомления, промо и промо-баннеры, типы билетов, B2B-программы, расписание, FAQ, избранное, элементы наследия, юридические документы, история входов, партнёрство, недвижимость, сотрудники, истории, значки пользователей, коллекции пользователей, настройки пользователя, тематические недели и другие.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Перечень и конкретный состав таблиц — ориентировочные и могут уточняться по ходу Работ.</w:t>
      </w:r>
    </w:p>
    <w:bookmarkEnd w:id="74"/>
    <w:bookmarkStart w:id="75" w:name="Xff4e1dc85d557f7bcf27394c735013fd518ea41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Блок 1. Мега-приложение. Безопасность, приватность, compliance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 Соответствие 152-ФЗ «О персональных данных»: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явное согласие пользователя на обработку ПДн при регистрации (с указанием версии документа, даты, IP, устройства — хранится 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consents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хранение ПДн на серверах, соответствующих требованиям 152-ФЗ (на момент запуска — в соответствии с актуальными практиками; при требовании — перенос на РФ-серверы по отдельному соглашению);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отзыва согласия через настройки Паспорта с автоматической анонимизацией данных в связанных таблицах;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журнал действий с ПДн — в отдельной таблице аудита.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 Row Level Security (RLS)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политики безопасности на уровне СУБД, проверяющие каждое обращение к данным в зависимости от роли пользователя. Распределение политик по типам операций (чтение, запись, обновление, удаление, общие политики на все операции) реализуется в объёме, достаточном для обеспечения перечисленных выше ролей и ограничения доступа в соответствии с этими ролями.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 HMAC-подпись чеков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чек и QR-код криптографически подписан; ключ хранится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Vercel encrypted env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9.4. OTP-авторизация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вход по одноразовому коду (SMS или e-mail), без паролей. Rate-limiting для защиты от перебора.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 Шифрование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весь трафик по HTTPS с TLS 1.2+; секреты хранятся в защищённом хранилище переменных окружения облачной платформы и не попадают в репозиторий исходного кода.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 OWASP-стандарты: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SQL-инъекций (параметризованные запросы, ORM);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XSS (escape пользовательского ввода);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CSRF (токены);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brute-force (rate-limiting);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регулярный аудит зависимостей на известные уязвимости.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9.7. Юридический контур — 10 обязательных документов в приложении: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433"/>
        <w:gridCol w:w="3645"/>
        <w:gridCol w:w="4122"/>
      </w:tblGrid>
      <w:tr>
        <w:trPr>
          <w:tblHeader w:val="true"/>
        </w:trP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Документ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Пользовательское соглашение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Условия использования приложения гостем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конфиденциальности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Обработка и защита персональных данных (152-ФЗ)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Согласие на обработку ПДн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Явное согласие с аудитом действий и правом отзыва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Публичная оферта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Договор на услуги бронирования и покупки билетов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возврата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отмены бронирований и возврата средств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6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cookies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Работа с cookies и web-трекингом на промо-сайте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7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Лицензионное соглашение (EULA)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Обязательно для публикации в App Store и Google Play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программы лояльности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Начисление, списание и сгорание баллов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совершения заказов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Сценарии отказа, повторной оплаты, квитанции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использования промокодов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Активация, лимиты, сочетаемость со скидками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Содержание каждого документа предоставляется Заказчиком (или согласуется с юристом Заказчика) до Этапа 3; Исполнитель готовит правильные шаблоны и интегрирует их в приложение.</w:t>
      </w:r>
    </w:p>
    <w:bookmarkEnd w:id="75"/>
    <w:bookmarkStart w:id="76" w:name="X7e98ea78b90d3f7a9fb798e3c2087efb8b1a526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Блок 1. Мега-приложение. Публикация в магазинах приложений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Этапе 3 (запуск пилотной версии) Исполнитель публикует ПО в магазинах приложений от имени Заказчика.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 App Store (Apple):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iOS-версии в совместимый контейнер;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создание иконок, сплеш-экранов, скриншотов для всех поддерживаемых размеров iPhone;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подготовка метаданных (название, описание на русском, ключевые слова, категория, возрастной рейтинг);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сборки через App Store Connect;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процесса модерации Apple (ответы на замечания, при необходимости — доработки);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получение одобрения и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10.3. Google Play (Google):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Android-версии в APK / AAB;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иконки, сплеш-экраны, скриншоты для Android;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метаданные, возрастной рейтинг по IARC;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через Google Play Console;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модерации;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10.4. Учётные записи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Apple Developer и Google Play Console — регистрирует Заказчик на ООО «ЭТНО-ДЕРЕВНЯ» (п. 6.2.5 Договора); годовые взносы оплачивает Заказчик (п. 3.6 Договора).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10.5. Web: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клиентской версии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ре-упакованной версии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SEO-оптимизация (structured data, Open Graph, Яндекс.Метрика, Google Analytics);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ru/en (если успевают к запуску — иначе только ru).</w:t>
      </w:r>
    </w:p>
    <w:bookmarkEnd w:id="76"/>
    <w:bookmarkStart w:id="77" w:name="Xad27a0c471a24ee53a3619b164fcfc26fc2f1c1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Блок 2. Ре-упаковка сайта ethnomir.ru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Ре-упаковка публичного сайта парка — разработка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4 групп лендингов под 4 целевые аудитории</w:t>
      </w:r>
      <w:r>
        <w:rPr>
          <w:rFonts w:ascii="SF Text" w:hAnsi="SF Text" w:cs="SF Text" w:eastAsia="SF Text"/>
          <w:color w:val="000000"/>
        </w:rPr>
        <w:t xml:space="preserve">. Каждая группа представляет собой набор посадочных страниц с собственным CTA, ведущим в Приложение или в форму заявки, привязанную к модулю CRM «Лиды». Наполнение лендингов (тексты, фото, видео, конкретный состав блоков) согласовывается и предоставляется Заказчиком в рабочем порядке; Исполнитель обеспечивает техническую реализацию, адаптивную вёрстку, SEO-обвязку и интеграцию форм с CRM.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 Группа 1 — Этномир Парк.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потенциальные гости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«Билеты».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11.3. Группа 2 — Этномир Гостиницы.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гости, выбирающие размещение на несколько дней.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«Жильё».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 Группа 3 — Этномир Застройщик.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частные инвесторы, потенциальные покупатели недвижимости рядом с парком.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«Застройщик».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11.5. Группа 4 — Этномир Партнёры.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рестораторы, операторы, франчайзи, корпоративные клиенты.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«Партнёр».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11.6. Промо-сайт 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отдельная посадочная страница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представлением мобильного приложения и CTA на установку из App Store и Google Play. Наполнение — согласовывается и предоставляется Заказчиком в рабочем порядке.</w:t>
      </w:r>
    </w:p>
    <w:bookmarkEnd w:id="77"/>
    <w:bookmarkStart w:id="78" w:name="X343383a66230fa8bab674cdef5cde07bbc60a00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Блок 3. Ре-брендинг Этномира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элементов бренда в ключе 2026 года — эволюция, не революция. Должны быть сохранены узнаваемость, ДНК бренда и исторические ассоциации.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Осязаемые результаты: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Знак / логотип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обновлённая версия в ≥ 3 вариациях (основной, монохромный, для мелких размеров);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Слоган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предложение 3–5 вариантов слогана на русском языке, выбор Заказчика;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Позиционирование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документ-манифест (1–2 страницы) с ключевыми сообщениями для четырёх аудиторий;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Цветовая палитра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согласование основной и вторичной палитр (совместимых с дизайн-системой iOS 26+ в Приложении);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Гайдлайны применения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brand book на 10–20 страниц: логотип, типографика, цвета, охранное поле, примеры использования в типовых носителях (баннер, документ, сувенирная продукция, вывеска);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Шаблоны носителей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 менее 5: визитка, бланк письма, презентация PowerPoint / Keynote, e-mail-подпись, социальные сети.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элементы предоставляются в редактируемых форматах (SVG, AI, PSD, PPTX) и в готовых PNG / PDF высокого разрешения.</w:t>
      </w:r>
    </w:p>
    <w:bookmarkEnd w:id="78"/>
    <w:bookmarkStart w:id="79" w:name="X41261805b7abe6547a15d61be932b94fae8cad5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Блок 4. Продуктовая линейка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трём принципам: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понятность (ЦКП)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продукт ясно описан, понятна цена, длительность, аудитория;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непрерывность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выстраиваются в линейку «знакомство → погружение»;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увеличение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дополняющие, не конкурирующие; растёт чек и частота повторных визитов.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13.2. Осязаемые результаты: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Карта продуктов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визуальная диаграмма / таблица минимум 20 ключевых продуктов парка (билеты, туры, отели, мастер-классы, события, сертификаты, корпоративы, школы и т. д.) с параметрами каждого (ЦКП, аудитория, длительность, цена, точка входа в Приложение);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Сценарии потребления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5–7 типовых пользовательских сценариев («выходные с семьёй», «корпоративный MICE», «индивидуальное погружение на неделю», «школьный выезд», «инвестор на разведку» и др.) — путь гостя от первого касания до повторного визита;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Правила продаж внутри 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документ, описывающий как продукты подсвечиваются и рекомендуются в разных модулях Приложения, как связаны кросс-продажи (пример: бронь отеля → рекомендация мастер-класса на эти даты);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Ценовая методология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принципы установления тарифов (будни / выходные / праздники / сезоны), скидок, бонусов, бандл-предложений.</w:t>
      </w:r>
    </w:p>
    <w:bookmarkEnd w:id="79"/>
    <w:bookmarkStart w:id="80" w:name="X7299c65a642aece1c7702eea60cf02df4dd2a44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Критерии приёмки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 Общие критерии.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Результат Работ принимается при одновременном выполнении следующих условий: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минимально обязательные показатели из разделов 2–13 выполнены;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приложение опубликовано в App Store и Google Play и доступно для установки;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веб-версия доступна на ethnomir.app и в соответствующих разделах ethnomir.ru;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CRM настроена и используется сотрудниками парка;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 момент приёмки Этапа 3 инфраструктурный мониторинг показывает стабильное состояние системы; развёрнутая production-версия доступна и функциональна;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критичных дефектов нет (п. 1.11 Договора);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переданы учётные записи и документация.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14.2. Формальные критерии по модулям: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14 клиентских модулей — все перечисленные в разделе 3 экраны и суб-разделы доступны пользователю и функциональны;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23 модулей CRM (раздел 4.3) — соответствующая вкладка CRM отображается, наполнена данными, позволяет выполнять заявленные операции;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22 лендингов «Этномир-хаба» (раздел 3.8) — лендинг опубликован и доступен пользователю, имеет собственный CTA; содержательное наполнение принимается при условии использования материалов, предоставленных Заказчиком;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4 групп лендингов ethnomir.ru (раздел 11) — каждая группа содержит минимум один лендинг, соответствует описанию целевой аудитории, имеет CTA, интегрирована с CRM (для форм заявок).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14.3. Приёмка Блоков 2, 3, 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производится в рамках Этапа 3 одновременно с приёмкой Блока 1, по соответствующим разделам этого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вправе провести независимый технический аудит результата Работ силами сторонних экспертов (до подписания Акта по Этапу 3) — оплачивается Заказчиком самостоятельно. Замечания такого аудита рассматриваются по процедуре мотивированного отказа (раздел 5 Договора).</w:t>
      </w:r>
    </w:p>
    <w:bookmarkEnd w:id="80"/>
    <w:bookmarkEnd w:id="81"/>
    <w:bookmarkStart w:id="82" w:name="приложение--2-к-договору--07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2 К ДОГОВОРУ № 07-05/2026</w:t>
      </w:r>
    </w:p>
    <w:bookmarkEnd w:id="82"/>
    <w:bookmarkStart w:id="86" w:name="календарный-план-работ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КАЛЕНДАРНЫЙ ПЛАН РАБОТ</w:t>
      </w:r>
    </w:p>
    <w:bookmarkStart w:id="83" w:name="общая-схема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Общая схема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087"/>
        <w:gridCol w:w="2230"/>
        <w:gridCol w:w="4883"/>
      </w:tblGrid>
      <w:tr>
        <w:trPr>
          <w:tblHeader w:val="true"/>
        </w:trP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Месяц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Ключевые работы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М1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Discovery: уточнение требований, детализация макетов, начало усовершенствования UX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М2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Развитие MVP: доработка клиентского контура, интеграция новых сценариев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М3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CRM: доработка 23 модулей, тестирование ролей и RLS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М4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Интеграции: платежи, push, SMS, OAuth, аналитика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М5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Контент, безопасность, подготовка к магазинам приложений, внутреннее QA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М6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2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Внедрение на территории парка: обучение персонала, настройка CRM, сбор фактической информации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3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Запуск: публикация в App Store / Google Play, web-запуск, мониторинг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М7–М9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4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Бесплатное сопровождение — 3 месяца с даты подписания Акта по Этапу 3</w:t>
            </w:r>
          </w:p>
        </w:tc>
      </w:tr>
    </w:tbl>
    <w:bookmarkEnd w:id="83"/>
    <w:bookmarkStart w:id="84" w:name="ключевые-вехи-milestones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Ключевые вехи (Milestones)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21"/>
        <w:gridCol w:w="3520"/>
        <w:gridCol w:w="4059"/>
      </w:tblGrid>
      <w:tr>
        <w:trPr>
          <w:tblHeader w:val="true"/>
        </w:trP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Веха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Ориентировочная дата (относительно Даты старта)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V0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Дата старта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Договора, поступление аванса 50 %, старт Этапа 1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V1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 + 2 нед.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Утверждение детальной карты экранов и окончательного объёма Блоков 2–4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V2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М3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Внутренний демо-обзор прогресса Этапа 1 с Заказчиком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V3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М5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Готовность приложения к внедрению; сборки для App Store и Google Play готовы к загрузке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V4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Акта по Этапу 2; оплата 25 %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V5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+ 1 нед.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Загрузка в магазины приложений и старт модерации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V6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Публикация в магазинах; подписание Акта по Этапу 3; оплата 25 %; старт Этапа 4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V7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+ 3 мес.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Этапа 4 (бесплатное сопровождение)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V8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+ 12 мес.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гарантийного срока</w:t>
            </w:r>
          </w:p>
        </w:tc>
      </w:tr>
    </w:tbl>
    <w:bookmarkEnd w:id="84"/>
    <w:bookmarkStart w:id="85" w:name="регулярные-мероприятия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Регулярные мероприятия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58"/>
        <w:gridCol w:w="3320"/>
        <w:gridCol w:w="3022"/>
      </w:tblGrid>
      <w:tr>
        <w:trPr>
          <w:tblHeader w:val="true"/>
        </w:trP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Формат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Частота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Участники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Статус-митинг (онлайн, 30 мин)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 на Этапе 1, еженедельно на Этапах 2–4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Представители Заказчика и Исполнителя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Отчёт о прогрессе (письменно)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Исполнитель → Заказчик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Демо (онлайн, 60 мин)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вехам V2, V3, V4, V6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Обе стороны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Визит на территорию парка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по необходимости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Представитель Исполнителя</w:t>
            </w:r>
          </w:p>
        </w:tc>
      </w:tr>
    </w:tbl>
    <w:bookmarkEnd w:id="85"/>
    <w:bookmarkEnd w:id="86"/>
    <w:bookmarkStart w:id="87" w:name="приложение--3-к-договору--07-052026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3 К ДОГОВОРУ № 07-05/2026</w:t>
      </w:r>
    </w:p>
    <w:bookmarkEnd w:id="87"/>
    <w:bookmarkStart w:id="91" w:name="X8b5bc1fefe7d8370817f1d731bdc28abc391c3d"/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ФОРМА АКТА СДАЧИ-ПРИЁМКИ ВЫПОЛНЕННЫХ РАБОТ</w:t>
      </w:r>
    </w:p>
    <w:bookmarkStart w:id="88" w:name="акт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АКТ</w:t>
      </w:r>
    </w:p>
    <w:bookmarkEnd w:id="88"/>
    <w:bookmarkStart w:id="90" w:name="Xb019023cd3111a126a629c1115850ce25cd11fa"/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сдачи-приёмки выполненных работ № ___ по Договору № 07-05/2026 от «____» ___________ 2026 г.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</w:t>
      </w:r>
      <w:r>
        <w:rPr>
          <w:rFonts w:ascii="SF Text" w:hAnsi="SF Text" w:cs="SF Text" w:eastAsia="SF Text"/>
          <w:bCs/>
          <w:b/>
          <w:bCs/>
          <w:b/>
          <w:color w:val="000000"/>
        </w:rPr>
        <w:t xml:space="preserve">» _____________ 20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[реквизиты Исполнителя из раздела 17 Договора], именуемый в дальнейшем «Исполнитель», в лице [ФИО подписанта], действующего на основании [основание],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Общество с ограниченной ответственностью «ЭТНО-ДЕРЕВНЯ», ИНН 4003016479, ОГРН 1054002536565, именуемое в дальнейшем «Заказчик», в лице управляющего — ИП Черновой С. А., действующей на основании Договора о передаче полномочий единоличного исполнительного органа № 01/24/ЭД/ПП от 29.08.2024 г.,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составили настоящий Акт о нижеследующем.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соответствии с условиями Договора № 07-05/2026 от «___» __________ 2026 г. Исполнитель выполнил, а Заказчик принял работы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Этапу № ___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(наименование этапа: ________________________).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Состав выполненных работ:</w: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(перечень существенных результатов с привязкой к пунктам Приложения № 1 — Техническое задание).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выполненных работ по настоящему Акту составляет: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_____________ (____________________________________) рублей _____ копеек</w:t>
      </w:r>
      <w:r>
        <w:rPr>
          <w:rFonts w:ascii="SF Text" w:hAnsi="SF Text" w:cs="SF Text" w:eastAsia="SF Text"/>
          <w:color w:val="000000"/>
        </w:rPr>
        <w:t xml:space="preserve">, НДС _______________.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выполнены в полном объёме и в установленные сроки. Заказчик претензий к качеству и срокам выполнения работ не имеет.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результаты интеллектуальной деятельности, созданные в рамках настоящего Этапа, переходят от Исполнителя к Заказчику в соответствии с разделом 9 Договора после поступления оплаты за этот Этап на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Настоящий Акт составлен в 2 (двух) экземплярах, по одному для каждой из Сторон.</w:t>
      </w:r>
    </w:p>
    <w:bookmarkStart w:id="89" w:name="подписи-сторон"/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ПОДПИСИ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________________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 (при наличии)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Чернова С. А.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p>
      <w:pPr>
        <w:pStyle w:val="BodyText"/>
      </w:pPr>
      <w:r>
        <w:rPr>
          <w:rFonts w:ascii="SF Text" w:hAnsi="SF Text" w:cs="SF Text" w:eastAsia="SF Text"/>
          <w:iCs/>
          <w:i/>
          <w:color w:val="000000"/>
        </w:rPr>
        <w:t xml:space="preserve">Конец документа.</w:t>
      </w:r>
    </w:p>
    <w:bookmarkEnd w:id="89"/>
    <w:bookmarkEnd w:id="90"/>
    <w:bookmarkEnd w:id="91"/>
    <w:sectPr w:rsidR="00FC693F" w:rsidRPr="0006063C" w:rsidSect="00034616">
      <w:pgSz w:h="15840" w:w="12240"/>
      <w:pgMar w:bottom="1134" w:footer="720" w:gutter="0" w:header="720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SF Text" w:cs="SF Text" w:eastAsia="SF Text" w:hAnsi="SF Text"/>
      <w:b w:val="0"/>
      <w:sz w:val="22"/>
      <w:color w:val="00000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SF Display" w:cs="SF Display" w:eastAsia="SF Display" w:hAnsi="SF Display"/>
      <w:b/>
      <w:bCs/>
      <w:sz w:val="44"/>
      <w:szCs w:val="28"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SF Display" w:cs="SF Display" w:eastAsia="SF Display" w:hAnsi="SF Display"/>
      <w:b/>
      <w:bCs/>
      <w:sz w:val="32"/>
      <w:szCs w:val="26"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SF Display" w:cs="SF Display" w:eastAsia="SF Display" w:hAnsi="SF Display"/>
      <w:b/>
      <w:bCs/>
      <w:sz w:val="26"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SF Display" w:cs="SF Display" w:eastAsia="SF Display" w:hAnsi="SF Display"/>
      <w:b/>
      <w:bCs/>
      <w:i/>
      <w:iCs/>
      <w:sz w:val="24"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SF Text" w:cs="SF Text" w:eastAsia="SF Text" w:hAnsi="SF Text"/>
      <w:b w:val="0"/>
      <w:sz w:val="20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SF Display" w:cs="SF Display" w:eastAsia="SF Display" w:hAnsi="SF Display"/>
      <w:b/>
      <w:spacing w:val="5"/>
      <w:kern w:val="28"/>
      <w:sz w:val="52"/>
      <w:szCs w:val="52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SF Text" w:cs="SF Text" w:eastAsia="SF Text" w:hAnsi="SF Text"/>
      <w:b w:val="0"/>
      <w:sz w:val="20"/>
      <w:color w:val="00000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hyperlink" Target="mailto:info@billionsx.com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mailto:info@billions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2026-04-24T08:49:26Z</dcterms:created>
  <dcterms:modified xsi:type="dcterms:W3CDTF">2026-04-24T08:49:26Z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