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договор--01-042026"/>
    <w:p>
      <w:pPr>
        <w:pStyle w:val="Heading1"/>
      </w:pPr>
      <w:r>
        <w:t xml:space="preserve">ДОГОВОР № 01-04/2026</w:t>
      </w:r>
    </w:p>
    <w:bookmarkStart w:id="20" w:name="X9d94cecbf2e720ece3ab72233ce11051dfd7be3"/>
    <w:p>
      <w:pPr>
        <w:pStyle w:val="Heading2"/>
      </w:pPr>
      <w:r>
        <w:t xml:space="preserve">на разработку программного обеспечения, внедрение и оказание сопутствующих услуг</w:t>
      </w:r>
    </w:p>
    <w:p>
      <w:pPr>
        <w:pStyle w:val="FirstParagraph"/>
      </w:pPr>
      <w:r>
        <w:t xml:space="preserve">г. Москва</w:t>
      </w:r>
    </w:p>
    <w:p>
      <w:pPr>
        <w:pStyle w:val="BodyText"/>
      </w:pPr>
      <w:r>
        <w:t xml:space="preserve">«____» _____________ 2026 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[УТОЧНИТЬ: юридический статус Исполнителя — см. README, п. 1]</w:t>
      </w:r>
    </w:p>
    <w:p>
      <w:pPr>
        <w:pStyle w:val="BodyText"/>
      </w:pPr>
      <w:r>
        <w:rPr>
          <w:bCs/>
          <w:b/>
        </w:rPr>
        <w:t xml:space="preserve">Иванов Евгений Владимирович</w:t>
      </w:r>
      <w:r>
        <w:t xml:space="preserve">, ИНН 911002153904,</w:t>
      </w:r>
      <w:r>
        <w:t xml:space="preserve"> </w:t>
      </w:r>
      <w:r>
        <w:t xml:space="preserve">[УТОЧНИТЬ: ИП / ООО / самозанятый — заменить блок ниже на реквизиты выбранной формы],</w:t>
      </w:r>
      <w:r>
        <w:t xml:space="preserve"> </w:t>
      </w:r>
      <w:r>
        <w:t xml:space="preserve">действующий на основании [УТОЧНИТЬ],</w:t>
      </w:r>
      <w:r>
        <w:t xml:space="preserve"> </w:t>
      </w:r>
      <w:r>
        <w:t xml:space="preserve">именуемый в дальнейшем</w:t>
      </w:r>
      <w:r>
        <w:t xml:space="preserve"> </w:t>
      </w:r>
      <w:r>
        <w:rPr>
          <w:bCs/>
          <w:b/>
        </w:rPr>
        <w:t xml:space="preserve">«Исполнитель»</w:t>
      </w:r>
      <w:r>
        <w:t xml:space="preserve">, с одной стороны,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Cs/>
          <w:b/>
        </w:rPr>
        <w:t xml:space="preserve">Общество с ограниченной ответственностью «ЭТНО-ДЕРЕВНЯ»</w:t>
      </w:r>
      <w:r>
        <w:t xml:space="preserve">,</w:t>
      </w:r>
      <w:r>
        <w:t xml:space="preserve"> </w:t>
      </w:r>
      <w:r>
        <w:t xml:space="preserve">ИНН 4003016479, ОГРН 1054002536565, КПП 400301001,</w:t>
      </w:r>
      <w:r>
        <w:t xml:space="preserve"> </w:t>
      </w:r>
      <w:r>
        <w:t xml:space="preserve">юридический адрес: 249018, Калужская область, Боровский район, д. Петрово, ТВП-7, помещение-4,</w:t>
      </w:r>
      <w:r>
        <w:t xml:space="preserve"> </w:t>
      </w:r>
      <w:r>
        <w:t xml:space="preserve">в лице управляющего — индивидуального предпринимателя Черновой Светланы Александровны (ИП Чернова С. А.),</w:t>
      </w:r>
      <w:r>
        <w:t xml:space="preserve"> </w:t>
      </w:r>
      <w:r>
        <w:t xml:space="preserve">действующего на основании договора о передаче полномочий единоличного исполнительного органа Общества с ограниченной ответственностью «ЭТНО-ДЕРЕВНЯ» Управляющему № 01/23/ЭД/ПП от «08» ноября 2023 года,</w:t>
      </w:r>
      <w:r>
        <w:t xml:space="preserve"> </w:t>
      </w:r>
      <w:r>
        <w:t xml:space="preserve">именуемое в дальнейшем</w:t>
      </w:r>
      <w:r>
        <w:t xml:space="preserve"> </w:t>
      </w:r>
      <w:r>
        <w:rPr>
          <w:bCs/>
          <w:b/>
        </w:rPr>
        <w:t xml:space="preserve">«Заказчик»</w:t>
      </w:r>
      <w:r>
        <w:t xml:space="preserve">, с другой стороны,</w:t>
      </w:r>
    </w:p>
    <w:p>
      <w:pPr>
        <w:pStyle w:val="BodyText"/>
      </w:pPr>
      <w:r>
        <w:t xml:space="preserve">вместе именуемые</w:t>
      </w:r>
      <w:r>
        <w:t xml:space="preserve"> </w:t>
      </w:r>
      <w:r>
        <w:rPr>
          <w:bCs/>
          <w:b/>
        </w:rPr>
        <w:t xml:space="preserve">«Стороны»</w:t>
      </w:r>
      <w:r>
        <w:t xml:space="preserve">, а каждая в отдельности —</w:t>
      </w:r>
      <w:r>
        <w:t xml:space="preserve"> </w:t>
      </w:r>
      <w:r>
        <w:rPr>
          <w:bCs/>
          <w:b/>
        </w:rPr>
        <w:t xml:space="preserve">«Сторона»</w:t>
      </w:r>
      <w:r>
        <w:t xml:space="preserve">, заключили настоящий Договор (далее —</w:t>
      </w:r>
      <w:r>
        <w:t xml:space="preserve"> </w:t>
      </w:r>
      <w:r>
        <w:rPr>
          <w:bCs/>
          <w:b/>
        </w:rPr>
        <w:t xml:space="preserve">«Договор»</w:t>
      </w:r>
      <w:r>
        <w:t xml:space="preserve">) о нижеследующем.</w:t>
      </w:r>
    </w:p>
    <w:p>
      <w:r>
        <w:pict>
          <v:rect style="width:0;height:1.5pt" o:hralign="center" o:hrstd="t" o:hr="t"/>
        </w:pict>
      </w:r>
    </w:p>
    <w:bookmarkEnd w:id="20"/>
    <w:bookmarkStart w:id="21" w:name="Xd341579fe34dd71830c0a53448e69332485b750"/>
    <w:p>
      <w:pPr>
        <w:pStyle w:val="Heading2"/>
      </w:pPr>
      <w:r>
        <w:t xml:space="preserve">1. ТЕРМИНЫ И ОПРЕДЕЛЕНИЯ</w:t>
      </w:r>
    </w:p>
    <w:p>
      <w:pPr>
        <w:pStyle w:val="FirstParagraph"/>
      </w:pPr>
      <w:r>
        <w:t xml:space="preserve">В настоящем Договоре термины используются в следующих значениях.</w:t>
      </w:r>
    </w:p>
    <w:p>
      <w:pPr>
        <w:pStyle w:val="BodyText"/>
      </w:pPr>
      <w:r>
        <w:rPr>
          <w:bCs/>
          <w:b/>
        </w:rPr>
        <w:t xml:space="preserve">1.1. Программное обеспечение / ПО / Приложение</w:t>
      </w:r>
      <w:r>
        <w:t xml:space="preserve"> </w:t>
      </w:r>
      <w:r>
        <w:t xml:space="preserve">— суперприложение</w:t>
      </w:r>
      <w:r>
        <w:t xml:space="preserve"> </w:t>
      </w:r>
      <w:r>
        <w:rPr>
          <w:bCs/>
          <w:b/>
        </w:rPr>
        <w:t xml:space="preserve">ethnomir.app</w:t>
      </w:r>
      <w:r>
        <w:t xml:space="preserve">, разрабатываемое Исполнителем по настоящему Договору: мобильное клиентское приложение для iOS и Android, веб-версия (PWA), панель управления (CRM), серверный контур, база данных, включая все связанные программные компоненты, графические материалы, тексты, дизайн-систему и техническую документацию.</w:t>
      </w:r>
    </w:p>
    <w:p>
      <w:pPr>
        <w:pStyle w:val="BodyText"/>
      </w:pPr>
      <w:r>
        <w:rPr>
          <w:bCs/>
          <w:b/>
        </w:rPr>
        <w:t xml:space="preserve">1.2. Техническое задание / ТЗ</w:t>
      </w:r>
      <w:r>
        <w:t xml:space="preserve"> </w:t>
      </w:r>
      <w:r>
        <w:t xml:space="preserve">— Приложение № 1 к настоящему Договору, содержащее полный перечень функций, экранов, модулей и технических требований, которым должно соответствовать ПО и сопутствующие результаты работ.</w:t>
      </w:r>
    </w:p>
    <w:p>
      <w:pPr>
        <w:pStyle w:val="BodyText"/>
      </w:pPr>
      <w:r>
        <w:rPr>
          <w:bCs/>
          <w:b/>
        </w:rPr>
        <w:t xml:space="preserve">1.3. Работы</w:t>
      </w:r>
      <w:r>
        <w:t xml:space="preserve"> </w:t>
      </w:r>
      <w:r>
        <w:t xml:space="preserve">— комплекс работ по разработке, настройке, внедрению и сдаче ПО и иных результатов, перечисленных в разделе 2 и в ТЗ.</w:t>
      </w:r>
    </w:p>
    <w:p>
      <w:pPr>
        <w:pStyle w:val="BodyText"/>
      </w:pPr>
      <w:r>
        <w:rPr>
          <w:bCs/>
          <w:b/>
        </w:rPr>
        <w:t xml:space="preserve">1.4. Этап</w:t>
      </w:r>
      <w:r>
        <w:t xml:space="preserve"> </w:t>
      </w:r>
      <w:r>
        <w:t xml:space="preserve">— выделенная часть Работ с самостоятельным результатом и закрывающим его актом сдачи-приёмки. Этапы определены в разделе 4 и в Приложении № 2 (Календарный план).</w:t>
      </w:r>
    </w:p>
    <w:p>
      <w:pPr>
        <w:pStyle w:val="BodyText"/>
      </w:pPr>
      <w:r>
        <w:rPr>
          <w:bCs/>
          <w:b/>
        </w:rPr>
        <w:t xml:space="preserve">1.5. Акт</w:t>
      </w:r>
      <w:r>
        <w:t xml:space="preserve"> </w:t>
      </w:r>
      <w:r>
        <w:t xml:space="preserve">— акт сдачи-приёмки оказанных услуг / выполненных работ по этапу. Форма акта — Приложение № 3.</w:t>
      </w:r>
    </w:p>
    <w:p>
      <w:pPr>
        <w:pStyle w:val="BodyText"/>
      </w:pPr>
      <w:r>
        <w:rPr>
          <w:bCs/>
          <w:b/>
        </w:rPr>
        <w:t xml:space="preserve">1.6. Результат интеллектуальной деятельности / РИД</w:t>
      </w:r>
      <w:r>
        <w:t xml:space="preserve"> </w:t>
      </w:r>
      <w:r>
        <w:t xml:space="preserve">— совокупность создаваемых Исполнителем объектов: исходный код ПО, база данных (структура и схемы), Edge Functions, скрипты миграций, дизайн-макеты, дизайн-система, графические материалы, тексты, техническая документация, инструкции, создаваемый контент лендингов.</w:t>
      </w:r>
    </w:p>
    <w:p>
      <w:pPr>
        <w:pStyle w:val="BodyText"/>
      </w:pPr>
      <w:r>
        <w:rPr>
          <w:bCs/>
          <w:b/>
        </w:rPr>
        <w:t xml:space="preserve">1.7. App Store</w:t>
      </w:r>
      <w:r>
        <w:t xml:space="preserve"> </w:t>
      </w:r>
      <w:r>
        <w:t xml:space="preserve">— магазин мобильных приложений Apple Inc.</w:t>
      </w:r>
    </w:p>
    <w:p>
      <w:pPr>
        <w:pStyle w:val="BodyText"/>
      </w:pPr>
      <w:r>
        <w:rPr>
          <w:bCs/>
          <w:b/>
        </w:rPr>
        <w:t xml:space="preserve">1.8. Google Play</w:t>
      </w:r>
      <w:r>
        <w:t xml:space="preserve"> </w:t>
      </w:r>
      <w:r>
        <w:t xml:space="preserve">— магазин мобильных приложений Google LLC.</w:t>
      </w:r>
    </w:p>
    <w:p>
      <w:pPr>
        <w:pStyle w:val="BodyText"/>
      </w:pPr>
      <w:r>
        <w:rPr>
          <w:bCs/>
          <w:b/>
        </w:rPr>
        <w:t xml:space="preserve">1.9. Учётные записи (аккаунты) разработчика</w:t>
      </w:r>
      <w:r>
        <w:t xml:space="preserve"> </w:t>
      </w:r>
      <w:r>
        <w:t xml:space="preserve">— учётная запись Apple Developer Program и учётная запись Google Play Console, необходимые для публикации ПО в магазинах. Регистрируются и оплачиваются Заказчиком на юридическое лицо ООО «ЭТНО-ДЕРЕВНЯ».</w:t>
      </w:r>
    </w:p>
    <w:p>
      <w:pPr>
        <w:pStyle w:val="BodyText"/>
      </w:pPr>
      <w:r>
        <w:rPr>
          <w:bCs/>
          <w:b/>
        </w:rPr>
        <w:t xml:space="preserve">1.10. Пилотная версия</w:t>
      </w:r>
      <w:r>
        <w:t xml:space="preserve"> </w:t>
      </w:r>
      <w:r>
        <w:t xml:space="preserve">— версия ПО, опубликованная в App Store, Google Play и сети Интернет, открытая для использования реальными гостями Этномира.</w:t>
      </w:r>
    </w:p>
    <w:p>
      <w:pPr>
        <w:pStyle w:val="BodyText"/>
      </w:pPr>
      <w:r>
        <w:rPr>
          <w:bCs/>
          <w:b/>
        </w:rPr>
        <w:t xml:space="preserve">1.11. Критичный дефект</w:t>
      </w:r>
      <w:r>
        <w:t xml:space="preserve"> </w:t>
      </w:r>
      <w:r>
        <w:t xml:space="preserve">— недостаток ПО, при наличии которого использование ПО по основному назначению невозможно (приложение не запускается, невозможен вход по OTP, невозможна оплата, отображаются чужие персональные данные, потеря или искажение данных Заказчика).</w:t>
      </w:r>
    </w:p>
    <w:p>
      <w:pPr>
        <w:pStyle w:val="BodyText"/>
      </w:pPr>
      <w:r>
        <w:rPr>
          <w:bCs/>
          <w:b/>
        </w:rPr>
        <w:t xml:space="preserve">1.12. Некритичный дефект</w:t>
      </w:r>
      <w:r>
        <w:t xml:space="preserve"> </w:t>
      </w:r>
      <w:r>
        <w:t xml:space="preserve">— любой иной недостаток, не препятствующий использованию ПО по основному назначению, но не соответствующий требованиям ТЗ.</w:t>
      </w:r>
    </w:p>
    <w:p>
      <w:pPr>
        <w:pStyle w:val="BodyText"/>
      </w:pPr>
      <w:r>
        <w:rPr>
          <w:bCs/>
          <w:b/>
        </w:rPr>
        <w:t xml:space="preserve">1.13. Доработка</w:t>
      </w:r>
      <w:r>
        <w:t xml:space="preserve"> </w:t>
      </w:r>
      <w:r>
        <w:t xml:space="preserve">— изменение или расширение функционала, выходящее за пределы ТЗ. Не является дефектом и устраняется (или нет) по дополнительному соглашению.</w:t>
      </w:r>
    </w:p>
    <w:p>
      <w:r>
        <w:pict>
          <v:rect style="width:0;height:1.5pt" o:hralign="center" o:hrstd="t" o:hr="t"/>
        </w:pict>
      </w:r>
    </w:p>
    <w:bookmarkEnd w:id="21"/>
    <w:bookmarkStart w:id="22" w:name="Xaf52798b0aec4615ce3e5ff82c0588ba0af8a9b"/>
    <w:p>
      <w:pPr>
        <w:pStyle w:val="Heading2"/>
      </w:pPr>
      <w:r>
        <w:t xml:space="preserve">2. ПРЕДМЕТ ДОГОВОРА</w:t>
      </w:r>
    </w:p>
    <w:p>
      <w:pPr>
        <w:pStyle w:val="FirstParagraph"/>
      </w:pPr>
      <w:r>
        <w:rPr>
          <w:bCs/>
          <w:b/>
        </w:rPr>
        <w:t xml:space="preserve">2.1.</w:t>
      </w:r>
      <w:r>
        <w:t xml:space="preserve"> </w:t>
      </w:r>
      <w:r>
        <w:t xml:space="preserve">Исполнитель обязуется выполнить в порядке и в сроки, установленные настоящим Договором, комплекс Работ по следующим</w:t>
      </w:r>
      <w:r>
        <w:t xml:space="preserve"> </w:t>
      </w:r>
      <w:r>
        <w:rPr>
          <w:bCs/>
          <w:b/>
        </w:rPr>
        <w:t xml:space="preserve">четырём блокам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Блок 1. Мега-приложение Этномир.</w:t>
      </w:r>
      <w:r>
        <w:t xml:space="preserve"> </w:t>
      </w:r>
      <w:r>
        <w:t xml:space="preserve">Разработка, настройка и передача Заказчику суперприложения</w:t>
      </w:r>
      <w:r>
        <w:t xml:space="preserve"> </w:t>
      </w:r>
      <w:r>
        <w:rPr>
          <w:bCs/>
          <w:b/>
        </w:rPr>
        <w:t xml:space="preserve">ethnomir.app</w:t>
      </w:r>
      <w:r>
        <w:t xml:space="preserve"> </w:t>
      </w:r>
      <w:r>
        <w:t xml:space="preserve">— для клиентов, партнёров и персонала: клиентский контур (iOS / Android / веб-PWA), режим «Владелец» (CRM), серверный контур, база данных, безопасность и compliance. Полный перечень функций, экранов и технических требований — в Приложении № 1 (ТЗ), разделы 2–10. Публикация в App Store, Google Play, запуск в вебе на доменах</w:t>
      </w:r>
      <w:r>
        <w:t xml:space="preserve"> </w:t>
      </w:r>
      <w:r>
        <w:rPr>
          <w:rStyle w:val="VerbatimChar"/>
        </w:rPr>
        <w:t xml:space="preserve">ethnomir.app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ethnomir.ru</w:t>
      </w:r>
      <w:r>
        <w:t xml:space="preserve"> </w:t>
      </w:r>
      <w:r>
        <w:t xml:space="preserve">(соответствующая часть).</w:t>
      </w:r>
    </w:p>
    <w:p>
      <w:pPr>
        <w:pStyle w:val="BodyText"/>
      </w:pPr>
      <w:r>
        <w:rPr>
          <w:bCs/>
          <w:b/>
        </w:rPr>
        <w:t xml:space="preserve">Блок 2. Ре-упаковка сайта ethnomir.ru.</w:t>
      </w:r>
      <w:r>
        <w:t xml:space="preserve"> </w:t>
      </w:r>
      <w:r>
        <w:t xml:space="preserve">Разработка четырёх групп промо-лендингов под четыре целевые аудитории: «Парк», «Гостиницы», «Застройщик», «Партнёры», каждый со своим CTA, ведущим в Приложение. Полный перечень — Приложение № 1, раздел 11.</w:t>
      </w:r>
    </w:p>
    <w:p>
      <w:pPr>
        <w:pStyle w:val="BodyText"/>
      </w:pPr>
      <w:r>
        <w:rPr>
          <w:bCs/>
          <w:b/>
        </w:rPr>
        <w:t xml:space="preserve">Блок 3. Ре-брендинг Этномира.</w:t>
      </w:r>
      <w:r>
        <w:t xml:space="preserve"> </w:t>
      </w:r>
      <w:r>
        <w:t xml:space="preserve">Аккуратная доработка знака, логотипа, позиционирования и слогана бренда «Этномир» в ключе 2026 года; доработка — эволюционная, сохраняющая ДНК бренда. Перечень осязаемых результатов — Приложение № 1, раздел 12.</w:t>
      </w:r>
    </w:p>
    <w:p>
      <w:pPr>
        <w:pStyle w:val="BodyText"/>
      </w:pPr>
      <w:r>
        <w:rPr>
          <w:bCs/>
          <w:b/>
        </w:rPr>
        <w:t xml:space="preserve">Блок 4. Продуктовая линейка.</w:t>
      </w:r>
      <w:r>
        <w:t xml:space="preserve"> </w:t>
      </w:r>
      <w:r>
        <w:t xml:space="preserve">Систематизация туристической продуктовой линейки Этномира по принципам «понятность — непрерывность — увеличение»: описание ценного конечного продукта (ЦКП), карта продуктов, сценарии потребления, правила продаж внутри Приложения. Перечень осязаемых результатов — Приложение № 1, раздел 13.</w:t>
      </w:r>
    </w:p>
    <w:p>
      <w:pPr>
        <w:pStyle w:val="BodyText"/>
      </w:pPr>
      <w:r>
        <w:rPr>
          <w:bCs/>
          <w:b/>
        </w:rPr>
        <w:t xml:space="preserve">2.2.</w:t>
      </w:r>
      <w:r>
        <w:t xml:space="preserve"> </w:t>
      </w:r>
      <w:r>
        <w:t xml:space="preserve">Заказчик обязуется принять результаты Работ в порядке, установленном Договором, и оплатить их в согласованные сроки.</w:t>
      </w:r>
    </w:p>
    <w:p>
      <w:pPr>
        <w:pStyle w:val="BodyText"/>
      </w:pPr>
      <w:r>
        <w:rPr>
          <w:bCs/>
          <w:b/>
        </w:rPr>
        <w:t xml:space="preserve">2.3.</w:t>
      </w:r>
      <w:r>
        <w:t xml:space="preserve"> </w:t>
      </w:r>
      <w:r>
        <w:t xml:space="preserve">Подробное описание функционала, состав экранов, технологический стек, требования к архитектуре, безопасности, дизайну, производительности, интеграциям и критерии приёмки приведены в</w:t>
      </w:r>
      <w:r>
        <w:t xml:space="preserve"> </w:t>
      </w:r>
      <w:r>
        <w:rPr>
          <w:bCs/>
          <w:b/>
        </w:rPr>
        <w:t xml:space="preserve">Приложении № 1 (Техническое задание)</w:t>
      </w:r>
      <w:r>
        <w:t xml:space="preserve">, которое является неотъемлемой частью настоящего Договора.</w:t>
      </w:r>
    </w:p>
    <w:p>
      <w:pPr>
        <w:pStyle w:val="BodyText"/>
      </w:pPr>
      <w:r>
        <w:rPr>
          <w:bCs/>
          <w:b/>
        </w:rPr>
        <w:t xml:space="preserve">2.4.</w:t>
      </w:r>
      <w:r>
        <w:t xml:space="preserve"> </w:t>
      </w:r>
      <w:r>
        <w:t xml:space="preserve">Работы выполняются с использованием специалистов и инфраструктуры, привлечённых Исполнителем самостоятельно. Исполнитель несёт ответственность за действия привлечённых им третьих лиц как за свои собственные.</w:t>
      </w:r>
    </w:p>
    <w:p>
      <w:r>
        <w:pict>
          <v:rect style="width:0;height:1.5pt" o:hralign="center" o:hrstd="t" o:hr="t"/>
        </w:pict>
      </w:r>
    </w:p>
    <w:bookmarkEnd w:id="22"/>
    <w:bookmarkStart w:id="23" w:name="Xae87662ab968bff8d930acd156a5cfa8fddeaea"/>
    <w:p>
      <w:pPr>
        <w:pStyle w:val="Heading2"/>
      </w:pPr>
      <w:r>
        <w:t xml:space="preserve">3. СТОИМОСТЬ РАБОТ И ПОРЯДОК ОПЛАТЫ</w:t>
      </w:r>
    </w:p>
    <w:p>
      <w:pPr>
        <w:pStyle w:val="FirstParagraph"/>
      </w:pPr>
      <w:r>
        <w:rPr>
          <w:bCs/>
          <w:b/>
        </w:rPr>
        <w:t xml:space="preserve">3.1.</w:t>
      </w:r>
      <w:r>
        <w:t xml:space="preserve"> </w:t>
      </w:r>
      <w:r>
        <w:t xml:space="preserve">Общая стоимость Работ по настоящему Договору составляет</w:t>
      </w:r>
      <w:r>
        <w:t xml:space="preserve"> </w:t>
      </w:r>
      <w:r>
        <w:rPr>
          <w:bCs/>
          <w:b/>
        </w:rPr>
        <w:t xml:space="preserve">22 000 000 (двадцать два миллиона) рублей 00 копеек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3.2.</w:t>
      </w:r>
      <w:r>
        <w:t xml:space="preserve"> </w:t>
      </w:r>
      <w:r>
        <w:t xml:space="preserve">НДС: [УТОЧНИТЬ — см. README, п. 2].</w:t>
      </w:r>
      <w:r>
        <w:t xml:space="preserve"> </w:t>
      </w:r>
      <w:r>
        <w:t xml:space="preserve">Вариант А (если Исполнитель на УСН или НПД):</w:t>
      </w:r>
      <w:r>
        <w:t xml:space="preserve"> </w:t>
      </w:r>
      <w:r>
        <w:rPr>
          <w:iCs/>
          <w:i/>
        </w:rPr>
        <w:t xml:space="preserve">«НДС не облагается в связи с применением Исполнителем специального налогового режима».</w:t>
      </w:r>
      <w:r>
        <w:t xml:space="preserve"> </w:t>
      </w:r>
      <w:r>
        <w:t xml:space="preserve">Вариант Б (если Исполнитель на ОСНО):</w:t>
      </w:r>
      <w:r>
        <w:t xml:space="preserve"> </w:t>
      </w:r>
      <w:r>
        <w:rPr>
          <w:iCs/>
          <w:i/>
        </w:rPr>
        <w:t xml:space="preserve">«в том числе НДС 20 % — 3 666 666 (три миллиона шестьсот шестьдесят шесть тысяч шестьсот шестьдесят шесть) рублей 67 копеек».</w:t>
      </w:r>
    </w:p>
    <w:p>
      <w:pPr>
        <w:pStyle w:val="BodyText"/>
      </w:pPr>
      <w:r>
        <w:rPr>
          <w:bCs/>
          <w:b/>
        </w:rPr>
        <w:t xml:space="preserve">3.3.</w:t>
      </w:r>
      <w:r>
        <w:t xml:space="preserve"> </w:t>
      </w:r>
      <w:r>
        <w:t xml:space="preserve">Стоимость Работ является фиксированной и покрывает выполнение полного объёма Работ в соответствии с ТЗ. Объём работ, выходящий за рамки ТЗ, оплачивается по отдельному дополнительному соглашению.</w:t>
      </w:r>
    </w:p>
    <w:p>
      <w:pPr>
        <w:pStyle w:val="BodyText"/>
      </w:pPr>
      <w:r>
        <w:rPr>
          <w:bCs/>
          <w:b/>
        </w:rPr>
        <w:t xml:space="preserve">3.4.</w:t>
      </w:r>
      <w:r>
        <w:t xml:space="preserve"> </w:t>
      </w:r>
      <w:r>
        <w:t xml:space="preserve">Оплата производится Заказчиком в три этапа в следующем порядке.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 этапа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Сумма,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Договора сторонами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течение 10 (десяти) банковских дней с даты подписания Договора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Сторонами Акта сдачи-приёмки по Этапу 2 (внедрение)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течение 10 (десяти) банковских дней с даты подписания Акта по Этапу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Сторонами Акта сдачи-приёмки по Этапу 3 (пилотная версия)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течение 10 (десяти) банковских дней с даты подписания Акта по Этапу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Сопровождение (3 мес.)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включено в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дополнительной оплате не подлежит</w:t>
            </w:r>
          </w:p>
        </w:tc>
      </w:tr>
    </w:tbl>
    <w:p>
      <w:pPr>
        <w:pStyle w:val="BodyText"/>
      </w:pPr>
      <w:r>
        <w:t xml:space="preserve">Указанные доли отражают проектные вехи и моменты закрытия этапов, а не пропорциональную сложность работ внутри этапов.</w:t>
      </w:r>
    </w:p>
    <w:p>
      <w:pPr>
        <w:pStyle w:val="BodyText"/>
      </w:pPr>
      <w:r>
        <w:rPr>
          <w:bCs/>
          <w:b/>
        </w:rPr>
        <w:t xml:space="preserve">3.5.</w:t>
      </w:r>
      <w:r>
        <w:t xml:space="preserve"> </w:t>
      </w:r>
      <w:r>
        <w:t xml:space="preserve">Оплата производится в безналичной форме путём перечисления денежных средств на расчётный счёт Исполнителя, указанный в разделе 17 настоящего Договора. Датой оплаты считается дата зачисления денежных средств на расчётный счёт Исполнителя.</w:t>
      </w:r>
    </w:p>
    <w:p>
      <w:pPr>
        <w:pStyle w:val="BodyText"/>
      </w:pPr>
      <w:r>
        <w:rPr>
          <w:bCs/>
          <w:b/>
        </w:rPr>
        <w:t xml:space="preserve">3.6.</w:t>
      </w:r>
      <w:r>
        <w:t xml:space="preserve"> </w:t>
      </w:r>
      <w:r>
        <w:t xml:space="preserve">В стоимость Работ по настоящему Договору</w:t>
      </w:r>
      <w:r>
        <w:t xml:space="preserve"> </w:t>
      </w:r>
      <w:r>
        <w:rPr>
          <w:bCs/>
          <w:b/>
        </w:rPr>
        <w:t xml:space="preserve">не включены</w:t>
      </w:r>
      <w:r>
        <w:t xml:space="preserve"> </w:t>
      </w:r>
      <w:r>
        <w:t xml:space="preserve">следующие третьесторонние расходы, оплачиваемые Заказчиком самостоятельно и напрямую:</w:t>
      </w:r>
    </w:p>
    <w:p>
      <w:pPr>
        <w:numPr>
          <w:ilvl w:val="0"/>
          <w:numId w:val="1001"/>
        </w:numPr>
        <w:pStyle w:val="Compact"/>
      </w:pPr>
      <w:r>
        <w:t xml:space="preserve">ежегодные взносы в Apple Developer Program и Google Play Console;</w:t>
      </w:r>
    </w:p>
    <w:p>
      <w:pPr>
        <w:numPr>
          <w:ilvl w:val="0"/>
          <w:numId w:val="1001"/>
        </w:numPr>
        <w:pStyle w:val="Compact"/>
      </w:pPr>
      <w:r>
        <w:t xml:space="preserve">плата за инфраструктуру Vercel (хостинг клиентского и серверного контура);</w:t>
      </w:r>
    </w:p>
    <w:p>
      <w:pPr>
        <w:numPr>
          <w:ilvl w:val="0"/>
          <w:numId w:val="1001"/>
        </w:numPr>
        <w:pStyle w:val="Compact"/>
      </w:pPr>
      <w:r>
        <w:t xml:space="preserve">плата за инфраструктуру Supabase (база данных и Edge Functions);</w:t>
      </w:r>
    </w:p>
    <w:p>
      <w:pPr>
        <w:numPr>
          <w:ilvl w:val="0"/>
          <w:numId w:val="1001"/>
        </w:numPr>
        <w:pStyle w:val="Compact"/>
      </w:pPr>
      <w:r>
        <w:t xml:space="preserve">плата за сервисы SMS-отправки (OTP-коды) и Firebase Cloud Messaging (push-уведомления);</w:t>
      </w:r>
    </w:p>
    <w:p>
      <w:pPr>
        <w:numPr>
          <w:ilvl w:val="0"/>
          <w:numId w:val="1001"/>
        </w:numPr>
        <w:pStyle w:val="Compact"/>
      </w:pPr>
      <w:r>
        <w:t xml:space="preserve">комиссии платёжных сервисов (ЮKassa, СБП) и банков;</w:t>
      </w:r>
    </w:p>
    <w:p>
      <w:pPr>
        <w:numPr>
          <w:ilvl w:val="0"/>
          <w:numId w:val="1001"/>
        </w:numPr>
        <w:pStyle w:val="Compact"/>
      </w:pPr>
      <w:r>
        <w:t xml:space="preserve">доменные имена;</w:t>
      </w:r>
    </w:p>
    <w:p>
      <w:pPr>
        <w:numPr>
          <w:ilvl w:val="0"/>
          <w:numId w:val="1001"/>
        </w:numPr>
        <w:pStyle w:val="Compact"/>
      </w:pPr>
      <w:r>
        <w:t xml:space="preserve">расходы на командировки Исполнителя на территорию парка «Этномир» в рамках Этапа 2 (проезд, проживание) — возмещаются Заказчиком по факту и по согласованию.</w:t>
      </w:r>
    </w:p>
    <w:p>
      <w:pPr>
        <w:pStyle w:val="FirstParagraph"/>
      </w:pPr>
      <w:r>
        <w:t xml:space="preserve">Совокупные ежемесячные инфраструктурные расходы после запуска оцениваются Исполнителем для целей бюджетирования Заказчика в размере 40 000 – 120 000 ₽ в месяц (зависят от нагрузки); точная сумма фиксируется поставщиками услуг, Исполнитель не несёт ответственности за её размер.</w:t>
      </w:r>
    </w:p>
    <w:p>
      <w:pPr>
        <w:pStyle w:val="BodyText"/>
      </w:pPr>
      <w:r>
        <w:rPr>
          <w:bCs/>
          <w:b/>
        </w:rPr>
        <w:t xml:space="preserve">3.7.</w:t>
      </w:r>
      <w:r>
        <w:t xml:space="preserve"> </w:t>
      </w:r>
      <w:r>
        <w:t xml:space="preserve">Цена Договора не индексируется в течение срока выполнения Работ.</w:t>
      </w:r>
    </w:p>
    <w:p>
      <w:r>
        <w:pict>
          <v:rect style="width:0;height:1.5pt" o:hralign="center" o:hrstd="t" o:hr="t"/>
        </w:pict>
      </w:r>
    </w:p>
    <w:bookmarkEnd w:id="23"/>
    <w:bookmarkStart w:id="28" w:name="Xa35084c8bf86182bd1dbb6f9ca6cf695ca1e5ac"/>
    <w:p>
      <w:pPr>
        <w:pStyle w:val="Heading2"/>
      </w:pPr>
      <w:r>
        <w:t xml:space="preserve">4. СРОКИ ВЫПОЛНЕНИЯ РАБОТ. ЭТАПЫ</w:t>
      </w:r>
    </w:p>
    <w:p>
      <w:pPr>
        <w:pStyle w:val="FirstParagraph"/>
      </w:pPr>
      <w:r>
        <w:rPr>
          <w:bCs/>
          <w:b/>
        </w:rPr>
        <w:t xml:space="preserve">4.1.</w:t>
      </w:r>
      <w:r>
        <w:t xml:space="preserve"> </w:t>
      </w:r>
      <w:r>
        <w:t xml:space="preserve">Общий срок выполнения Работ —</w:t>
      </w:r>
      <w:r>
        <w:t xml:space="preserve"> </w:t>
      </w:r>
      <w:r>
        <w:rPr>
          <w:bCs/>
          <w:b/>
        </w:rPr>
        <w:t xml:space="preserve">ориентировочно 9 (девять) календарных месяцев</w:t>
      </w:r>
      <w:r>
        <w:t xml:space="preserve"> </w:t>
      </w:r>
      <w:r>
        <w:t xml:space="preserve">с даты подписания Договора (далее — «Дата старта»), включая 3 (три) месяца бесплатного сопровождения.</w:t>
      </w:r>
    </w:p>
    <w:p>
      <w:pPr>
        <w:pStyle w:val="BodyText"/>
      </w:pPr>
      <w:r>
        <w:rPr>
          <w:bCs/>
          <w:b/>
        </w:rPr>
        <w:t xml:space="preserve">4.2.</w:t>
      </w:r>
      <w:r>
        <w:t xml:space="preserve"> </w:t>
      </w:r>
      <w:r>
        <w:t xml:space="preserve">Работы выполняются в следующие</w:t>
      </w:r>
      <w:r>
        <w:t xml:space="preserve"> </w:t>
      </w:r>
      <w:r>
        <w:rPr>
          <w:bCs/>
          <w:b/>
        </w:rPr>
        <w:t xml:space="preserve">четыре этапа</w:t>
      </w:r>
      <w:r>
        <w:t xml:space="preserve">. Подробный календарный план — Приложение № 2.</w:t>
      </w:r>
    </w:p>
    <w:bookmarkStart w:id="24" w:name="этап-1-развитие-и-новые-функции"/>
    <w:p>
      <w:pPr>
        <w:pStyle w:val="Heading3"/>
      </w:pPr>
      <w:r>
        <w:t xml:space="preserve">Этап 1. Развитие и новые функции</w:t>
      </w:r>
    </w:p>
    <w:p>
      <w:pPr>
        <w:numPr>
          <w:ilvl w:val="0"/>
          <w:numId w:val="1002"/>
        </w:numPr>
        <w:pStyle w:val="Compact"/>
      </w:pPr>
      <w:r>
        <w:t xml:space="preserve">Срок:</w:t>
      </w:r>
      <w:r>
        <w:t xml:space="preserve"> </w:t>
      </w:r>
      <w:r>
        <w:rPr>
          <w:bCs/>
          <w:b/>
        </w:rPr>
        <w:t xml:space="preserve">5 (пять) месяцев</w:t>
      </w:r>
      <w:r>
        <w:t xml:space="preserve"> </w:t>
      </w:r>
      <w:r>
        <w:t xml:space="preserve">с Даты старта (М1–М5).</w:t>
      </w:r>
    </w:p>
    <w:p>
      <w:pPr>
        <w:numPr>
          <w:ilvl w:val="0"/>
          <w:numId w:val="1002"/>
        </w:numPr>
        <w:pStyle w:val="Compact"/>
      </w:pPr>
      <w:r>
        <w:t xml:space="preserve">Доля: 50 % (11 000 000 ₽).</w:t>
      </w:r>
    </w:p>
    <w:p>
      <w:pPr>
        <w:numPr>
          <w:ilvl w:val="0"/>
          <w:numId w:val="1002"/>
        </w:numPr>
        <w:pStyle w:val="Compact"/>
      </w:pPr>
      <w:r>
        <w:t xml:space="preserve">Состав работ:</w:t>
      </w:r>
    </w:p>
    <w:p>
      <w:pPr>
        <w:numPr>
          <w:ilvl w:val="1"/>
          <w:numId w:val="1003"/>
        </w:numPr>
        <w:pStyle w:val="Compact"/>
      </w:pPr>
      <w:r>
        <w:t xml:space="preserve">усовершенствование UX и режима «Владелец» (CRM) — 2 мес.;</w:t>
      </w:r>
    </w:p>
    <w:p>
      <w:pPr>
        <w:numPr>
          <w:ilvl w:val="1"/>
          <w:numId w:val="1003"/>
        </w:numPr>
        <w:pStyle w:val="Compact"/>
      </w:pPr>
      <w:r>
        <w:t xml:space="preserve">разработка AI-функций и контекстных сценариев — 2 мес.;</w:t>
      </w:r>
    </w:p>
    <w:p>
      <w:pPr>
        <w:numPr>
          <w:ilvl w:val="1"/>
          <w:numId w:val="1003"/>
        </w:numPr>
        <w:pStyle w:val="Compact"/>
      </w:pPr>
      <w:r>
        <w:t xml:space="preserve">контент, безопасность, подготовка к магазинам приложений — 1 мес.;</w:t>
      </w:r>
    </w:p>
    <w:p>
      <w:pPr>
        <w:numPr>
          <w:ilvl w:val="1"/>
          <w:numId w:val="1003"/>
        </w:numPr>
        <w:pStyle w:val="Compact"/>
      </w:pPr>
      <w:r>
        <w:t xml:space="preserve">поддержание продукта в рабочем состоянии на production-инфраструктуре (Vercel, Supabase) в течение всего этапа.</w:t>
      </w:r>
    </w:p>
    <w:p>
      <w:pPr>
        <w:numPr>
          <w:ilvl w:val="0"/>
          <w:numId w:val="1002"/>
        </w:numPr>
        <w:pStyle w:val="Compact"/>
      </w:pPr>
      <w:r>
        <w:t xml:space="preserve">Результат этапа: код продукта на момент окончания этапа в репозитории</w:t>
      </w:r>
      <w:r>
        <w:t xml:space="preserve"> </w:t>
      </w:r>
      <w:r>
        <w:rPr>
          <w:rStyle w:val="VerbatimChar"/>
        </w:rPr>
        <w:t xml:space="preserve">billionsx/ethnomir-app</w:t>
      </w:r>
      <w:r>
        <w:t xml:space="preserve">, выполненные функции по ТЗ в соответствующей части; промежуточный отчёт Исполнителя.</w:t>
      </w:r>
    </w:p>
    <w:p>
      <w:pPr>
        <w:numPr>
          <w:ilvl w:val="0"/>
          <w:numId w:val="1002"/>
        </w:numPr>
        <w:pStyle w:val="Compact"/>
      </w:pPr>
      <w:r>
        <w:t xml:space="preserve">Отдельный Акт по Этапу 1 не составляется; выполнение Этапа 1 фиксируется фактом подписания Акта по Этапу 2.</w:t>
      </w:r>
    </w:p>
    <w:bookmarkEnd w:id="24"/>
    <w:bookmarkStart w:id="25" w:name="этап-2-внедрение-в-этномире"/>
    <w:p>
      <w:pPr>
        <w:pStyle w:val="Heading3"/>
      </w:pPr>
      <w:r>
        <w:t xml:space="preserve">Этап 2. Внедрение в Этномире</w:t>
      </w:r>
    </w:p>
    <w:p>
      <w:pPr>
        <w:numPr>
          <w:ilvl w:val="0"/>
          <w:numId w:val="1004"/>
        </w:numPr>
        <w:pStyle w:val="Compact"/>
      </w:pPr>
      <w:r>
        <w:t xml:space="preserve">Срок:</w:t>
      </w:r>
      <w:r>
        <w:t xml:space="preserve"> </w:t>
      </w:r>
      <w:r>
        <w:rPr>
          <w:bCs/>
          <w:b/>
        </w:rPr>
        <w:t xml:space="preserve">до 4 (четырёх) недель</w:t>
      </w:r>
      <w:r>
        <w:t xml:space="preserve"> </w:t>
      </w:r>
      <w:r>
        <w:t xml:space="preserve">по окончании Этапа 1 (М6).</w:t>
      </w:r>
    </w:p>
    <w:p>
      <w:pPr>
        <w:numPr>
          <w:ilvl w:val="0"/>
          <w:numId w:val="1004"/>
        </w:numPr>
        <w:pStyle w:val="Compact"/>
      </w:pPr>
      <w:r>
        <w:t xml:space="preserve">Доля: 25 % (5 500 000 ₽).</w:t>
      </w:r>
    </w:p>
    <w:p>
      <w:pPr>
        <w:numPr>
          <w:ilvl w:val="0"/>
          <w:numId w:val="1004"/>
        </w:numPr>
        <w:pStyle w:val="Compact"/>
      </w:pPr>
      <w:r>
        <w:t xml:space="preserve">Состав работ:</w:t>
      </w:r>
    </w:p>
    <w:p>
      <w:pPr>
        <w:numPr>
          <w:ilvl w:val="1"/>
          <w:numId w:val="1005"/>
        </w:numPr>
        <w:pStyle w:val="Compact"/>
      </w:pPr>
      <w:r>
        <w:t xml:space="preserve">физическое присутствие представителя Исполнителя на территории парка «Этномир» (сбор полевой информации, координационные совещания);</w:t>
      </w:r>
    </w:p>
    <w:p>
      <w:pPr>
        <w:numPr>
          <w:ilvl w:val="1"/>
          <w:numId w:val="1005"/>
        </w:numPr>
        <w:pStyle w:val="Compact"/>
      </w:pPr>
      <w:r>
        <w:t xml:space="preserve">настройка CRM и учётных записей сотрудников Заказчика;</w:t>
      </w:r>
    </w:p>
    <w:p>
      <w:pPr>
        <w:numPr>
          <w:ilvl w:val="1"/>
          <w:numId w:val="1005"/>
        </w:numPr>
        <w:pStyle w:val="Compact"/>
      </w:pPr>
      <w:r>
        <w:t xml:space="preserve">тренинг персонала (кассиры, консьержи, рестораторы, руководители) по работе с CRM;</w:t>
      </w:r>
    </w:p>
    <w:p>
      <w:pPr>
        <w:numPr>
          <w:ilvl w:val="1"/>
          <w:numId w:val="1005"/>
        </w:numPr>
        <w:pStyle w:val="Compact"/>
      </w:pPr>
      <w:r>
        <w:t xml:space="preserve">согласование и загрузка актуального контента (отели, рестораны, туры, события, фото).</w:t>
      </w:r>
    </w:p>
    <w:p>
      <w:pPr>
        <w:numPr>
          <w:ilvl w:val="0"/>
          <w:numId w:val="1004"/>
        </w:numPr>
        <w:pStyle w:val="Compact"/>
      </w:pPr>
      <w:r>
        <w:t xml:space="preserve">Результат этапа: CRM запущена в рабочем режиме на территории парка; сотрудники Заказчика обучены; протокол обучения подписан; настройки задокументированы.</w:t>
      </w:r>
    </w:p>
    <w:p>
      <w:pPr>
        <w:numPr>
          <w:ilvl w:val="0"/>
          <w:numId w:val="1004"/>
        </w:numPr>
        <w:pStyle w:val="Compact"/>
      </w:pPr>
      <w:r>
        <w:t xml:space="preserve">Закрытие этапа: подписание Сторонами Акта сдачи-приёмки по Этапу 2.</w:t>
      </w:r>
    </w:p>
    <w:bookmarkEnd w:id="25"/>
    <w:bookmarkStart w:id="26" w:name="этап-3-пилотная-версия-запуск"/>
    <w:p>
      <w:pPr>
        <w:pStyle w:val="Heading3"/>
      </w:pPr>
      <w:r>
        <w:t xml:space="preserve">Этап 3. Пилотная версия (запуск)</w:t>
      </w:r>
    </w:p>
    <w:p>
      <w:pPr>
        <w:numPr>
          <w:ilvl w:val="0"/>
          <w:numId w:val="1006"/>
        </w:numPr>
        <w:pStyle w:val="Compact"/>
      </w:pPr>
      <w:r>
        <w:t xml:space="preserve">Срок:</w:t>
      </w:r>
      <w:r>
        <w:t xml:space="preserve"> </w:t>
      </w:r>
      <w:r>
        <w:rPr>
          <w:bCs/>
          <w:b/>
        </w:rPr>
        <w:t xml:space="preserve">до 2 (двух) недель</w:t>
      </w:r>
      <w:r>
        <w:t xml:space="preserve"> </w:t>
      </w:r>
      <w:r>
        <w:t xml:space="preserve">по окончании Этапа 2.</w:t>
      </w:r>
    </w:p>
    <w:p>
      <w:pPr>
        <w:numPr>
          <w:ilvl w:val="0"/>
          <w:numId w:val="1006"/>
        </w:numPr>
        <w:pStyle w:val="Compact"/>
      </w:pPr>
      <w:r>
        <w:t xml:space="preserve">Доля: 25 % (5 500 000 ₽).</w:t>
      </w:r>
    </w:p>
    <w:p>
      <w:pPr>
        <w:numPr>
          <w:ilvl w:val="0"/>
          <w:numId w:val="1006"/>
        </w:numPr>
        <w:pStyle w:val="Compact"/>
      </w:pPr>
      <w:r>
        <w:t xml:space="preserve">Состав работ:</w:t>
      </w:r>
    </w:p>
    <w:p>
      <w:pPr>
        <w:numPr>
          <w:ilvl w:val="1"/>
          <w:numId w:val="1007"/>
        </w:numPr>
        <w:pStyle w:val="Compact"/>
      </w:pPr>
      <w:r>
        <w:t xml:space="preserve">публикация мобильного приложения в App Store и Google Play;</w:t>
      </w:r>
    </w:p>
    <w:p>
      <w:pPr>
        <w:numPr>
          <w:ilvl w:val="1"/>
          <w:numId w:val="1007"/>
        </w:numPr>
        <w:pStyle w:val="Compact"/>
      </w:pPr>
      <w:r>
        <w:t xml:space="preserve">запуск веб-версии на домене ethnomir.app и обновлённой версии ethnomir.ru в боевом режиме;</w:t>
      </w:r>
    </w:p>
    <w:p>
      <w:pPr>
        <w:numPr>
          <w:ilvl w:val="1"/>
          <w:numId w:val="1007"/>
        </w:numPr>
        <w:pStyle w:val="Compact"/>
      </w:pPr>
      <w:r>
        <w:t xml:space="preserve">мониторинг запуска (24/7 в течение первых 72 часов);</w:t>
      </w:r>
    </w:p>
    <w:p>
      <w:pPr>
        <w:numPr>
          <w:ilvl w:val="1"/>
          <w:numId w:val="1007"/>
        </w:numPr>
        <w:pStyle w:val="Compact"/>
      </w:pPr>
      <w:r>
        <w:t xml:space="preserve">передача учётных записей, ключей доступа, секретов, документации Заказчику.</w:t>
      </w:r>
    </w:p>
    <w:p>
      <w:pPr>
        <w:numPr>
          <w:ilvl w:val="0"/>
          <w:numId w:val="1006"/>
        </w:numPr>
        <w:pStyle w:val="Compact"/>
      </w:pPr>
      <w:r>
        <w:t xml:space="preserve">Результат этапа: ПО доступно реальным гостям в магазинах приложений и в вебе; продукт работает в боевом режиме.</w:t>
      </w:r>
    </w:p>
    <w:p>
      <w:pPr>
        <w:numPr>
          <w:ilvl w:val="0"/>
          <w:numId w:val="1006"/>
        </w:numPr>
        <w:pStyle w:val="Compact"/>
      </w:pPr>
      <w:r>
        <w:t xml:space="preserve">Закрытие этапа: подписание Сторонами Акта сдачи-приёмки по Этапу 3.</w:t>
      </w:r>
    </w:p>
    <w:bookmarkEnd w:id="26"/>
    <w:bookmarkStart w:id="27" w:name="этап-4-бесплатное-сопровождение"/>
    <w:p>
      <w:pPr>
        <w:pStyle w:val="Heading3"/>
      </w:pPr>
      <w:r>
        <w:t xml:space="preserve">Этап 4. Бесплатное сопровождение</w:t>
      </w:r>
    </w:p>
    <w:p>
      <w:pPr>
        <w:numPr>
          <w:ilvl w:val="0"/>
          <w:numId w:val="1008"/>
        </w:numPr>
        <w:pStyle w:val="Compact"/>
      </w:pPr>
      <w:r>
        <w:t xml:space="preserve">Срок:</w:t>
      </w:r>
      <w:r>
        <w:t xml:space="preserve"> </w:t>
      </w:r>
      <w:r>
        <w:rPr>
          <w:bCs/>
          <w:b/>
        </w:rPr>
        <w:t xml:space="preserve">3 (три) месяца</w:t>
      </w:r>
      <w:r>
        <w:t xml:space="preserve"> </w:t>
      </w:r>
      <w:r>
        <w:t xml:space="preserve">с даты подписания Акта по Этапу 3.</w:t>
      </w:r>
    </w:p>
    <w:p>
      <w:pPr>
        <w:numPr>
          <w:ilvl w:val="0"/>
          <w:numId w:val="1008"/>
        </w:numPr>
        <w:pStyle w:val="Compact"/>
      </w:pPr>
      <w:r>
        <w:t xml:space="preserve">Доля: 0 % (включено в стоимость Договора).</w:t>
      </w:r>
    </w:p>
    <w:p>
      <w:pPr>
        <w:numPr>
          <w:ilvl w:val="0"/>
          <w:numId w:val="1008"/>
        </w:numPr>
        <w:pStyle w:val="Compact"/>
      </w:pPr>
      <w:r>
        <w:t xml:space="preserve">Состав работ:</w:t>
      </w:r>
    </w:p>
    <w:p>
      <w:pPr>
        <w:numPr>
          <w:ilvl w:val="1"/>
          <w:numId w:val="1009"/>
        </w:numPr>
        <w:pStyle w:val="Compact"/>
      </w:pPr>
      <w:r>
        <w:t xml:space="preserve">устранение дефектов, выявленных в процессе эксплуатации (SLA — см. п. 10);</w:t>
      </w:r>
    </w:p>
    <w:p>
      <w:pPr>
        <w:numPr>
          <w:ilvl w:val="1"/>
          <w:numId w:val="1009"/>
        </w:numPr>
        <w:pStyle w:val="Compact"/>
      </w:pPr>
      <w:r>
        <w:t xml:space="preserve">доработки по обратной связи от пользователей (в рамках ТЗ, без расширения функционала);</w:t>
      </w:r>
    </w:p>
    <w:p>
      <w:pPr>
        <w:numPr>
          <w:ilvl w:val="1"/>
          <w:numId w:val="1009"/>
        </w:numPr>
        <w:pStyle w:val="Compact"/>
      </w:pPr>
      <w:r>
        <w:t xml:space="preserve">поддержание работоспособности инфраструктуры (серверы, база данных);</w:t>
      </w:r>
    </w:p>
    <w:p>
      <w:pPr>
        <w:numPr>
          <w:ilvl w:val="1"/>
          <w:numId w:val="1009"/>
        </w:numPr>
        <w:pStyle w:val="Compact"/>
      </w:pPr>
      <w:r>
        <w:t xml:space="preserve">еженедельные итерации с обсуждением обратной связи с Заказчиком.</w:t>
      </w:r>
    </w:p>
    <w:p>
      <w:pPr>
        <w:numPr>
          <w:ilvl w:val="0"/>
          <w:numId w:val="1008"/>
        </w:numPr>
        <w:pStyle w:val="Compact"/>
      </w:pPr>
      <w:r>
        <w:t xml:space="preserve">Результат этапа: стабильно работающий продукт на протяжении 3 месяцев после запуска, с актуальной документацией.</w:t>
      </w:r>
    </w:p>
    <w:p>
      <w:pPr>
        <w:numPr>
          <w:ilvl w:val="0"/>
          <w:numId w:val="1008"/>
        </w:numPr>
        <w:pStyle w:val="Compact"/>
      </w:pPr>
      <w:r>
        <w:t xml:space="preserve">Закрытие этапа: подписание итогового Акта по Этапу 4 (при отсутствии возражений — по истечении срока без отдельной процедуры).</w:t>
      </w:r>
    </w:p>
    <w:p>
      <w:pPr>
        <w:pStyle w:val="FirstParagraph"/>
      </w:pPr>
      <w:r>
        <w:rPr>
          <w:bCs/>
          <w:b/>
        </w:rPr>
        <w:t xml:space="preserve">4.3.</w:t>
      </w:r>
      <w:r>
        <w:t xml:space="preserve"> </w:t>
      </w:r>
      <w:r>
        <w:t xml:space="preserve">Сроки Этапа 2 и Этапа 3 могут быть сдвинуты по письменному согласованию Сторон — например, для приурочивания запуска пилотной версии к календарному событию парка (фестиваль, сезон, школьные каникулы). Такой сдвиг оформляется дополнительным соглашением и не считается просрочкой Исполнителя.</w:t>
      </w:r>
    </w:p>
    <w:p>
      <w:pPr>
        <w:pStyle w:val="BodyText"/>
      </w:pPr>
      <w:r>
        <w:rPr>
          <w:bCs/>
          <w:b/>
        </w:rPr>
        <w:t xml:space="preserve">4.4.</w:t>
      </w:r>
      <w:r>
        <w:t xml:space="preserve"> </w:t>
      </w:r>
      <w:r>
        <w:t xml:space="preserve">Срок начала Этапа 1 — день, следующий за днём поступления первого платежа (аванса) по п. 3.4 на расчётный счёт Исполнителя. До поступления аванса Исполнитель вправе не приступать к Работам без последствий по срокам.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aec41e4cf2adf60a13b49f09abe0c8ed5f8fd80"/>
    <w:p>
      <w:pPr>
        <w:pStyle w:val="Heading2"/>
      </w:pPr>
      <w:r>
        <w:t xml:space="preserve">5. ПОРЯДОК СДАЧИ-ПРИЁМКИ РАБОТ</w:t>
      </w:r>
    </w:p>
    <w:p>
      <w:pPr>
        <w:pStyle w:val="FirstParagraph"/>
      </w:pPr>
      <w:r>
        <w:rPr>
          <w:bCs/>
          <w:b/>
        </w:rPr>
        <w:t xml:space="preserve">5.1.</w:t>
      </w:r>
      <w:r>
        <w:t xml:space="preserve"> </w:t>
      </w:r>
      <w:r>
        <w:t xml:space="preserve">По завершении каждого из Этапов 2 и 3 Исполнитель направляет Заказчику:</w:t>
      </w:r>
    </w:p>
    <w:p>
      <w:pPr>
        <w:numPr>
          <w:ilvl w:val="0"/>
          <w:numId w:val="1010"/>
        </w:numPr>
        <w:pStyle w:val="Compact"/>
      </w:pPr>
      <w:r>
        <w:t xml:space="preserve">уведомление о готовности результата к приёмке (в электронной форме, на официальный e-mail Заказчика);</w:t>
      </w:r>
    </w:p>
    <w:p>
      <w:pPr>
        <w:numPr>
          <w:ilvl w:val="0"/>
          <w:numId w:val="1010"/>
        </w:numPr>
        <w:pStyle w:val="Compact"/>
      </w:pPr>
      <w:r>
        <w:t xml:space="preserve">два экземпляра Акта сдачи-приёмки по форме Приложения № 3;</w:t>
      </w:r>
    </w:p>
    <w:p>
      <w:pPr>
        <w:numPr>
          <w:ilvl w:val="0"/>
          <w:numId w:val="1010"/>
        </w:numPr>
        <w:pStyle w:val="Compact"/>
      </w:pPr>
      <w:r>
        <w:t xml:space="preserve">краткий отчёт о выполненных работах с указанием ссылки на соответствующий коммит / тэг в репозитории и ссылки на развёрнутое рабочее окружение (production или preview).</w:t>
      </w:r>
    </w:p>
    <w:p>
      <w:pPr>
        <w:pStyle w:val="FirstParagraph"/>
      </w:pPr>
      <w:r>
        <w:rPr>
          <w:bCs/>
          <w:b/>
        </w:rPr>
        <w:t xml:space="preserve">5.2.</w:t>
      </w:r>
      <w:r>
        <w:t xml:space="preserve"> </w:t>
      </w:r>
      <w:r>
        <w:t xml:space="preserve">Заказчик в течение</w:t>
      </w:r>
      <w:r>
        <w:t xml:space="preserve"> </w:t>
      </w:r>
      <w:r>
        <w:rPr>
          <w:bCs/>
          <w:b/>
        </w:rPr>
        <w:t xml:space="preserve">10 (десяти) рабочих дней</w:t>
      </w:r>
      <w:r>
        <w:t xml:space="preserve"> </w:t>
      </w:r>
      <w:r>
        <w:t xml:space="preserve">с даты получения документов обязан: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либо</w:t>
      </w:r>
      <w:r>
        <w:t xml:space="preserve"> </w:t>
      </w:r>
      <w:r>
        <w:t xml:space="preserve">подписать Акт и направить один экземпляр Исполнителю;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либо</w:t>
      </w:r>
      <w:r>
        <w:t xml:space="preserve"> </w:t>
      </w:r>
      <w:r>
        <w:t xml:space="preserve">направить мотивированный отказ от приёмки с перечнем конкретных замечаний и указанием пунктов ТЗ, которым результат, по мнению Заказчика, не соответствует.</w:t>
      </w:r>
    </w:p>
    <w:p>
      <w:pPr>
        <w:pStyle w:val="FirstParagraph"/>
      </w:pPr>
      <w:r>
        <w:rPr>
          <w:bCs/>
          <w:b/>
        </w:rPr>
        <w:t xml:space="preserve">5.3.</w:t>
      </w:r>
      <w:r>
        <w:t xml:space="preserve"> </w:t>
      </w:r>
      <w:r>
        <w:t xml:space="preserve">Если в течение 10 (десяти) рабочих дней с даты получения Акта Заказчик не подписал Акт и не направил мотивированный отказ, соответствующий Этап считается принятым Заказчиком без замечаний, а Акт — подписанным в одностороннем порядке Исполнителем.</w:t>
      </w:r>
    </w:p>
    <w:p>
      <w:pPr>
        <w:pStyle w:val="BodyText"/>
      </w:pPr>
      <w:r>
        <w:rPr>
          <w:bCs/>
          <w:b/>
        </w:rPr>
        <w:t xml:space="preserve">5.4.</w:t>
      </w:r>
      <w:r>
        <w:t xml:space="preserve"> </w:t>
      </w:r>
      <w:r>
        <w:t xml:space="preserve">При получении мотивированного отказа Исполнитель устраняет обоснованные замечания в согласованный Сторонами разумный срок (по умолчанию — 10 рабочих дней для критичных дефектов, 20 рабочих дней для некритичных) и повторно направляет Акт. Процедура повторяется до подписания Акта. Замечания, выходящие за пределы ТЗ, являются доработками и не являются основанием для отказа от приёмки.</w:t>
      </w:r>
    </w:p>
    <w:p>
      <w:pPr>
        <w:pStyle w:val="BodyText"/>
      </w:pPr>
      <w:r>
        <w:rPr>
          <w:bCs/>
          <w:b/>
        </w:rPr>
        <w:t xml:space="preserve">5.5.</w:t>
      </w:r>
      <w:r>
        <w:t xml:space="preserve"> </w:t>
      </w:r>
      <w:r>
        <w:t xml:space="preserve">Подписание Акта Заказчиком означает:</w:t>
      </w:r>
    </w:p>
    <w:p>
      <w:pPr>
        <w:numPr>
          <w:ilvl w:val="0"/>
          <w:numId w:val="1012"/>
        </w:numPr>
        <w:pStyle w:val="Compact"/>
      </w:pPr>
      <w:r>
        <w:t xml:space="preserve">подтверждение соответствия результата ТЗ в соответствующей части;</w:t>
      </w:r>
    </w:p>
    <w:p>
      <w:pPr>
        <w:numPr>
          <w:ilvl w:val="0"/>
          <w:numId w:val="1012"/>
        </w:numPr>
        <w:pStyle w:val="Compact"/>
      </w:pPr>
      <w:r>
        <w:t xml:space="preserve">отсутствие претензий к качеству и срокам по этому Этапу;</w:t>
      </w:r>
    </w:p>
    <w:p>
      <w:pPr>
        <w:numPr>
          <w:ilvl w:val="0"/>
          <w:numId w:val="1012"/>
        </w:numPr>
        <w:pStyle w:val="Compact"/>
      </w:pPr>
      <w:r>
        <w:t xml:space="preserve">переход прав на соответствующую часть РИД к Заказчику (п. 9).</w:t>
      </w:r>
    </w:p>
    <w:p>
      <w:pPr>
        <w:pStyle w:val="FirstParagraph"/>
      </w:pPr>
      <w:r>
        <w:rPr>
          <w:bCs/>
          <w:b/>
        </w:rPr>
        <w:t xml:space="preserve">5.6.</w:t>
      </w:r>
      <w:r>
        <w:t xml:space="preserve"> </w:t>
      </w:r>
      <w:r>
        <w:t xml:space="preserve">Допускается подписание Актов и иных документов через системы электронного документооборота (ЭДО) с использованием квалифицированной электронной подписи (КЭП), а также путём обмена сканированными копиями по e-mail с последующей передачей оригиналов; скан-копии имеют юридическую силу до обмена оригиналами.</w:t>
      </w:r>
    </w:p>
    <w:p>
      <w:r>
        <w:pict>
          <v:rect style="width:0;height:1.5pt" o:hralign="center" o:hrstd="t" o:hr="t"/>
        </w:pict>
      </w:r>
    </w:p>
    <w:bookmarkEnd w:id="29"/>
    <w:bookmarkStart w:id="34" w:name="X63c28d8251670ac3241d9127f21959da9e62b7d"/>
    <w:p>
      <w:pPr>
        <w:pStyle w:val="Heading2"/>
      </w:pPr>
      <w:r>
        <w:t xml:space="preserve">6. ПРАВА И ОБЯЗАННОСТИ СТОРОН</w:t>
      </w:r>
    </w:p>
    <w:bookmarkStart w:id="30" w:name="X829db5934e4ca30707f77304f0aee0f15a69ac9"/>
    <w:p>
      <w:pPr>
        <w:pStyle w:val="Heading3"/>
      </w:pPr>
      <w:r>
        <w:t xml:space="preserve">6.1. Обязанности Исполнителя</w:t>
      </w:r>
    </w:p>
    <w:p>
      <w:pPr>
        <w:pStyle w:val="FirstParagraph"/>
      </w:pPr>
      <w:r>
        <w:t xml:space="preserve">Исполнитель обязуется:</w:t>
      </w:r>
    </w:p>
    <w:p>
      <w:pPr>
        <w:pStyle w:val="BodyText"/>
      </w:pPr>
      <w:r>
        <w:rPr>
          <w:bCs/>
          <w:b/>
        </w:rPr>
        <w:t xml:space="preserve">6.1.1.</w:t>
      </w:r>
      <w:r>
        <w:t xml:space="preserve"> </w:t>
      </w:r>
      <w:r>
        <w:t xml:space="preserve">выполнить Работы в сроки и в объёме, установленные Договором и Приложением № 1 (ТЗ);</w:t>
      </w:r>
    </w:p>
    <w:p>
      <w:pPr>
        <w:pStyle w:val="BodyText"/>
      </w:pPr>
      <w:r>
        <w:rPr>
          <w:bCs/>
          <w:b/>
        </w:rPr>
        <w:t xml:space="preserve">6.1.2.</w:t>
      </w:r>
      <w:r>
        <w:t xml:space="preserve"> </w:t>
      </w:r>
      <w:r>
        <w:t xml:space="preserve">обеспечить привлечение квалифицированных специалистов (команда управляющих партнёров и привлекаемых инженеров-консультантов), достаточных для своевременного и качественного выполнения Работ;</w:t>
      </w:r>
    </w:p>
    <w:p>
      <w:pPr>
        <w:pStyle w:val="BodyText"/>
      </w:pPr>
      <w:r>
        <w:rPr>
          <w:bCs/>
          <w:b/>
        </w:rPr>
        <w:t xml:space="preserve">6.1.3.</w:t>
      </w:r>
      <w:r>
        <w:t xml:space="preserve"> </w:t>
      </w:r>
      <w:r>
        <w:t xml:space="preserve">передавать результаты Этапов в согласованном формате, подписывать акты и иные документы;</w:t>
      </w:r>
    </w:p>
    <w:p>
      <w:pPr>
        <w:pStyle w:val="BodyText"/>
      </w:pPr>
      <w:r>
        <w:rPr>
          <w:bCs/>
          <w:b/>
        </w:rPr>
        <w:t xml:space="preserve">6.1.4.</w:t>
      </w:r>
      <w:r>
        <w:t xml:space="preserve"> </w:t>
      </w:r>
      <w:r>
        <w:t xml:space="preserve">информировать Заказчика о ходе выполнения Работ не реже одного раза в 2 недели в течение Этапа 1 и еженедельно в течение Этапов 2–4 (статус, риски, открытые вопросы, планы);</w:t>
      </w:r>
    </w:p>
    <w:p>
      <w:pPr>
        <w:pStyle w:val="BodyText"/>
      </w:pPr>
      <w:r>
        <w:rPr>
          <w:bCs/>
          <w:b/>
        </w:rPr>
        <w:t xml:space="preserve">6.1.5.</w:t>
      </w:r>
      <w:r>
        <w:t xml:space="preserve"> </w:t>
      </w:r>
      <w:r>
        <w:t xml:space="preserve">передать Заказчику по окончании Этапа 3 все учётные записи, ключи доступа и секреты, необходимые для самостоятельной эксплуатации ПО (доступ к репозиторию, базе данных, Vercel, Supabase, аккаунтам магазинов приложений, доменам, сервисам интеграции — либо путём передачи существующих учётных записей, либо путём создания новых на юр. лицо Заказчика);</w:t>
      </w:r>
    </w:p>
    <w:p>
      <w:pPr>
        <w:pStyle w:val="BodyText"/>
      </w:pPr>
      <w:r>
        <w:rPr>
          <w:bCs/>
          <w:b/>
        </w:rPr>
        <w:t xml:space="preserve">6.1.6.</w:t>
      </w:r>
      <w:r>
        <w:t xml:space="preserve"> </w:t>
      </w:r>
      <w:r>
        <w:t xml:space="preserve">соблюдать режим конфиденциальности (раздел 11);</w:t>
      </w:r>
    </w:p>
    <w:p>
      <w:pPr>
        <w:pStyle w:val="BodyText"/>
      </w:pPr>
      <w:r>
        <w:rPr>
          <w:bCs/>
          <w:b/>
        </w:rPr>
        <w:t xml:space="preserve">6.1.7.</w:t>
      </w:r>
      <w:r>
        <w:t xml:space="preserve"> </w:t>
      </w:r>
      <w:r>
        <w:t xml:space="preserve">не передавать права на РИД третьим лицам до полной оплаты и подписания всех Актов;</w:t>
      </w:r>
    </w:p>
    <w:p>
      <w:pPr>
        <w:pStyle w:val="BodyText"/>
      </w:pPr>
      <w:r>
        <w:rPr>
          <w:bCs/>
          <w:b/>
        </w:rPr>
        <w:t xml:space="preserve">6.1.8.</w:t>
      </w:r>
      <w:r>
        <w:t xml:space="preserve"> </w:t>
      </w:r>
      <w:r>
        <w:t xml:space="preserve">после передачи РИД Заказчику — сохранить у себя бэкапы исходных материалов в течение 12 месяцев для возможности оперативной поддержки.</w:t>
      </w:r>
    </w:p>
    <w:bookmarkEnd w:id="30"/>
    <w:bookmarkStart w:id="31" w:name="X230ba6054f6dafba7b439af6adc9ae6eb73aa00"/>
    <w:p>
      <w:pPr>
        <w:pStyle w:val="Heading3"/>
      </w:pPr>
      <w:r>
        <w:t xml:space="preserve">6.2. Обязанности Заказчика</w:t>
      </w:r>
    </w:p>
    <w:p>
      <w:pPr>
        <w:pStyle w:val="FirstParagraph"/>
      </w:pPr>
      <w:r>
        <w:t xml:space="preserve">Заказчик обязуется:</w:t>
      </w:r>
    </w:p>
    <w:p>
      <w:pPr>
        <w:pStyle w:val="BodyText"/>
      </w:pPr>
      <w:r>
        <w:rPr>
          <w:bCs/>
          <w:b/>
        </w:rPr>
        <w:t xml:space="preserve">6.2.1.</w:t>
      </w:r>
      <w:r>
        <w:t xml:space="preserve"> </w:t>
      </w:r>
      <w:r>
        <w:t xml:space="preserve">своевременно оплачивать Работы в соответствии с разделом 3;</w:t>
      </w:r>
    </w:p>
    <w:p>
      <w:pPr>
        <w:pStyle w:val="BodyText"/>
      </w:pPr>
      <w:r>
        <w:rPr>
          <w:bCs/>
          <w:b/>
        </w:rPr>
        <w:t xml:space="preserve">6.2.2.</w:t>
      </w:r>
      <w:r>
        <w:t xml:space="preserve"> </w:t>
      </w:r>
      <w:r>
        <w:t xml:space="preserve">обеспечить предоставление Исполнителю исходных материалов, необходимых для выполнения Работ, в разумные сроки, в том числе:</w:t>
      </w:r>
    </w:p>
    <w:p>
      <w:pPr>
        <w:numPr>
          <w:ilvl w:val="0"/>
          <w:numId w:val="1013"/>
        </w:numPr>
        <w:pStyle w:val="Compact"/>
      </w:pPr>
      <w:r>
        <w:t xml:space="preserve">фото и видеоматериалы парка, отелей, ресторанов, мастер-классов, событий;</w:t>
      </w:r>
    </w:p>
    <w:p>
      <w:pPr>
        <w:numPr>
          <w:ilvl w:val="0"/>
          <w:numId w:val="1013"/>
        </w:numPr>
        <w:pStyle w:val="Compact"/>
      </w:pPr>
      <w:r>
        <w:t xml:space="preserve">тексты описаний объектов (отели, рестораны, туры);</w:t>
      </w:r>
    </w:p>
    <w:p>
      <w:pPr>
        <w:numPr>
          <w:ilvl w:val="0"/>
          <w:numId w:val="1013"/>
        </w:numPr>
        <w:pStyle w:val="Compact"/>
      </w:pPr>
      <w:r>
        <w:t xml:space="preserve">логотипы и графические элементы бренда в векторных форматах;</w:t>
      </w:r>
    </w:p>
    <w:p>
      <w:pPr>
        <w:numPr>
          <w:ilvl w:val="0"/>
          <w:numId w:val="1013"/>
        </w:numPr>
        <w:pStyle w:val="Compact"/>
      </w:pPr>
      <w:r>
        <w:t xml:space="preserve">данные о ценах, расписаниях, ассортименте, персонале;</w:t>
      </w:r>
    </w:p>
    <w:p>
      <w:pPr>
        <w:numPr>
          <w:ilvl w:val="0"/>
          <w:numId w:val="1013"/>
        </w:numPr>
        <w:pStyle w:val="Compact"/>
      </w:pPr>
      <w:r>
        <w:t xml:space="preserve">контакты ответственных лиц с каждой стороны (отели, рестораны, партнёры);</w:t>
      </w:r>
    </w:p>
    <w:p>
      <w:pPr>
        <w:numPr>
          <w:ilvl w:val="0"/>
          <w:numId w:val="1013"/>
        </w:numPr>
        <w:pStyle w:val="Compact"/>
      </w:pPr>
      <w:r>
        <w:t xml:space="preserve">корпоративную информацию (реквизиты, юридические документы, договоры с партнёрами при необходимости);</w:t>
      </w:r>
    </w:p>
    <w:p>
      <w:pPr>
        <w:pStyle w:val="FirstParagraph"/>
      </w:pPr>
      <w:r>
        <w:rPr>
          <w:bCs/>
          <w:b/>
        </w:rPr>
        <w:t xml:space="preserve">6.2.3.</w:t>
      </w:r>
      <w:r>
        <w:t xml:space="preserve"> </w:t>
      </w:r>
      <w:r>
        <w:t xml:space="preserve">назначить единого ответственного представителя (Project Owner со стороны Заказчика) для оперативного согласования промежуточных результатов и предоставления обратной связи;</w:t>
      </w:r>
    </w:p>
    <w:p>
      <w:pPr>
        <w:pStyle w:val="BodyText"/>
      </w:pPr>
      <w:r>
        <w:rPr>
          <w:bCs/>
          <w:b/>
        </w:rPr>
        <w:t xml:space="preserve">6.2.4.</w:t>
      </w:r>
      <w:r>
        <w:t xml:space="preserve"> </w:t>
      </w:r>
      <w:r>
        <w:t xml:space="preserve">оперативно рассматривать вопросы, блокирующие работу Исполнителя (по умолчанию — в течение 3 рабочих дней);</w:t>
      </w:r>
    </w:p>
    <w:p>
      <w:pPr>
        <w:pStyle w:val="BodyText"/>
      </w:pPr>
      <w:r>
        <w:rPr>
          <w:bCs/>
          <w:b/>
        </w:rPr>
        <w:t xml:space="preserve">6.2.5.</w:t>
      </w:r>
      <w:r>
        <w:t xml:space="preserve"> </w:t>
      </w:r>
      <w:r>
        <w:t xml:space="preserve">зарегистрировать на ООО «ЭТНО-ДЕРЕВНЯ» учётные записи Apple Developer Program и Google Play Console до момента публикации в магазинах (Этап 3) и оплачивать их ежегодные взносы;</w:t>
      </w:r>
    </w:p>
    <w:p>
      <w:pPr>
        <w:pStyle w:val="BodyText"/>
      </w:pPr>
      <w:r>
        <w:rPr>
          <w:bCs/>
          <w:b/>
        </w:rPr>
        <w:t xml:space="preserve">6.2.6.</w:t>
      </w:r>
      <w:r>
        <w:t xml:space="preserve"> </w:t>
      </w:r>
      <w:r>
        <w:t xml:space="preserve">обеспечить участие персонала парка в тренингах Этапа 2 (не менее 80 % штата, работающего с CRM);</w:t>
      </w:r>
    </w:p>
    <w:p>
      <w:pPr>
        <w:pStyle w:val="BodyText"/>
      </w:pPr>
      <w:r>
        <w:rPr>
          <w:bCs/>
          <w:b/>
        </w:rPr>
        <w:t xml:space="preserve">6.2.7.</w:t>
      </w:r>
      <w:r>
        <w:t xml:space="preserve"> </w:t>
      </w:r>
      <w:r>
        <w:t xml:space="preserve">соблюдать режим конфиденциальности (раздел 11).</w:t>
      </w:r>
    </w:p>
    <w:bookmarkEnd w:id="31"/>
    <w:bookmarkStart w:id="32" w:name="Xe7428d5bb81a99297ccadcd0062baa36796ae25"/>
    <w:p>
      <w:pPr>
        <w:pStyle w:val="Heading3"/>
      </w:pPr>
      <w:r>
        <w:t xml:space="preserve">6.3. Права Исполнителя</w:t>
      </w:r>
    </w:p>
    <w:p>
      <w:pPr>
        <w:pStyle w:val="FirstParagraph"/>
      </w:pPr>
      <w:r>
        <w:t xml:space="preserve">Исполнитель вправе:</w:t>
      </w:r>
    </w:p>
    <w:p>
      <w:pPr>
        <w:pStyle w:val="BodyText"/>
      </w:pPr>
      <w:r>
        <w:rPr>
          <w:bCs/>
          <w:b/>
        </w:rPr>
        <w:t xml:space="preserve">6.3.1.</w:t>
      </w:r>
      <w:r>
        <w:t xml:space="preserve"> </w:t>
      </w:r>
      <w:r>
        <w:t xml:space="preserve">привлекать для выполнения отдельных Работ третьих лиц (инженеров-консультантов, дизайнеров, специалистов) с сохранением полной ответственности за результат перед Заказчиком;</w:t>
      </w:r>
    </w:p>
    <w:p>
      <w:pPr>
        <w:pStyle w:val="BodyText"/>
      </w:pPr>
      <w:r>
        <w:rPr>
          <w:bCs/>
          <w:b/>
        </w:rPr>
        <w:t xml:space="preserve">6.3.2.</w:t>
      </w:r>
      <w:r>
        <w:t xml:space="preserve"> </w:t>
      </w:r>
      <w:r>
        <w:t xml:space="preserve">приостановить выполнение Работ при просрочке оплаты Заказчиком более чем на 10 (десять) рабочих дней, письменно уведомив Заказчика; срок приостановки продлевает срок соответствующего Этапа на аналогичный период;</w:t>
      </w:r>
    </w:p>
    <w:p>
      <w:pPr>
        <w:pStyle w:val="BodyText"/>
      </w:pPr>
      <w:r>
        <w:rPr>
          <w:bCs/>
          <w:b/>
        </w:rPr>
        <w:t xml:space="preserve">6.3.3.</w:t>
      </w:r>
      <w:r>
        <w:t xml:space="preserve"> </w:t>
      </w:r>
      <w:r>
        <w:t xml:space="preserve">размещать в своём портфолио и публичных материалах обезличенное описание выполненных Работ с указанием проекта «Этномир» (скриншоты интерфейсов, архитектурные решения, общий кейс) — при условии, что размещаемые материалы не содержат персональных данных гостей парка, финансовой информации Заказчика и иной конфиденциальной информации;</w:t>
      </w:r>
    </w:p>
    <w:p>
      <w:pPr>
        <w:pStyle w:val="BodyText"/>
      </w:pPr>
      <w:r>
        <w:rPr>
          <w:bCs/>
          <w:b/>
        </w:rPr>
        <w:t xml:space="preserve">6.3.4.</w:t>
      </w:r>
      <w:r>
        <w:t xml:space="preserve"> </w:t>
      </w:r>
      <w:r>
        <w:t xml:space="preserve">использовать разработанные в рамках Договора архитектурные решения, общие подходы к дизайну, методологические разработки и нестандартные технические решения в своих других проектах, при условии, что такое использование не воспроизводит фирменный стиль «Этномир» и не копирует уникальный контент проекта.</w:t>
      </w:r>
    </w:p>
    <w:bookmarkEnd w:id="32"/>
    <w:bookmarkStart w:id="33" w:name="X810493283fbdc81190f6402e5997aabbec5ad1b"/>
    <w:p>
      <w:pPr>
        <w:pStyle w:val="Heading3"/>
      </w:pPr>
      <w:r>
        <w:t xml:space="preserve">6.4. Права Заказчика</w:t>
      </w:r>
    </w:p>
    <w:p>
      <w:pPr>
        <w:pStyle w:val="FirstParagraph"/>
      </w:pPr>
      <w:r>
        <w:t xml:space="preserve">Заказчик вправе:</w:t>
      </w:r>
    </w:p>
    <w:p>
      <w:pPr>
        <w:pStyle w:val="BodyText"/>
      </w:pPr>
      <w:r>
        <w:rPr>
          <w:bCs/>
          <w:b/>
        </w:rPr>
        <w:t xml:space="preserve">6.4.1.</w:t>
      </w:r>
      <w:r>
        <w:t xml:space="preserve"> </w:t>
      </w:r>
      <w:r>
        <w:t xml:space="preserve">получать полную информацию о ходе оказания Работ в любой момент;</w:t>
      </w:r>
    </w:p>
    <w:p>
      <w:pPr>
        <w:pStyle w:val="BodyText"/>
      </w:pPr>
      <w:r>
        <w:rPr>
          <w:bCs/>
          <w:b/>
        </w:rPr>
        <w:t xml:space="preserve">6.4.2.</w:t>
      </w:r>
      <w:r>
        <w:t xml:space="preserve"> </w:t>
      </w:r>
      <w:r>
        <w:t xml:space="preserve">запрашивать разъяснения и обоснованные корректировки по промежуточным материалам в разумные сроки;</w:t>
      </w:r>
    </w:p>
    <w:p>
      <w:pPr>
        <w:pStyle w:val="BodyText"/>
      </w:pPr>
      <w:r>
        <w:rPr>
          <w:bCs/>
          <w:b/>
        </w:rPr>
        <w:t xml:space="preserve">6.4.3.</w:t>
      </w:r>
      <w:r>
        <w:t xml:space="preserve"> </w:t>
      </w:r>
      <w:r>
        <w:t xml:space="preserve">после полной оплаты и подписания Актов по всем Этапам — использовать результат Работ по своему усмотрению, включая воспроизведение, распространение, модификацию, сублицензирование и передачу третьим лицам (в пределах прав, переданных по разделу 9).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e53bd123d22888d71dbfe5080d6021f7fd946c2"/>
    <w:p>
      <w:pPr>
        <w:pStyle w:val="Heading2"/>
      </w:pPr>
      <w:r>
        <w:t xml:space="preserve">7. ТРЕБОВАНИЯ К РЕЗУЛЬТАТАМ РАБОТ. ТЕХНИЧЕСКОЕ ЗАДАНИЕ</w:t>
      </w:r>
    </w:p>
    <w:p>
      <w:pPr>
        <w:pStyle w:val="FirstParagraph"/>
      </w:pPr>
      <w:r>
        <w:rPr>
          <w:bCs/>
          <w:b/>
        </w:rPr>
        <w:t xml:space="preserve">7.1.</w:t>
      </w:r>
      <w:r>
        <w:t xml:space="preserve"> </w:t>
      </w:r>
      <w:r>
        <w:t xml:space="preserve">Подробные требования к составу, функциональности, дизайну, архитектуре, безопасности и иным характеристикам результатов Работ установлены в</w:t>
      </w:r>
      <w:r>
        <w:t xml:space="preserve"> </w:t>
      </w:r>
      <w:r>
        <w:rPr>
          <w:bCs/>
          <w:b/>
        </w:rPr>
        <w:t xml:space="preserve">Приложении № 1 (Техническое задание)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7.2.</w:t>
      </w:r>
      <w:r>
        <w:t xml:space="preserve"> </w:t>
      </w:r>
      <w:r>
        <w:t xml:space="preserve">Техническое задание охватывает:</w:t>
      </w:r>
    </w:p>
    <w:p>
      <w:pPr>
        <w:numPr>
          <w:ilvl w:val="0"/>
          <w:numId w:val="1014"/>
        </w:numPr>
        <w:pStyle w:val="Compact"/>
      </w:pPr>
      <w:r>
        <w:t xml:space="preserve">функциональные требования (14 клиентских модулей, 23 модуля CRM, Паспорт путешественника, геймификация, баллы, уведомления, поиск);</w:t>
      </w:r>
    </w:p>
    <w:p>
      <w:pPr>
        <w:numPr>
          <w:ilvl w:val="0"/>
          <w:numId w:val="1014"/>
        </w:numPr>
        <w:pStyle w:val="Compact"/>
      </w:pPr>
      <w:r>
        <w:t xml:space="preserve">22 лендинга внутри «Этномир-хаба» и 4 группы лендингов ethnomir.ru;</w:t>
      </w:r>
    </w:p>
    <w:p>
      <w:pPr>
        <w:numPr>
          <w:ilvl w:val="0"/>
          <w:numId w:val="1014"/>
        </w:numPr>
        <w:pStyle w:val="Compact"/>
      </w:pPr>
      <w:r>
        <w:t xml:space="preserve">технологический стек (Next.js, React, TypeScript, Supabase, PostgreSQL, Vercel);</w:t>
      </w:r>
    </w:p>
    <w:p>
      <w:pPr>
        <w:numPr>
          <w:ilvl w:val="0"/>
          <w:numId w:val="1014"/>
        </w:numPr>
        <w:pStyle w:val="Compact"/>
      </w:pPr>
      <w:r>
        <w:t xml:space="preserve">дизайн-систему (iOS 26+ Liquid Glass, шрифт SF Pro Display, дизайн-паки, моушн);</w:t>
      </w:r>
    </w:p>
    <w:p>
      <w:pPr>
        <w:numPr>
          <w:ilvl w:val="0"/>
          <w:numId w:val="1014"/>
        </w:numPr>
        <w:pStyle w:val="Compact"/>
      </w:pPr>
      <w:r>
        <w:t xml:space="preserve">архитектуру базы данных (≈ 136 таблиц в 12 бизнес-доменах, RLS-политики, триггеры, материализованные представления, Edge Functions);</w:t>
      </w:r>
    </w:p>
    <w:p>
      <w:pPr>
        <w:numPr>
          <w:ilvl w:val="0"/>
          <w:numId w:val="1014"/>
        </w:numPr>
        <w:pStyle w:val="Compact"/>
      </w:pPr>
      <w:r>
        <w:t xml:space="preserve">требования к безопасности и compliance (152-ФЗ, HMAC-подпись чеков, OTP-авторизация, SSL/TLS, OWASP);</w:t>
      </w:r>
    </w:p>
    <w:p>
      <w:pPr>
        <w:numPr>
          <w:ilvl w:val="0"/>
          <w:numId w:val="1014"/>
        </w:numPr>
        <w:pStyle w:val="Compact"/>
      </w:pPr>
      <w:r>
        <w:t xml:space="preserve">требования к производительности (время загрузки, отклик, масштабирование под сезонные пики нагрузки);</w:t>
      </w:r>
    </w:p>
    <w:p>
      <w:pPr>
        <w:numPr>
          <w:ilvl w:val="0"/>
          <w:numId w:val="1014"/>
        </w:numPr>
        <w:pStyle w:val="Compact"/>
      </w:pPr>
      <w:r>
        <w:t xml:space="preserve">требования к публикации в App Store и Google Play (соответствие их правилам).</w:t>
      </w:r>
    </w:p>
    <w:p>
      <w:pPr>
        <w:pStyle w:val="FirstParagraph"/>
      </w:pPr>
      <w:r>
        <w:rPr>
          <w:bCs/>
          <w:b/>
        </w:rPr>
        <w:t xml:space="preserve">7.3.</w:t>
      </w:r>
      <w:r>
        <w:t xml:space="preserve"> </w:t>
      </w:r>
      <w:r>
        <w:t xml:space="preserve">Любое изменение ТЗ оформляется письменным дополнительным соглашением. Мелкие корректировки (формулировки подписей, цвета иконок в пределах принятой дизайн-системы, порядок элементов на экране) могут согласовываться в оперативной переписке с фиксацией договорённости в протоколе встречи Сторон.</w:t>
      </w:r>
    </w:p>
    <w:p>
      <w:pPr>
        <w:pStyle w:val="BodyText"/>
      </w:pPr>
      <w:r>
        <w:rPr>
          <w:bCs/>
          <w:b/>
        </w:rPr>
        <w:t xml:space="preserve">7.4.</w:t>
      </w:r>
      <w:r>
        <w:t xml:space="preserve"> </w:t>
      </w:r>
      <w:r>
        <w:t xml:space="preserve">Исполнитель не несёт ответственности за невыполнение пункта ТЗ, если это невыполнение прямо обусловлено:</w:t>
      </w:r>
    </w:p>
    <w:p>
      <w:pPr>
        <w:numPr>
          <w:ilvl w:val="0"/>
          <w:numId w:val="1015"/>
        </w:numPr>
        <w:pStyle w:val="Compact"/>
      </w:pPr>
      <w:r>
        <w:t xml:space="preserve">непредоставлением Заказчиком контента или данных, необходимых для реализации пункта (при условии предварительного письменного запроса Исполнителя);</w:t>
      </w:r>
    </w:p>
    <w:p>
      <w:pPr>
        <w:numPr>
          <w:ilvl w:val="0"/>
          <w:numId w:val="1015"/>
        </w:numPr>
        <w:pStyle w:val="Compact"/>
      </w:pPr>
      <w:r>
        <w:t xml:space="preserve">изменением политик App Store или Google Play, делающим реализацию пункта невозможной (в таком случае Стороны согласовывают альтернативный способ реализации или исключают пункт из состава Работ);</w:t>
      </w:r>
    </w:p>
    <w:p>
      <w:pPr>
        <w:numPr>
          <w:ilvl w:val="0"/>
          <w:numId w:val="1015"/>
        </w:numPr>
        <w:pStyle w:val="Compact"/>
      </w:pPr>
      <w:r>
        <w:t xml:space="preserve">изменением законодательства РФ (аналогично).</w:t>
      </w:r>
    </w:p>
    <w:p>
      <w:r>
        <w:pict>
          <v:rect style="width:0;height:1.5pt" o:hralign="center" o:hrstd="t" o:hr="t"/>
        </w:pict>
      </w:r>
    </w:p>
    <w:bookmarkEnd w:id="35"/>
    <w:bookmarkStart w:id="36" w:name="X6e569a9876626d3b6e4454a28806a0ca71cbfad"/>
    <w:p>
      <w:pPr>
        <w:pStyle w:val="Heading2"/>
      </w:pPr>
      <w:r>
        <w:t xml:space="preserve">8. ГАРАНТИЙНЫЕ ОБЯЗАТЕЛЬСТВА</w:t>
      </w:r>
    </w:p>
    <w:p>
      <w:pPr>
        <w:pStyle w:val="FirstParagraph"/>
      </w:pPr>
      <w:r>
        <w:rPr>
          <w:bCs/>
          <w:b/>
        </w:rPr>
        <w:t xml:space="preserve">8.1.</w:t>
      </w:r>
      <w:r>
        <w:t xml:space="preserve"> </w:t>
      </w:r>
      <w:r>
        <w:t xml:space="preserve">Исполнитель гарантирует, что результат Работ соответствует Техническому заданию и пригоден к использованию по прямому назначению — эксплуатации в составе цифровой инфраструктуры парка «Этномир».</w:t>
      </w:r>
    </w:p>
    <w:p>
      <w:pPr>
        <w:pStyle w:val="BodyText"/>
      </w:pPr>
      <w:r>
        <w:rPr>
          <w:bCs/>
          <w:b/>
        </w:rPr>
        <w:t xml:space="preserve">8.2. Гарантийный срок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12 (двенадцать) месяцев</w:t>
      </w:r>
      <w:r>
        <w:t xml:space="preserve"> </w:t>
      </w:r>
      <w:r>
        <w:t xml:space="preserve">с даты подписания Акта по Этапу 3 (запуск пилотной версии). В течение гарантийного срока Исполнитель безвозмездно устраняет дефекты, обнаруженные Заказчиком и подтверждённые Исполнителем (раздел 10). Первые 3 месяца гарантийного срока являются одновременно Этапом 4 (бесплатное сопровождение).</w:t>
      </w:r>
    </w:p>
    <w:p>
      <w:pPr>
        <w:pStyle w:val="BodyText"/>
      </w:pPr>
      <w:r>
        <w:rPr>
          <w:bCs/>
          <w:b/>
        </w:rPr>
        <w:t xml:space="preserve">8.3.</w:t>
      </w:r>
      <w:r>
        <w:t xml:space="preserve"> </w:t>
      </w:r>
      <w:r>
        <w:t xml:space="preserve">Гарантийные обязательства</w:t>
      </w:r>
      <w:r>
        <w:t xml:space="preserve"> </w:t>
      </w:r>
      <w:r>
        <w:rPr>
          <w:bCs/>
          <w:b/>
        </w:rPr>
        <w:t xml:space="preserve">не распространяются</w:t>
      </w:r>
      <w:r>
        <w:t xml:space="preserve"> </w:t>
      </w:r>
      <w:r>
        <w:t xml:space="preserve">на:</w:t>
      </w:r>
    </w:p>
    <w:p>
      <w:pPr>
        <w:numPr>
          <w:ilvl w:val="0"/>
          <w:numId w:val="1016"/>
        </w:numPr>
        <w:pStyle w:val="Compact"/>
      </w:pPr>
      <w:r>
        <w:t xml:space="preserve">неисправности, вызванные изменениями, внесёнными в ПО Заказчиком или третьими лицами без согласования с Исполнителем;</w:t>
      </w:r>
    </w:p>
    <w:p>
      <w:pPr>
        <w:numPr>
          <w:ilvl w:val="0"/>
          <w:numId w:val="1016"/>
        </w:numPr>
        <w:pStyle w:val="Compact"/>
      </w:pPr>
      <w:r>
        <w:t xml:space="preserve">неисправности, вызванные сбоями внешних систем (Vercel, Supabase, ЮKassa, Firebase, App Store, Google Play);</w:t>
      </w:r>
    </w:p>
    <w:p>
      <w:pPr>
        <w:numPr>
          <w:ilvl w:val="0"/>
          <w:numId w:val="1016"/>
        </w:numPr>
        <w:pStyle w:val="Compact"/>
      </w:pPr>
      <w:r>
        <w:t xml:space="preserve">неисправности, вызванные нарушением Заказчиком инструкций по эксплуатации (например, удаление таблиц базы данных без backup);</w:t>
      </w:r>
    </w:p>
    <w:p>
      <w:pPr>
        <w:numPr>
          <w:ilvl w:val="0"/>
          <w:numId w:val="1016"/>
        </w:numPr>
        <w:pStyle w:val="Compact"/>
      </w:pPr>
      <w:r>
        <w:t xml:space="preserve">запросы на изменение функционала, выходящие за пределы ТЗ (такие запросы — доработки, оформляются дополнительным соглашением);</w:t>
      </w:r>
    </w:p>
    <w:p>
      <w:pPr>
        <w:numPr>
          <w:ilvl w:val="0"/>
          <w:numId w:val="1016"/>
        </w:numPr>
        <w:pStyle w:val="Compact"/>
      </w:pPr>
      <w:r>
        <w:t xml:space="preserve">падение производительности, вызванное ростом нагрузки сверх показателей, заложенных в ТЗ (масштабирование под многократный рост — отдельные Работы).</w:t>
      </w:r>
    </w:p>
    <w:p>
      <w:r>
        <w:pict>
          <v:rect style="width:0;height:1.5pt" o:hralign="center" o:hrstd="t" o:hr="t"/>
        </w:pict>
      </w:r>
    </w:p>
    <w:bookmarkEnd w:id="36"/>
    <w:bookmarkStart w:id="37" w:name="X087505219f4a7bb7567d315e42012e6b23bb6ee"/>
    <w:p>
      <w:pPr>
        <w:pStyle w:val="Heading2"/>
      </w:pPr>
      <w:r>
        <w:t xml:space="preserve">9. ИСКЛЮЧИТЕЛЬНЫЕ ПРАВА НА РЕЗУЛЬТАТЫ РАБОТ</w:t>
      </w:r>
    </w:p>
    <w:p>
      <w:pPr>
        <w:pStyle w:val="FirstParagraph"/>
      </w:pPr>
      <w:r>
        <w:rPr>
          <w:bCs/>
          <w:b/>
        </w:rPr>
        <w:t xml:space="preserve">9.1.</w:t>
      </w:r>
      <w:r>
        <w:t xml:space="preserve"> </w:t>
      </w:r>
      <w:r>
        <w:t xml:space="preserve">Стороны признают, что в процессе выполнения Работ создаются Результаты интеллектуальной деятельности (РИД), включая, но не ограничиваясь:</w:t>
      </w:r>
    </w:p>
    <w:p>
      <w:pPr>
        <w:numPr>
          <w:ilvl w:val="0"/>
          <w:numId w:val="1017"/>
        </w:numPr>
        <w:pStyle w:val="Compact"/>
      </w:pPr>
      <w:r>
        <w:t xml:space="preserve">исходный код клиентского приложения (iOS / Android / Web), серверного контура и CRM;</w:t>
      </w:r>
    </w:p>
    <w:p>
      <w:pPr>
        <w:numPr>
          <w:ilvl w:val="0"/>
          <w:numId w:val="1017"/>
        </w:numPr>
        <w:pStyle w:val="Compact"/>
      </w:pPr>
      <w:r>
        <w:t xml:space="preserve">структуру и схему базы данных, скрипты миграций, код Edge Functions, триггеры и хранимые процедуры;</w:t>
      </w:r>
    </w:p>
    <w:p>
      <w:pPr>
        <w:numPr>
          <w:ilvl w:val="0"/>
          <w:numId w:val="1017"/>
        </w:numPr>
        <w:pStyle w:val="Compact"/>
      </w:pPr>
      <w:r>
        <w:t xml:space="preserve">графические материалы (дизайн-макеты, иконки, иллюстрации, фоны, анимации);</w:t>
      </w:r>
    </w:p>
    <w:p>
      <w:pPr>
        <w:numPr>
          <w:ilvl w:val="0"/>
          <w:numId w:val="1017"/>
        </w:numPr>
        <w:pStyle w:val="Compact"/>
      </w:pPr>
      <w:r>
        <w:t xml:space="preserve">дизайн-систему (компоненты, стили, типографику, цветовые палитры);</w:t>
      </w:r>
    </w:p>
    <w:p>
      <w:pPr>
        <w:numPr>
          <w:ilvl w:val="0"/>
          <w:numId w:val="1017"/>
        </w:numPr>
        <w:pStyle w:val="Compact"/>
      </w:pPr>
      <w:r>
        <w:t xml:space="preserve">тексты интерфейсов и лендингов;</w:t>
      </w:r>
    </w:p>
    <w:p>
      <w:pPr>
        <w:numPr>
          <w:ilvl w:val="0"/>
          <w:numId w:val="1017"/>
        </w:numPr>
        <w:pStyle w:val="Compact"/>
      </w:pPr>
      <w:r>
        <w:t xml:space="preserve">техническую и эксплуатационную документацию;</w:t>
      </w:r>
    </w:p>
    <w:p>
      <w:pPr>
        <w:numPr>
          <w:ilvl w:val="0"/>
          <w:numId w:val="1017"/>
        </w:numPr>
        <w:pStyle w:val="Compact"/>
      </w:pPr>
      <w:r>
        <w:t xml:space="preserve">обновлённые элементы фирменного стиля «Этномир» (в рамках Блока 3 «Ре-брендинг»).</w:t>
      </w:r>
    </w:p>
    <w:p>
      <w:pPr>
        <w:pStyle w:val="FirstParagraph"/>
      </w:pPr>
      <w:r>
        <w:rPr>
          <w:bCs/>
          <w:b/>
        </w:rPr>
        <w:t xml:space="preserve">9.2.</w:t>
      </w:r>
      <w:r>
        <w:t xml:space="preserve"> </w:t>
      </w:r>
      <w:r>
        <w:t xml:space="preserve">Исключительные права на РИД, созданные в рамках выполнения соответствующего Этапа, переходят от Исполнителя к Заказчику в полном объёме (в пределах, предусмотренных статьями 1234, 1285, 1296 ГК РФ)</w:t>
      </w:r>
      <w:r>
        <w:t xml:space="preserve"> </w:t>
      </w:r>
      <w:r>
        <w:rPr>
          <w:bCs/>
          <w:b/>
        </w:rPr>
        <w:t xml:space="preserve">с момента подписания Акта сдачи-приёмки по этому Этапу и поступления оплаты за этот Этап на счёт Исполнителя</w:t>
      </w:r>
      <w:r>
        <w:t xml:space="preserve"> </w:t>
      </w:r>
      <w:r>
        <w:t xml:space="preserve">— в зависимости от того, какое из событий наступит позднее.</w:t>
      </w:r>
    </w:p>
    <w:p>
      <w:pPr>
        <w:pStyle w:val="BodyText"/>
      </w:pPr>
      <w:r>
        <w:rPr>
          <w:bCs/>
          <w:b/>
        </w:rPr>
        <w:t xml:space="preserve">9.3.</w:t>
      </w:r>
      <w:r>
        <w:t xml:space="preserve"> </w:t>
      </w:r>
      <w:r>
        <w:t xml:space="preserve">Передача прав включает право использования РИД любыми способами, в том числе:</w:t>
      </w:r>
    </w:p>
    <w:p>
      <w:pPr>
        <w:numPr>
          <w:ilvl w:val="0"/>
          <w:numId w:val="1018"/>
        </w:numPr>
        <w:pStyle w:val="Compact"/>
      </w:pPr>
      <w:r>
        <w:t xml:space="preserve">воспроизведение, распространение, публичный показ, переработка;</w:t>
      </w:r>
    </w:p>
    <w:p>
      <w:pPr>
        <w:numPr>
          <w:ilvl w:val="0"/>
          <w:numId w:val="1018"/>
        </w:numPr>
        <w:pStyle w:val="Compact"/>
      </w:pPr>
      <w:r>
        <w:t xml:space="preserve">модификация, доработка, создание производных произведений;</w:t>
      </w:r>
    </w:p>
    <w:p>
      <w:pPr>
        <w:numPr>
          <w:ilvl w:val="0"/>
          <w:numId w:val="1018"/>
        </w:numPr>
        <w:pStyle w:val="Compact"/>
      </w:pPr>
      <w:r>
        <w:t xml:space="preserve">сублицензирование и передача прав третьим лицам;</w:t>
      </w:r>
    </w:p>
    <w:p>
      <w:pPr>
        <w:numPr>
          <w:ilvl w:val="0"/>
          <w:numId w:val="1018"/>
        </w:numPr>
        <w:pStyle w:val="Compact"/>
      </w:pPr>
      <w:r>
        <w:t xml:space="preserve">использование РИД в новых продуктах Заказчика (в том числе в рамках франшизы «Этномир» — открытие аналогичных парков в других регионах по модели, описанной в ТЗ, раздел 4, модуль М08).</w:t>
      </w:r>
    </w:p>
    <w:p>
      <w:pPr>
        <w:pStyle w:val="FirstParagraph"/>
      </w:pPr>
      <w:r>
        <w:rPr>
          <w:bCs/>
          <w:b/>
        </w:rPr>
        <w:t xml:space="preserve">9.4.</w:t>
      </w:r>
      <w:r>
        <w:t xml:space="preserve"> </w:t>
      </w:r>
      <w:r>
        <w:t xml:space="preserve">Исключительные права передаются Заказчику на всей территории мира на весь срок их действия, предусмотренный законодательством РФ.</w:t>
      </w:r>
    </w:p>
    <w:p>
      <w:pPr>
        <w:pStyle w:val="BodyText"/>
      </w:pPr>
      <w:r>
        <w:rPr>
          <w:bCs/>
          <w:b/>
        </w:rPr>
        <w:t xml:space="preserve">9.5.</w:t>
      </w:r>
      <w:r>
        <w:t xml:space="preserve"> </w:t>
      </w:r>
      <w:r>
        <w:t xml:space="preserve">До момента перехода прав к Заказчику (п. 9.2) Исполнитель остаётся правообладателем создаваемых РИД. Исполнитель не вправе в течение этого периода передавать права на РИД третьим лицам, за исключением привлечённых подрядчиков в объёме, необходимом для выполнения Договора.</w:t>
      </w:r>
    </w:p>
    <w:p>
      <w:pPr>
        <w:pStyle w:val="BodyText"/>
      </w:pPr>
      <w:r>
        <w:rPr>
          <w:bCs/>
          <w:b/>
        </w:rPr>
        <w:t xml:space="preserve">9.6.</w:t>
      </w:r>
      <w:r>
        <w:t xml:space="preserve"> </w:t>
      </w:r>
      <w:r>
        <w:t xml:space="preserve">Исполнитель гарантирует, что создаваемые РИД являются результатом его собственной творческой деятельности (и деятельности привлекаемых им подрядчиков), не нарушают прав третьих лиц, и передача прав по настоящему разделу не требует получения дополнительных согласий. В отношении используемых сторонних компонентов (библиотек, шрифтов, иконок) Исполнитель использует только те, которые допустимы по лицензии для использования в коммерческом продукте Заказчика; перечень использованных сторонних компонентов с указанием лицензий передаётся Заказчику в составе документации Этапа 3.</w:t>
      </w:r>
    </w:p>
    <w:p>
      <w:pPr>
        <w:pStyle w:val="BodyText"/>
      </w:pPr>
      <w:r>
        <w:rPr>
          <w:bCs/>
          <w:b/>
        </w:rPr>
        <w:t xml:space="preserve">9.7.</w:t>
      </w:r>
      <w:r>
        <w:t xml:space="preserve"> </w:t>
      </w:r>
      <w:r>
        <w:t xml:space="preserve">Исполнитель сохраняет неимущественное право авторства и право быть указанным в качестве автора / разработчика; для публичного маркетинга Исполнитель вправе использовать факт выполнения Работ для Заказчика в рамках п. 6.3.3 и 6.3.4.</w:t>
      </w:r>
    </w:p>
    <w:p>
      <w:r>
        <w:pict>
          <v:rect style="width:0;height:1.5pt" o:hralign="center" o:hrstd="t" o:hr="t"/>
        </w:pict>
      </w:r>
    </w:p>
    <w:bookmarkEnd w:id="37"/>
    <w:bookmarkStart w:id="38" w:name="X42403e07d688d420fd26a263c933b61ae71d08b"/>
    <w:p>
      <w:pPr>
        <w:pStyle w:val="Heading2"/>
      </w:pPr>
      <w:r>
        <w:t xml:space="preserve">10. УСТРАНЕНИЕ ДЕФЕКТОВ. SLA СОПРОВОЖДЕНИЯ</w:t>
      </w:r>
    </w:p>
    <w:p>
      <w:pPr>
        <w:pStyle w:val="FirstParagraph"/>
      </w:pPr>
      <w:r>
        <w:rPr>
          <w:bCs/>
          <w:b/>
        </w:rPr>
        <w:t xml:space="preserve">10.1.</w:t>
      </w:r>
      <w:r>
        <w:t xml:space="preserve"> </w:t>
      </w:r>
      <w:r>
        <w:t xml:space="preserve">В течение Этапа 4 и гарантийного срока Заказчик направляет Исполнителю уведомления о выявленных дефектах через согласованный канал связи (e-mail ответственного лица Исполнителя, дублирующийся в мессенджер, либо система тикетов).</w:t>
      </w:r>
    </w:p>
    <w:p>
      <w:pPr>
        <w:pStyle w:val="BodyText"/>
      </w:pPr>
      <w:r>
        <w:rPr>
          <w:bCs/>
          <w:b/>
        </w:rPr>
        <w:t xml:space="preserve">10.2.</w:t>
      </w:r>
      <w:r>
        <w:t xml:space="preserve"> </w:t>
      </w:r>
      <w:r>
        <w:t xml:space="preserve">Исполнитель обязан реагировать на уведомления в следующие сроки (SLA — Service Level Agreement, гарантированный уровень обслуживания):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 обращения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устранения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Критичный дефект (п. 1.11)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часа в рабочее время / 24 часа в нерабочее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48 часов с момента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Некритичный дефект (п. 1.12)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рабочий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 рабочих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Запрос-доработка (п. 1.13)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рабочих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отдельному соглашению (в рамках Договора не обязателен к исполнению)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Рабочее время</w:t>
      </w:r>
      <w:r>
        <w:t xml:space="preserve"> </w:t>
      </w:r>
      <w:r>
        <w:t xml:space="preserve">— с 10:00 до 19:00 по московскому времени (МСК), понедельник — пятница, кроме праздничных дней по Трудовому кодексу РФ.</w:t>
      </w:r>
    </w:p>
    <w:p>
      <w:pPr>
        <w:pStyle w:val="BodyText"/>
      </w:pPr>
      <w:r>
        <w:rPr>
          <w:bCs/>
          <w:b/>
        </w:rPr>
        <w:t xml:space="preserve">10.3.</w:t>
      </w:r>
      <w:r>
        <w:t xml:space="preserve"> </w:t>
      </w:r>
      <w:r>
        <w:t xml:space="preserve">Исполнитель вправе привлекать к реагированию на инциденты свою команду и подрядчиков. Заказчик со своей стороны обеспечивает возможность оперативного подтверждения факта устранения дефекта ответственным лицом.</w:t>
      </w:r>
    </w:p>
    <w:p>
      <w:pPr>
        <w:pStyle w:val="BodyText"/>
      </w:pPr>
      <w:r>
        <w:rPr>
          <w:bCs/>
          <w:b/>
        </w:rPr>
        <w:t xml:space="preserve">10.4.</w:t>
      </w:r>
      <w:r>
        <w:t xml:space="preserve"> </w:t>
      </w:r>
      <w:r>
        <w:t xml:space="preserve">По истечении гарантийного срока (12 месяцев) Стороны могут заключить отдельный договор на платное сопровождение ПО.</w:t>
      </w:r>
    </w:p>
    <w:p>
      <w:r>
        <w:pict>
          <v:rect style="width:0;height:1.5pt" o:hralign="center" o:hrstd="t" o:hr="t"/>
        </w:pict>
      </w:r>
    </w:p>
    <w:bookmarkEnd w:id="38"/>
    <w:bookmarkStart w:id="39" w:name="X6c7d0acbe0f2b5d5a115dbea8c47c474c909a6f"/>
    <w:p>
      <w:pPr>
        <w:pStyle w:val="Heading2"/>
      </w:pPr>
      <w:r>
        <w:t xml:space="preserve">11. КОНФИДЕНЦИАЛЬНОСТЬ</w:t>
      </w:r>
    </w:p>
    <w:p>
      <w:pPr>
        <w:pStyle w:val="FirstParagraph"/>
      </w:pPr>
      <w:r>
        <w:rPr>
          <w:bCs/>
          <w:b/>
        </w:rPr>
        <w:t xml:space="preserve">11.1.</w:t>
      </w:r>
      <w:r>
        <w:t xml:space="preserve"> </w:t>
      </w:r>
      <w:r>
        <w:t xml:space="preserve">Стороны обязуются сохранять конфиденциальность информации, получаемой друг от друга в рамках исполнения настоящего Договора.</w:t>
      </w:r>
    </w:p>
    <w:p>
      <w:pPr>
        <w:pStyle w:val="BodyText"/>
      </w:pPr>
      <w:r>
        <w:rPr>
          <w:bCs/>
          <w:b/>
        </w:rPr>
        <w:t xml:space="preserve">11.2.</w:t>
      </w:r>
      <w:r>
        <w:t xml:space="preserve"> </w:t>
      </w:r>
      <w:r>
        <w:t xml:space="preserve">Конфиденциальной информацией признаются, в частности:</w:t>
      </w:r>
    </w:p>
    <w:p>
      <w:pPr>
        <w:numPr>
          <w:ilvl w:val="0"/>
          <w:numId w:val="1019"/>
        </w:numPr>
        <w:pStyle w:val="Compact"/>
      </w:pPr>
      <w:r>
        <w:t xml:space="preserve">персональные данные гостей, партнёров и сотрудников парка;</w:t>
      </w:r>
    </w:p>
    <w:p>
      <w:pPr>
        <w:numPr>
          <w:ilvl w:val="0"/>
          <w:numId w:val="1019"/>
        </w:numPr>
        <w:pStyle w:val="Compact"/>
      </w:pPr>
      <w:r>
        <w:t xml:space="preserve">финансовая информация Заказчика (обороты, выручка, расходы, данные о бронированиях и оплатах);</w:t>
      </w:r>
    </w:p>
    <w:p>
      <w:pPr>
        <w:numPr>
          <w:ilvl w:val="0"/>
          <w:numId w:val="1019"/>
        </w:numPr>
        <w:pStyle w:val="Compact"/>
      </w:pPr>
      <w:r>
        <w:t xml:space="preserve">коммерческие условия работы с партнёрами (ставки, комиссии, скидки);</w:t>
      </w:r>
    </w:p>
    <w:p>
      <w:pPr>
        <w:numPr>
          <w:ilvl w:val="0"/>
          <w:numId w:val="1019"/>
        </w:numPr>
        <w:pStyle w:val="Compact"/>
      </w:pPr>
      <w:r>
        <w:t xml:space="preserve">технические секреты Исполнителя (архитектурные ноу-хау, закрытые скрипты, внутренние протоколы работы команды);</w:t>
      </w:r>
    </w:p>
    <w:p>
      <w:pPr>
        <w:numPr>
          <w:ilvl w:val="0"/>
          <w:numId w:val="1019"/>
        </w:numPr>
        <w:pStyle w:val="Compact"/>
      </w:pPr>
      <w:r>
        <w:t xml:space="preserve">любая иная информация, прямо обозначенная передающей Стороной как конфиденциальная.</w:t>
      </w:r>
    </w:p>
    <w:p>
      <w:pPr>
        <w:pStyle w:val="FirstParagraph"/>
      </w:pPr>
      <w:r>
        <w:rPr>
          <w:bCs/>
          <w:b/>
        </w:rPr>
        <w:t xml:space="preserve">11.3.</w:t>
      </w:r>
      <w:r>
        <w:t xml:space="preserve"> </w:t>
      </w:r>
      <w:r>
        <w:t xml:space="preserve">Обязательства по конфиденциальности действуют в течение срока исполнения Договора и в течение</w:t>
      </w:r>
      <w:r>
        <w:t xml:space="preserve"> </w:t>
      </w:r>
      <w:r>
        <w:rPr>
          <w:bCs/>
          <w:b/>
        </w:rPr>
        <w:t xml:space="preserve">5 (пяти) лет</w:t>
      </w:r>
      <w:r>
        <w:t xml:space="preserve"> </w:t>
      </w:r>
      <w:r>
        <w:t xml:space="preserve">после его прекращения.</w:t>
      </w:r>
    </w:p>
    <w:p>
      <w:pPr>
        <w:pStyle w:val="BodyText"/>
      </w:pPr>
      <w:r>
        <w:rPr>
          <w:bCs/>
          <w:b/>
        </w:rPr>
        <w:t xml:space="preserve">11.4.</w:t>
      </w:r>
      <w:r>
        <w:t xml:space="preserve"> </w:t>
      </w:r>
      <w:r>
        <w:t xml:space="preserve">Не считается нарушением режима конфиденциальности:</w:t>
      </w:r>
    </w:p>
    <w:p>
      <w:pPr>
        <w:numPr>
          <w:ilvl w:val="0"/>
          <w:numId w:val="1020"/>
        </w:numPr>
        <w:pStyle w:val="Compact"/>
      </w:pPr>
      <w:r>
        <w:t xml:space="preserve">раскрытие информации по письменному требованию уполномоченных государственных органов (с уведомлением другой Стороны, если это не запрещено);</w:t>
      </w:r>
    </w:p>
    <w:p>
      <w:pPr>
        <w:numPr>
          <w:ilvl w:val="0"/>
          <w:numId w:val="1020"/>
        </w:numPr>
        <w:pStyle w:val="Compact"/>
      </w:pPr>
      <w:r>
        <w:t xml:space="preserve">раскрытие информации, ставшей общедоступной не по вине Стороны;</w:t>
      </w:r>
    </w:p>
    <w:p>
      <w:pPr>
        <w:numPr>
          <w:ilvl w:val="0"/>
          <w:numId w:val="1020"/>
        </w:numPr>
        <w:pStyle w:val="Compact"/>
      </w:pPr>
      <w:r>
        <w:t xml:space="preserve">использование Исполнителем обезличенных кейсов и материалов в рамках п. 6.3.3 и 6.3.4.</w:t>
      </w:r>
    </w:p>
    <w:p>
      <w:pPr>
        <w:pStyle w:val="FirstParagraph"/>
      </w:pPr>
      <w:r>
        <w:rPr>
          <w:bCs/>
          <w:b/>
        </w:rPr>
        <w:t xml:space="preserve">11.5.</w:t>
      </w:r>
      <w:r>
        <w:t xml:space="preserve"> </w:t>
      </w:r>
      <w:r>
        <w:t xml:space="preserve">В целях соблюдения требований Федерального закона № 152-ФЗ «О персональных данных» при разработке ПО Исполнитель обрабатывает персональные данные гостей только в минимально необходимом объёме для тестирования и отладки, использует обезличенные или тестовые данные там, где это возможно, и удаляет со своих сторонних тестовых окружений персональные данные в течение 30 дней после завершения тестирования.</w:t>
      </w:r>
    </w:p>
    <w:p>
      <w:r>
        <w:pict>
          <v:rect style="width:0;height:1.5pt" o:hralign="center" o:hrstd="t" o:hr="t"/>
        </w:pict>
      </w:r>
    </w:p>
    <w:bookmarkEnd w:id="39"/>
    <w:bookmarkStart w:id="40" w:name="X47d47a87cb398612219b02869b0c5250a44bbda"/>
    <w:p>
      <w:pPr>
        <w:pStyle w:val="Heading2"/>
      </w:pPr>
      <w:r>
        <w:t xml:space="preserve">12. ОТВЕТСТВЕННОСТЬ СТОРОН</w:t>
      </w:r>
    </w:p>
    <w:p>
      <w:pPr>
        <w:pStyle w:val="FirstParagraph"/>
      </w:pPr>
      <w:r>
        <w:rPr>
          <w:bCs/>
          <w:b/>
        </w:rPr>
        <w:t xml:space="preserve">12.1.</w:t>
      </w:r>
      <w:r>
        <w:t xml:space="preserve"> </w:t>
      </w:r>
      <w:r>
        <w:t xml:space="preserve">За неисполнение или ненадлежащее исполнение обязательств по Договору Стороны несут ответственность в соответствии с законодательством РФ и условиями настоящего Договора.</w:t>
      </w:r>
    </w:p>
    <w:p>
      <w:pPr>
        <w:pStyle w:val="BodyText"/>
      </w:pPr>
      <w:r>
        <w:rPr>
          <w:bCs/>
          <w:b/>
        </w:rPr>
        <w:t xml:space="preserve">12.2. Ответственность Заказчика за просрочку оплаты.</w:t>
      </w:r>
      <w:r>
        <w:t xml:space="preserve"> </w:t>
      </w:r>
      <w:r>
        <w:t xml:space="preserve">При просрочке оплаты по любому из этапов (п. 3.4) Заказчик уплачивает Исполнителю пени в размере</w:t>
      </w:r>
      <w:r>
        <w:t xml:space="preserve"> </w:t>
      </w:r>
      <w:r>
        <w:rPr>
          <w:bCs/>
          <w:b/>
        </w:rPr>
        <w:t xml:space="preserve">0,1 % (одна десятая процента)</w:t>
      </w:r>
      <w:r>
        <w:t xml:space="preserve"> </w:t>
      </w:r>
      <w:r>
        <w:t xml:space="preserve">от суммы просроченного платежа за каждый день просрочки. Общий размер пени по этому основанию не может превышать</w:t>
      </w:r>
      <w:r>
        <w:t xml:space="preserve"> </w:t>
      </w:r>
      <w:r>
        <w:rPr>
          <w:bCs/>
          <w:b/>
        </w:rPr>
        <w:t xml:space="preserve">10 %</w:t>
      </w:r>
      <w:r>
        <w:t xml:space="preserve"> </w:t>
      </w:r>
      <w:r>
        <w:t xml:space="preserve">от суммы просроченного платежа.</w:t>
      </w:r>
    </w:p>
    <w:p>
      <w:pPr>
        <w:pStyle w:val="BodyText"/>
      </w:pPr>
      <w:r>
        <w:rPr>
          <w:bCs/>
          <w:b/>
        </w:rPr>
        <w:t xml:space="preserve">12.3. Ответственность Исполнителя за просрочку сдачи Этапа.</w:t>
      </w:r>
      <w:r>
        <w:t xml:space="preserve"> </w:t>
      </w:r>
      <w:r>
        <w:t xml:space="preserve">При просрочке сдачи Этапа (без учёта пролонгаций, оформленных дополнительными соглашениями) Исполнитель уплачивает Заказчику пени в размере</w:t>
      </w:r>
      <w:r>
        <w:t xml:space="preserve"> </w:t>
      </w:r>
      <w:r>
        <w:rPr>
          <w:bCs/>
          <w:b/>
        </w:rPr>
        <w:t xml:space="preserve">0,1 % (одна десятая процента)</w:t>
      </w:r>
      <w:r>
        <w:t xml:space="preserve"> </w:t>
      </w:r>
      <w:r>
        <w:t xml:space="preserve">от стоимости Этапа за каждый день просрочки. Общий размер пени по этому основанию не может превышать</w:t>
      </w:r>
      <w:r>
        <w:t xml:space="preserve"> </w:t>
      </w:r>
      <w:r>
        <w:rPr>
          <w:bCs/>
          <w:b/>
        </w:rPr>
        <w:t xml:space="preserve">10 %</w:t>
      </w:r>
      <w:r>
        <w:t xml:space="preserve"> </w:t>
      </w:r>
      <w:r>
        <w:t xml:space="preserve">от стоимости Этапа.</w:t>
      </w:r>
    </w:p>
    <w:p>
      <w:pPr>
        <w:pStyle w:val="BodyText"/>
      </w:pPr>
      <w:r>
        <w:rPr>
          <w:bCs/>
          <w:b/>
        </w:rPr>
        <w:t xml:space="preserve">12.4. Предел ответственности.</w:t>
      </w:r>
      <w:r>
        <w:t xml:space="preserve"> </w:t>
      </w:r>
      <w:r>
        <w:t xml:space="preserve">Совокупная ответственность каждой из Сторон по всем основаниям, вытекающим из настоящего Договора (включая пени, убытки, упущенную выгоду, возмещение расходов), ограничена</w:t>
      </w:r>
      <w:r>
        <w:t xml:space="preserve"> </w:t>
      </w:r>
      <w:r>
        <w:rPr>
          <w:bCs/>
          <w:b/>
        </w:rPr>
        <w:t xml:space="preserve">суммой Договора (22 000 000 ₽)</w:t>
      </w:r>
      <w:r>
        <w:t xml:space="preserve">. Ограничение не применяется к случаям умысла и грубой неосторожности.</w:t>
      </w:r>
    </w:p>
    <w:p>
      <w:pPr>
        <w:pStyle w:val="BodyText"/>
      </w:pPr>
      <w:r>
        <w:rPr>
          <w:bCs/>
          <w:b/>
        </w:rPr>
        <w:t xml:space="preserve">12.5.</w:t>
      </w:r>
      <w:r>
        <w:t xml:space="preserve"> </w:t>
      </w:r>
      <w:r>
        <w:t xml:space="preserve">Исполнитель не несёт ответственности за финансовые результаты Заказчика (выручку парка, загрузку отелей, конверсию в магазинах приложений и т. п.), поскольку эти результаты зависят от множества внешних факторов, неподконтрольных Исполнителю. Гарантируется только соответствие результата Работ Техническому заданию.</w:t>
      </w:r>
    </w:p>
    <w:p>
      <w:pPr>
        <w:pStyle w:val="BodyText"/>
      </w:pPr>
      <w:r>
        <w:rPr>
          <w:bCs/>
          <w:b/>
        </w:rPr>
        <w:t xml:space="preserve">12.6.</w:t>
      </w:r>
      <w:r>
        <w:t xml:space="preserve"> </w:t>
      </w:r>
      <w:r>
        <w:t xml:space="preserve">Стороны не несут ответственности за косвенные убытки (репутационные потери, упущенную выгоду, ущерб третьих лиц), за исключением случаев умысла.</w:t>
      </w:r>
    </w:p>
    <w:p>
      <w:pPr>
        <w:pStyle w:val="BodyText"/>
      </w:pPr>
      <w:r>
        <w:rPr>
          <w:bCs/>
          <w:b/>
        </w:rPr>
        <w:t xml:space="preserve">12.7.</w:t>
      </w:r>
      <w:r>
        <w:t xml:space="preserve"> </w:t>
      </w:r>
      <w:r>
        <w:t xml:space="preserve">Уплата пени не освобождает Стороны от исполнения обязательств в натуре.</w:t>
      </w:r>
    </w:p>
    <w:p>
      <w:r>
        <w:pict>
          <v:rect style="width:0;height:1.5pt" o:hralign="center" o:hrstd="t" o:hr="t"/>
        </w:pict>
      </w:r>
    </w:p>
    <w:bookmarkEnd w:id="40"/>
    <w:bookmarkStart w:id="41" w:name="X23f68ffec953588fbe3741e173ae0ea9def2150"/>
    <w:p>
      <w:pPr>
        <w:pStyle w:val="Heading2"/>
      </w:pPr>
      <w:r>
        <w:t xml:space="preserve">13. ФОРС-МАЖОР</w:t>
      </w:r>
    </w:p>
    <w:p>
      <w:pPr>
        <w:pStyle w:val="FirstParagraph"/>
      </w:pPr>
      <w:r>
        <w:rPr>
          <w:bCs/>
          <w:b/>
        </w:rPr>
        <w:t xml:space="preserve">13.1.</w:t>
      </w:r>
      <w:r>
        <w:t xml:space="preserve"> </w:t>
      </w:r>
      <w:r>
        <w:t xml:space="preserve">Стороны освобождаются от ответственности за частичное или полное неисполнение обязательств по Договору в случае наступления обстоятельств непреодолимой силы — чрезвычайных и непредотвратимых при данных условиях обстоятельств.</w:t>
      </w:r>
    </w:p>
    <w:p>
      <w:pPr>
        <w:pStyle w:val="BodyText"/>
      </w:pPr>
      <w:r>
        <w:rPr>
          <w:bCs/>
          <w:b/>
        </w:rPr>
        <w:t xml:space="preserve">13.2.</w:t>
      </w:r>
      <w:r>
        <w:t xml:space="preserve"> </w:t>
      </w:r>
      <w:r>
        <w:t xml:space="preserve">К таким обстоятельствам относятся, в частности: стихийные бедствия, военные действия, акты террора, массовые беспорядки, эпидемии и пандемии (включая ограничения государственных органов в связи с ними), блокировки интернет-трафика и иных сервисов со стороны иностранных государств или их компаний, делающие невозможным использование ключевой инфраструктуры (Vercel, Supabase, Apple, Google), введение санкций, делающих невозможным проведение платежей.</w:t>
      </w:r>
    </w:p>
    <w:p>
      <w:pPr>
        <w:pStyle w:val="BodyText"/>
      </w:pPr>
      <w:r>
        <w:rPr>
          <w:bCs/>
          <w:b/>
        </w:rPr>
        <w:t xml:space="preserve">13.3.</w:t>
      </w:r>
      <w:r>
        <w:t xml:space="preserve"> </w:t>
      </w:r>
      <w:r>
        <w:t xml:space="preserve">Сторона, для которой наступили форс-мажорные обстоятельства, обязана в течение 10 календарных дней уведомить другую Сторону в письменной форме. Подтверждением наступления форс-мажора служит документ Торгово-промышленной палаты РФ или иной компетентный документ.</w:t>
      </w:r>
    </w:p>
    <w:p>
      <w:pPr>
        <w:pStyle w:val="BodyText"/>
      </w:pPr>
      <w:r>
        <w:rPr>
          <w:bCs/>
          <w:b/>
        </w:rPr>
        <w:t xml:space="preserve">13.4.</w:t>
      </w:r>
      <w:r>
        <w:t xml:space="preserve"> </w:t>
      </w:r>
      <w:r>
        <w:t xml:space="preserve">Если форс-мажор длится более 3 (трёх) месяцев, любая из Сторон вправе расторгнуть Договор в одностороннем внесудебном порядке, письменно уведомив другую Сторону. В этом случае проводится финансовая сверка и расчёт исходя из объёма фактически выполненных Работ и произведённой оплаты.</w:t>
      </w:r>
    </w:p>
    <w:p>
      <w:r>
        <w:pict>
          <v:rect style="width:0;height:1.5pt" o:hralign="center" o:hrstd="t" o:hr="t"/>
        </w:pict>
      </w:r>
    </w:p>
    <w:bookmarkEnd w:id="41"/>
    <w:bookmarkStart w:id="42" w:name="Xcb1b2d2434f073d2f8a3d3550ac31852da22d97"/>
    <w:p>
      <w:pPr>
        <w:pStyle w:val="Heading2"/>
      </w:pPr>
      <w:r>
        <w:t xml:space="preserve">14. РАЗРЕШЕНИЕ СПОРОВ</w:t>
      </w:r>
    </w:p>
    <w:p>
      <w:pPr>
        <w:pStyle w:val="FirstParagraph"/>
      </w:pPr>
      <w:r>
        <w:rPr>
          <w:bCs/>
          <w:b/>
        </w:rPr>
        <w:t xml:space="preserve">14.1.</w:t>
      </w:r>
      <w:r>
        <w:t xml:space="preserve"> </w:t>
      </w:r>
      <w:r>
        <w:t xml:space="preserve">Все споры и разногласия, возникающие из настоящего Договора, Стороны решают путём переговоров.</w:t>
      </w:r>
    </w:p>
    <w:p>
      <w:pPr>
        <w:pStyle w:val="BodyText"/>
      </w:pPr>
      <w:r>
        <w:rPr>
          <w:bCs/>
          <w:b/>
        </w:rPr>
        <w:t xml:space="preserve">14.2.</w:t>
      </w:r>
      <w:r>
        <w:t xml:space="preserve"> </w:t>
      </w:r>
      <w:r>
        <w:t xml:space="preserve">В случае невозможности разрешения споров путём переговоров Сторона, считающая свои права нарушенными, направляет другой Стороне письменную претензию. Срок ответа на претензию —</w:t>
      </w:r>
      <w:r>
        <w:t xml:space="preserve"> </w:t>
      </w:r>
      <w:r>
        <w:rPr>
          <w:bCs/>
          <w:b/>
        </w:rPr>
        <w:t xml:space="preserve">30 (тридцать) календарных дней</w:t>
      </w:r>
      <w:r>
        <w:t xml:space="preserve"> </w:t>
      </w:r>
      <w:r>
        <w:t xml:space="preserve">с даты получения.</w:t>
      </w:r>
    </w:p>
    <w:p>
      <w:pPr>
        <w:pStyle w:val="BodyText"/>
      </w:pPr>
      <w:r>
        <w:rPr>
          <w:bCs/>
          <w:b/>
        </w:rPr>
        <w:t xml:space="preserve">14.3.</w:t>
      </w:r>
      <w:r>
        <w:t xml:space="preserve"> </w:t>
      </w:r>
      <w:r>
        <w:t xml:space="preserve">При недостижении согласия в претензионном порядке споры передаются на рассмотрение в Арбитражный суд по месту нахождения Заказчика — Арбитражный суд Калужской области.</w:t>
      </w:r>
    </w:p>
    <w:p>
      <w:pPr>
        <w:pStyle w:val="BodyText"/>
      </w:pPr>
      <w:r>
        <w:rPr>
          <w:bCs/>
          <w:b/>
        </w:rPr>
        <w:t xml:space="preserve">14.4.</w:t>
      </w:r>
      <w:r>
        <w:t xml:space="preserve"> </w:t>
      </w:r>
      <w:r>
        <w:t xml:space="preserve">При рассмотрении спора применяется материальное и процессуальное право Российской Федерации.</w:t>
      </w:r>
    </w:p>
    <w:p>
      <w:r>
        <w:pict>
          <v:rect style="width:0;height:1.5pt" o:hralign="center" o:hrstd="t" o:hr="t"/>
        </w:pict>
      </w:r>
    </w:p>
    <w:bookmarkEnd w:id="42"/>
    <w:bookmarkStart w:id="43" w:name="X992aeab30f99bd503bf84cf792257ce3ef880ab"/>
    <w:p>
      <w:pPr>
        <w:pStyle w:val="Heading2"/>
      </w:pPr>
      <w:r>
        <w:t xml:space="preserve">15. СРОК ДЕЙСТВИЯ И РАСТОРЖЕНИЕ ДОГОВОРА</w:t>
      </w:r>
    </w:p>
    <w:p>
      <w:pPr>
        <w:pStyle w:val="FirstParagraph"/>
      </w:pPr>
      <w:r>
        <w:rPr>
          <w:bCs/>
          <w:b/>
        </w:rPr>
        <w:t xml:space="preserve">15.1.</w:t>
      </w:r>
      <w:r>
        <w:t xml:space="preserve"> </w:t>
      </w:r>
      <w:r>
        <w:t xml:space="preserve">Договор вступает в силу с даты его подписания Сторонами и действует до полного исполнения Сторонами своих обязательств, включая обязательства по гарантийному сроку.</w:t>
      </w:r>
    </w:p>
    <w:p>
      <w:pPr>
        <w:pStyle w:val="BodyText"/>
      </w:pPr>
      <w:r>
        <w:rPr>
          <w:bCs/>
          <w:b/>
        </w:rPr>
        <w:t xml:space="preserve">15.2.</w:t>
      </w:r>
      <w:r>
        <w:t xml:space="preserve"> </w:t>
      </w:r>
      <w:r>
        <w:t xml:space="preserve">Договор может быть расторгнут:</w:t>
      </w:r>
    </w:p>
    <w:p>
      <w:pPr>
        <w:numPr>
          <w:ilvl w:val="0"/>
          <w:numId w:val="1021"/>
        </w:numPr>
        <w:pStyle w:val="Compact"/>
      </w:pPr>
      <w:r>
        <w:t xml:space="preserve">по соглашению Сторон — в любое время, с составлением протокола о финансовой сверке и объёме фактически выполненных Работ;</w:t>
      </w:r>
    </w:p>
    <w:p>
      <w:pPr>
        <w:numPr>
          <w:ilvl w:val="0"/>
          <w:numId w:val="1021"/>
        </w:numPr>
        <w:pStyle w:val="Compact"/>
      </w:pPr>
      <w:r>
        <w:t xml:space="preserve">в одностороннем внесудебном порядке Исполнителем — при просрочке оплаты Заказчиком более 30 (тридцати) календарных дней;</w:t>
      </w:r>
    </w:p>
    <w:p>
      <w:pPr>
        <w:numPr>
          <w:ilvl w:val="0"/>
          <w:numId w:val="1021"/>
        </w:numPr>
        <w:pStyle w:val="Compact"/>
      </w:pPr>
      <w:r>
        <w:t xml:space="preserve">в одностороннем внесудебном порядке Заказчиком — при просрочке сдачи Этапа Исполнителем более 60 (шестидесяти) календарных дней;</w:t>
      </w:r>
    </w:p>
    <w:p>
      <w:pPr>
        <w:numPr>
          <w:ilvl w:val="0"/>
          <w:numId w:val="1021"/>
        </w:numPr>
        <w:pStyle w:val="Compact"/>
      </w:pPr>
      <w:r>
        <w:t xml:space="preserve">в одностороннем порядке любой Стороной — в случае форс-мажора длительностью более 3 месяцев (п. 13.4).</w:t>
      </w:r>
    </w:p>
    <w:p>
      <w:pPr>
        <w:pStyle w:val="FirstParagraph"/>
      </w:pPr>
      <w:r>
        <w:rPr>
          <w:bCs/>
          <w:b/>
        </w:rPr>
        <w:t xml:space="preserve">15.3.</w:t>
      </w:r>
      <w:r>
        <w:t xml:space="preserve"> </w:t>
      </w:r>
      <w:r>
        <w:t xml:space="preserve">При расторжении Договора Стороны проводят финансовую сверку. Если объём фактически выполненных и принятых Работ превышает сумму произведённых оплат — Заказчик доплачивает разницу за фактически принятые Работы. Если объём произведённых оплат превышает стоимость фактически выполненных и принятых Работ — Исполнитель возвращает разницу в течение 30 дней.</w:t>
      </w:r>
    </w:p>
    <w:p>
      <w:pPr>
        <w:pStyle w:val="BodyText"/>
      </w:pPr>
      <w:r>
        <w:rPr>
          <w:bCs/>
          <w:b/>
        </w:rPr>
        <w:t xml:space="preserve">15.4.</w:t>
      </w:r>
      <w:r>
        <w:t xml:space="preserve"> </w:t>
      </w:r>
      <w:r>
        <w:t xml:space="preserve">При расторжении Договора до полной оплаты Этапа 3 права на уже созданные и принятые Заказчиком РИД сохраняются у Заказчика в объёме, предусмотренном подписанными Актами и произведёнными оплатами. Права на РИД, созданные, но не принятые Заказчиком и не оплаченные, остаются у Исполнителя.</w:t>
      </w:r>
    </w:p>
    <w:p>
      <w:r>
        <w:pict>
          <v:rect style="width:0;height:1.5pt" o:hralign="center" o:hrstd="t" o:hr="t"/>
        </w:pict>
      </w:r>
    </w:p>
    <w:bookmarkEnd w:id="43"/>
    <w:bookmarkStart w:id="45" w:name="Xe9e98cce7996e7388309454f57a90611ead1aca"/>
    <w:p>
      <w:pPr>
        <w:pStyle w:val="Heading2"/>
      </w:pPr>
      <w:r>
        <w:t xml:space="preserve">16. ПРОЧИЕ УСЛОВИЯ</w:t>
      </w:r>
    </w:p>
    <w:p>
      <w:pPr>
        <w:pStyle w:val="FirstParagraph"/>
      </w:pPr>
      <w:r>
        <w:rPr>
          <w:bCs/>
          <w:b/>
        </w:rPr>
        <w:t xml:space="preserve">16.1.</w:t>
      </w:r>
      <w:r>
        <w:t xml:space="preserve"> </w:t>
      </w:r>
      <w:r>
        <w:t xml:space="preserve">Любые изменения и дополнения к настоящему Договору действительны при условии их оформления в письменной форме и подписания уполномоченными представителями Сторон. Электронный документооборот (ЭДО) с использованием квалифицированной электронной подписи приравнивается к письменной форме.</w:t>
      </w:r>
    </w:p>
    <w:p>
      <w:pPr>
        <w:pStyle w:val="BodyText"/>
      </w:pPr>
      <w:r>
        <w:rPr>
          <w:bCs/>
          <w:b/>
        </w:rPr>
        <w:t xml:space="preserve">16.2.</w:t>
      </w:r>
      <w:r>
        <w:t xml:space="preserve"> </w:t>
      </w:r>
      <w:r>
        <w:t xml:space="preserve">Официальные уведомления по Договору направляются по юридическим адресам Сторон, указанным в разделе 17, а также дублируются по e-mail:</w:t>
      </w:r>
    </w:p>
    <w:p>
      <w:pPr>
        <w:numPr>
          <w:ilvl w:val="0"/>
          <w:numId w:val="1022"/>
        </w:numPr>
        <w:pStyle w:val="Compact"/>
      </w:pPr>
      <w:r>
        <w:t xml:space="preserve">со стороны Исполнителя:</w:t>
      </w:r>
      <w:r>
        <w:t xml:space="preserve"> </w:t>
      </w:r>
      <w:hyperlink r:id="rId44">
        <w:r>
          <w:rPr>
            <w:rStyle w:val="Hyperlink"/>
          </w:rPr>
          <w:t xml:space="preserve">info@billionsx.com</w:t>
        </w:r>
      </w:hyperlink>
      <w:r>
        <w:t xml:space="preserve">;</w:t>
      </w:r>
    </w:p>
    <w:p>
      <w:pPr>
        <w:numPr>
          <w:ilvl w:val="0"/>
          <w:numId w:val="1022"/>
        </w:numPr>
        <w:pStyle w:val="Compact"/>
      </w:pPr>
      <w:r>
        <w:t xml:space="preserve">со стороны Заказчика: [УТОЧНИТЬ].</w:t>
      </w:r>
    </w:p>
    <w:p>
      <w:pPr>
        <w:pStyle w:val="FirstParagraph"/>
      </w:pPr>
      <w:r>
        <w:rPr>
          <w:bCs/>
          <w:b/>
        </w:rPr>
        <w:t xml:space="preserve">16.3.</w:t>
      </w:r>
      <w:r>
        <w:t xml:space="preserve"> </w:t>
      </w:r>
      <w:r>
        <w:t xml:space="preserve">Ни одна из Сторон не вправе передавать свои права и обязанности по Договору третьим лицам без письменного согласия другой Стороны, за исключением права Исполнителя привлекать подрядчиков (п. 2.4 и 6.3.1).</w:t>
      </w:r>
    </w:p>
    <w:p>
      <w:pPr>
        <w:pStyle w:val="BodyText"/>
      </w:pPr>
      <w:r>
        <w:rPr>
          <w:bCs/>
          <w:b/>
        </w:rPr>
        <w:t xml:space="preserve">16.4.</w:t>
      </w:r>
      <w:r>
        <w:t xml:space="preserve"> </w:t>
      </w:r>
      <w:r>
        <w:t xml:space="preserve">Договор составлен в 2 (двух) экземплярах, имеющих равную юридическую силу, по одному для каждой Стороны.</w:t>
      </w:r>
    </w:p>
    <w:p>
      <w:pPr>
        <w:pStyle w:val="BodyText"/>
      </w:pPr>
      <w:r>
        <w:rPr>
          <w:bCs/>
          <w:b/>
        </w:rPr>
        <w:t xml:space="preserve">16.5.</w:t>
      </w:r>
      <w:r>
        <w:t xml:space="preserve"> </w:t>
      </w:r>
      <w:r>
        <w:t xml:space="preserve">Неотъемлемой частью Договора являются следующие приложения: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Приложение № 1</w:t>
      </w:r>
      <w:r>
        <w:t xml:space="preserve"> </w:t>
      </w:r>
      <w:r>
        <w:t xml:space="preserve">— Техническое задание;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Приложение № 2</w:t>
      </w:r>
      <w:r>
        <w:t xml:space="preserve"> </w:t>
      </w:r>
      <w:r>
        <w:t xml:space="preserve">— Календарный план работ;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Приложение № 3</w:t>
      </w:r>
      <w:r>
        <w:t xml:space="preserve"> </w:t>
      </w:r>
      <w:r>
        <w:t xml:space="preserve">— Форма Акта сдачи-приёмки работ.</w:t>
      </w:r>
    </w:p>
    <w:p>
      <w:pPr>
        <w:pStyle w:val="FirstParagraph"/>
      </w:pPr>
      <w:r>
        <w:rPr>
          <w:bCs/>
          <w:b/>
        </w:rPr>
        <w:t xml:space="preserve">16.6.</w:t>
      </w:r>
      <w:r>
        <w:t xml:space="preserve"> </w:t>
      </w:r>
      <w:r>
        <w:t xml:space="preserve">В части, не урегулированной настоящим Договором, Стороны руководствуются законодательством Российской Федерации, в том числе главами 37 и 39 ГК РФ, статьями 1233, 1234, 1285, 1296 ГК РФ.</w:t>
      </w:r>
    </w:p>
    <w:p>
      <w:r>
        <w:pict>
          <v:rect style="width:0;height:1.5pt" o:hralign="center" o:hrstd="t" o:hr="t"/>
        </w:pict>
      </w:r>
    </w:p>
    <w:bookmarkEnd w:id="45"/>
    <w:bookmarkStart w:id="48" w:name="X6470dbfe66651e135a500b7d70340716c0c4b03"/>
    <w:p>
      <w:pPr>
        <w:pStyle w:val="Heading2"/>
      </w:pPr>
      <w:r>
        <w:t xml:space="preserve">17. РЕКВИЗИТЫ И ПОДПИСИ СТОРОН</w:t>
      </w:r>
    </w:p>
    <w:bookmarkStart w:id="46" w:name="исполнитель"/>
    <w:p>
      <w:pPr>
        <w:pStyle w:val="Heading3"/>
      </w:pPr>
      <w:r>
        <w:t xml:space="preserve">ИСПОЛНИТЕЛЬ</w:t>
      </w:r>
    </w:p>
    <w:p>
      <w:pPr>
        <w:pStyle w:val="FirstParagraph"/>
      </w:pPr>
      <w:r>
        <w:rPr>
          <w:bCs/>
          <w:b/>
        </w:rPr>
        <w:t xml:space="preserve">[УТОЧНИТЬ — см. README, п. 1. Ниже — placeholder на основе образца №23-06/2025]</w:t>
      </w:r>
    </w:p>
    <w:p>
      <w:pPr>
        <w:pStyle w:val="BodyText"/>
      </w:pPr>
      <w:r>
        <w:t xml:space="preserve">Иванов Евгений Владимирович</w:t>
      </w:r>
      <w:r>
        <w:t xml:space="preserve"> </w:t>
      </w:r>
      <w:r>
        <w:t xml:space="preserve">ИНН: 911002153904</w:t>
      </w:r>
      <w:r>
        <w:t xml:space="preserve"> </w:t>
      </w:r>
      <w:r>
        <w:t xml:space="preserve">Банк: ПАО СБЕРБАНК</w:t>
      </w:r>
      <w:r>
        <w:t xml:space="preserve"> </w:t>
      </w:r>
      <w:r>
        <w:t xml:space="preserve">Р/счёт: 40817810238125787483</w:t>
      </w:r>
      <w:r>
        <w:t xml:space="preserve"> </w:t>
      </w:r>
      <w:r>
        <w:t xml:space="preserve">БИК: 044525225</w:t>
      </w:r>
      <w:r>
        <w:t xml:space="preserve"> </w:t>
      </w:r>
      <w:r>
        <w:t xml:space="preserve">Корр. счёт: 30101810400000000225</w:t>
      </w:r>
      <w:r>
        <w:t xml:space="preserve"> </w:t>
      </w:r>
      <w:r>
        <w:t xml:space="preserve">SWIFT: SABRRUMM</w:t>
      </w:r>
      <w:r>
        <w:t xml:space="preserve"> </w:t>
      </w:r>
      <w:r>
        <w:t xml:space="preserve">E-mail:</w:t>
      </w:r>
      <w:r>
        <w:t xml:space="preserve"> </w:t>
      </w:r>
      <w:hyperlink r:id="rId44">
        <w:r>
          <w:rPr>
            <w:rStyle w:val="Hyperlink"/>
          </w:rPr>
          <w:t xml:space="preserve">info@billionsx.com</w:t>
        </w:r>
      </w:hyperlink>
    </w:p>
    <w:p>
      <w:pPr>
        <w:pStyle w:val="BodyText"/>
      </w:pPr>
      <w:r>
        <w:t xml:space="preserve">Подпись: ______________________ / Иванов Е. В. /</w:t>
      </w:r>
    </w:p>
    <w:p>
      <w:pPr>
        <w:pStyle w:val="BodyText"/>
      </w:pPr>
      <w:r>
        <w:t xml:space="preserve">М. П. (при наличии)</w:t>
      </w:r>
    </w:p>
    <w:p>
      <w:r>
        <w:pict>
          <v:rect style="width:0;height:1.5pt" o:hralign="center" o:hrstd="t" o:hr="t"/>
        </w:pict>
      </w:r>
    </w:p>
    <w:bookmarkEnd w:id="46"/>
    <w:bookmarkStart w:id="47" w:name="заказчик"/>
    <w:p>
      <w:pPr>
        <w:pStyle w:val="Heading3"/>
      </w:pPr>
      <w:r>
        <w:t xml:space="preserve">ЗАКАЗЧИК</w:t>
      </w:r>
    </w:p>
    <w:p>
      <w:pPr>
        <w:pStyle w:val="FirstParagraph"/>
      </w:pPr>
      <w:r>
        <w:t xml:space="preserve">Наименование: Общество с ограниченной ответственностью «ЭТНО-ДЕРЕВНЯ»</w:t>
      </w:r>
      <w:r>
        <w:t xml:space="preserve"> </w:t>
      </w:r>
      <w:r>
        <w:t xml:space="preserve">Юридический адрес: 249018, Калужская область, Боровский район, д. Петрово, ТВП-7, помещение-4</w:t>
      </w:r>
      <w:r>
        <w:t xml:space="preserve"> </w:t>
      </w:r>
      <w:r>
        <w:t xml:space="preserve">ИНН: 4003016479</w:t>
      </w:r>
      <w:r>
        <w:t xml:space="preserve"> </w:t>
      </w:r>
      <w:r>
        <w:t xml:space="preserve">ОГРН: 1054002536565</w:t>
      </w:r>
      <w:r>
        <w:t xml:space="preserve"> </w:t>
      </w:r>
      <w:r>
        <w:t xml:space="preserve">КПП: 400301001</w:t>
      </w:r>
      <w:r>
        <w:t xml:space="preserve"> </w:t>
      </w:r>
      <w:r>
        <w:t xml:space="preserve">Банк: АО «РАЙФФАЙЗЕНБАНК»</w:t>
      </w:r>
      <w:r>
        <w:t xml:space="preserve"> </w:t>
      </w:r>
      <w:r>
        <w:t xml:space="preserve">Р/счёт: 40702810500000110570</w:t>
      </w:r>
      <w:r>
        <w:t xml:space="preserve"> </w:t>
      </w:r>
      <w:r>
        <w:t xml:space="preserve">БИК: 044525700</w:t>
      </w:r>
      <w:r>
        <w:t xml:space="preserve"> </w:t>
      </w:r>
      <w:r>
        <w:t xml:space="preserve">Корр. счёт: 30101810200000000700</w:t>
      </w:r>
      <w:r>
        <w:t xml:space="preserve"> </w:t>
      </w:r>
      <w:r>
        <w:t xml:space="preserve">E-mail: [УТОЧНИТЬ]</w:t>
      </w:r>
    </w:p>
    <w:p>
      <w:pPr>
        <w:pStyle w:val="BodyText"/>
      </w:pPr>
      <w:r>
        <w:t xml:space="preserve">Управляющий — ИП Чернова С. А., действующая на основании Договора о передаче полномочий единоличного исполнительного органа № 01/23/ЭД/ПП от 08.11.2023 г.</w:t>
      </w:r>
    </w:p>
    <w:p>
      <w:pPr>
        <w:pStyle w:val="BodyText"/>
      </w:pPr>
      <w:r>
        <w:t xml:space="preserve">Подпись: ______________________ / Чернова С. А. /</w:t>
      </w:r>
    </w:p>
    <w:p>
      <w:pPr>
        <w:pStyle w:val="BodyText"/>
      </w:pPr>
      <w:r>
        <w:t xml:space="preserve">М. П.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приложение--1-к-договору--01-042026"/>
    <w:p>
      <w:pPr>
        <w:pStyle w:val="Heading1"/>
      </w:pPr>
      <w:r>
        <w:t xml:space="preserve">ПРИЛОЖЕНИЕ № 1 К ДОГОВОРУ № 01-04/2026</w:t>
      </w:r>
    </w:p>
    <w:bookmarkEnd w:id="50"/>
    <w:bookmarkStart w:id="82" w:name="техническое-задание"/>
    <w:p>
      <w:pPr>
        <w:pStyle w:val="Heading1"/>
      </w:pPr>
      <w:r>
        <w:t xml:space="preserve">ТЕХНИЧЕСКОЕ ЗАДАНИЕ</w:t>
      </w:r>
    </w:p>
    <w:bookmarkStart w:id="51" w:name="X0542f94b90ca37e36d2c26b60089c4e0324635f"/>
    <w:p>
      <w:pPr>
        <w:pStyle w:val="Heading2"/>
      </w:pPr>
      <w:r>
        <w:t xml:space="preserve">на разработку суперприложения ethnomir.app, ре-упаковку сайта ethnomir.ru, ре-брендинг Этномира и продуктовую линейку</w:t>
      </w:r>
    </w:p>
    <w:p>
      <w:r>
        <w:pict>
          <v:rect style="width:0;height:1.5pt" o:hralign="center" o:hrstd="t" o:hr="t"/>
        </w:pict>
      </w:r>
    </w:p>
    <w:bookmarkEnd w:id="51"/>
    <w:bookmarkStart w:id="52" w:name="X9906c0eae847979392866bb209189d8652dc547"/>
    <w:p>
      <w:pPr>
        <w:pStyle w:val="Heading2"/>
      </w:pPr>
      <w:r>
        <w:t xml:space="preserve">0. Назначение и структура документа</w:t>
      </w:r>
    </w:p>
    <w:p>
      <w:pPr>
        <w:pStyle w:val="FirstParagraph"/>
      </w:pPr>
      <w:r>
        <w:rPr>
          <w:bCs/>
          <w:b/>
        </w:rPr>
        <w:t xml:space="preserve">0.1.</w:t>
      </w:r>
      <w:r>
        <w:t xml:space="preserve"> </w:t>
      </w:r>
      <w:r>
        <w:t xml:space="preserve">Настоящее Техническое задание (далее —</w:t>
      </w:r>
      <w:r>
        <w:t xml:space="preserve"> </w:t>
      </w:r>
      <w:r>
        <w:rPr>
          <w:bCs/>
          <w:b/>
        </w:rPr>
        <w:t xml:space="preserve">ТЗ</w:t>
      </w:r>
      <w:r>
        <w:t xml:space="preserve">) является неотъемлемой частью Договора № 01-04/2026 и описывает полный состав функций, экранов и технических характеристик, которые должны быть реализованы Исполнителем.</w:t>
      </w:r>
    </w:p>
    <w:p>
      <w:pPr>
        <w:pStyle w:val="BodyText"/>
      </w:pPr>
      <w:r>
        <w:rPr>
          <w:bCs/>
          <w:b/>
        </w:rPr>
        <w:t xml:space="preserve">0.2.</w:t>
      </w:r>
      <w:r>
        <w:t xml:space="preserve"> </w:t>
      </w:r>
      <w:r>
        <w:t xml:space="preserve">Структура документа:</w:t>
      </w:r>
    </w:p>
    <w:p>
      <w:pPr>
        <w:numPr>
          <w:ilvl w:val="0"/>
          <w:numId w:val="1024"/>
        </w:numPr>
        <w:pStyle w:val="Compact"/>
      </w:pPr>
      <w:r>
        <w:t xml:space="preserve">раздел 1 — общие требования и термины;</w:t>
      </w:r>
    </w:p>
    <w:p>
      <w:pPr>
        <w:numPr>
          <w:ilvl w:val="0"/>
          <w:numId w:val="1024"/>
        </w:numPr>
        <w:pStyle w:val="Compact"/>
      </w:pPr>
      <w:r>
        <w:t xml:space="preserve">разделы 2–10 —</w:t>
      </w:r>
      <w:r>
        <w:t xml:space="preserve"> </w:t>
      </w:r>
      <w:r>
        <w:rPr>
          <w:bCs/>
          <w:b/>
        </w:rPr>
        <w:t xml:space="preserve">Блок 1: Мега-приложение Этномир</w:t>
      </w:r>
      <w:r>
        <w:t xml:space="preserve"> </w:t>
      </w:r>
      <w:r>
        <w:t xml:space="preserve">(клиентский контур, CRM, Паспорт, дизайн-система, архитектура, БД, безопасность, публикация в магазинах);</w:t>
      </w:r>
    </w:p>
    <w:p>
      <w:pPr>
        <w:numPr>
          <w:ilvl w:val="0"/>
          <w:numId w:val="1024"/>
        </w:numPr>
        <w:pStyle w:val="Compact"/>
      </w:pPr>
      <w:r>
        <w:t xml:space="preserve">раздел 11 —</w:t>
      </w:r>
      <w:r>
        <w:t xml:space="preserve"> </w:t>
      </w:r>
      <w:r>
        <w:rPr>
          <w:bCs/>
          <w:b/>
        </w:rPr>
        <w:t xml:space="preserve">Блок 2: Ре-упаковка ethnomir.ru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раздел 12 —</w:t>
      </w:r>
      <w:r>
        <w:t xml:space="preserve"> </w:t>
      </w:r>
      <w:r>
        <w:rPr>
          <w:bCs/>
          <w:b/>
        </w:rPr>
        <w:t xml:space="preserve">Блок 3: Ре-брендинг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раздел 13 —</w:t>
      </w:r>
      <w:r>
        <w:t xml:space="preserve"> </w:t>
      </w:r>
      <w:r>
        <w:rPr>
          <w:bCs/>
          <w:b/>
        </w:rPr>
        <w:t xml:space="preserve">Блок 4: Продуктовая линейка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раздел 14 —</w:t>
      </w:r>
      <w:r>
        <w:t xml:space="preserve"> </w:t>
      </w:r>
      <w:r>
        <w:rPr>
          <w:bCs/>
          <w:b/>
        </w:rPr>
        <w:t xml:space="preserve">критерии приёмки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0.3.</w:t>
      </w:r>
      <w:r>
        <w:t xml:space="preserve"> </w:t>
      </w:r>
      <w:r>
        <w:t xml:space="preserve">Если требование изложено в тексте ТЗ как «</w:t>
      </w:r>
      <w:r>
        <w:rPr>
          <w:bCs/>
          <w:b/>
        </w:rPr>
        <w:t xml:space="preserve">должно</w:t>
      </w:r>
      <w:r>
        <w:t xml:space="preserve">» — оно обязательно к реализации. Если как «</w:t>
      </w:r>
      <w:r>
        <w:rPr>
          <w:bCs/>
          <w:b/>
        </w:rPr>
        <w:t xml:space="preserve">может</w:t>
      </w:r>
      <w:r>
        <w:t xml:space="preserve">» / «</w:t>
      </w:r>
      <w:r>
        <w:rPr>
          <w:bCs/>
          <w:b/>
        </w:rPr>
        <w:t xml:space="preserve">рекомендуется</w:t>
      </w:r>
      <w:r>
        <w:t xml:space="preserve">» — остаётся на усмотрение Исполнителя в пределах общей концепции.</w:t>
      </w:r>
    </w:p>
    <w:p>
      <w:pPr>
        <w:pStyle w:val="BodyText"/>
      </w:pPr>
      <w:r>
        <w:rPr>
          <w:bCs/>
          <w:b/>
        </w:rPr>
        <w:t xml:space="preserve">0.4.</w:t>
      </w:r>
      <w:r>
        <w:t xml:space="preserve"> </w:t>
      </w:r>
      <w:r>
        <w:t xml:space="preserve">Количественные показатели (число таблиц, функций, экранов, языков) приведены в двух видах: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минимальные обязательные</w:t>
      </w:r>
      <w:r>
        <w:t xml:space="preserve"> </w:t>
      </w:r>
      <w:r>
        <w:t xml:space="preserve">— значения, которые должны быть достигнуты для приёмки;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целевые (ориентир)</w:t>
      </w:r>
      <w:r>
        <w:t xml:space="preserve"> </w:t>
      </w:r>
      <w:r>
        <w:t xml:space="preserve">— значения на момент подписания ТЗ, к которым стремится продукт в ходе разработки.</w:t>
      </w:r>
    </w:p>
    <w:p>
      <w:pPr>
        <w:pStyle w:val="FirstParagraph"/>
      </w:pPr>
      <w:r>
        <w:t xml:space="preserve">Рост целевого показателя в процессе разработки не является нарушением Исполнителем требований ТЗ при условии, что минимальный обязательный показатель выполнен.</w:t>
      </w:r>
    </w:p>
    <w:p>
      <w:r>
        <w:pict>
          <v:rect style="width:0;height:1.5pt" o:hralign="center" o:hrstd="t" o:hr="t"/>
        </w:pict>
      </w:r>
    </w:p>
    <w:bookmarkEnd w:id="52"/>
    <w:bookmarkStart w:id="53" w:name="Xaac79fa27bee5442d494cd812251ca3bd27e153"/>
    <w:p>
      <w:pPr>
        <w:pStyle w:val="Heading2"/>
      </w:pPr>
      <w:r>
        <w:t xml:space="preserve">1. Общие требования к продукту</w:t>
      </w:r>
    </w:p>
    <w:p>
      <w:pPr>
        <w:pStyle w:val="FirstParagraph"/>
      </w:pPr>
      <w:r>
        <w:rPr>
          <w:bCs/>
          <w:b/>
        </w:rPr>
        <w:t xml:space="preserve">1.1. Платформы.</w:t>
      </w:r>
      <w:r>
        <w:t xml:space="preserve"> </w:t>
      </w:r>
      <w:r>
        <w:t xml:space="preserve">Продукт должен работать на трёх платформах: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iOS</w:t>
      </w:r>
      <w:r>
        <w:t xml:space="preserve"> </w:t>
      </w:r>
      <w:r>
        <w:t xml:space="preserve">— нативное впечатление на iPhone, версия iOS 16+; публикация в App Store;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Android</w:t>
      </w:r>
      <w:r>
        <w:t xml:space="preserve"> </w:t>
      </w:r>
      <w:r>
        <w:t xml:space="preserve">— приложение с аналогичным функционалом для Android 10+; публикация в Google Play;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Web (PWA)</w:t>
      </w:r>
      <w:r>
        <w:t xml:space="preserve"> </w:t>
      </w:r>
      <w:r>
        <w:t xml:space="preserve">— прогрессивное веб-приложение на доменах</w:t>
      </w:r>
      <w:r>
        <w:t xml:space="preserve"> </w:t>
      </w:r>
      <w:r>
        <w:rPr>
          <w:rStyle w:val="VerbatimChar"/>
        </w:rPr>
        <w:t xml:space="preserve">ethnomir.app</w:t>
      </w:r>
      <w:r>
        <w:t xml:space="preserve"> </w:t>
      </w:r>
      <w:r>
        <w:t xml:space="preserve">и в соответствующих разделах</w:t>
      </w:r>
      <w:r>
        <w:t xml:space="preserve"> </w:t>
      </w:r>
      <w:r>
        <w:rPr>
          <w:rStyle w:val="VerbatimChar"/>
        </w:rPr>
        <w:t xml:space="preserve">ethnomir.ru</w:t>
      </w:r>
      <w:r>
        <w:t xml:space="preserve">, работающее в современных браузерах (Chrome, Safari, Firefox, Edge — в актуальных на момент запуска версиях).</w:t>
      </w:r>
    </w:p>
    <w:p>
      <w:pPr>
        <w:pStyle w:val="FirstParagraph"/>
      </w:pPr>
      <w:r>
        <w:t xml:space="preserve">Версии на всех трёх платформах должны иметь единую кодовую базу (подход single-page PWA), единые данные (одна база данных PostgreSQL), единую модель пользователя и единый дизайн-язык.</w:t>
      </w:r>
    </w:p>
    <w:p>
      <w:pPr>
        <w:pStyle w:val="BodyText"/>
      </w:pPr>
      <w:r>
        <w:rPr>
          <w:bCs/>
          <w:b/>
        </w:rPr>
        <w:t xml:space="preserve">1.2. Языки.</w:t>
      </w:r>
      <w:r>
        <w:t xml:space="preserve"> </w:t>
      </w:r>
      <w:r>
        <w:t xml:space="preserve">На момент запуска —</w:t>
      </w:r>
      <w:r>
        <w:t xml:space="preserve"> </w:t>
      </w:r>
      <w:r>
        <w:rPr>
          <w:bCs/>
          <w:b/>
        </w:rPr>
        <w:t xml:space="preserve">русский язык</w:t>
      </w:r>
      <w:r>
        <w:t xml:space="preserve"> </w:t>
      </w:r>
      <w:r>
        <w:t xml:space="preserve">(полностью). Архитектура должна предусматривать возможность добавления дополнительных языков (английский, китайский и др.) через систему локалей без переработки ядра.</w:t>
      </w:r>
    </w:p>
    <w:p>
      <w:pPr>
        <w:pStyle w:val="BodyText"/>
      </w:pPr>
      <w:r>
        <w:rPr>
          <w:bCs/>
          <w:b/>
        </w:rPr>
        <w:t xml:space="preserve">1.3. Регионы работы.</w:t>
      </w:r>
      <w:r>
        <w:t xml:space="preserve"> </w:t>
      </w:r>
      <w:r>
        <w:t xml:space="preserve">Приложение ориентировано на Россию и страны СНГ. Финансовые операции — в рублях РФ через платёжные сервисы, сертифицированные ЦБ РФ (ЮKassa, СБП).</w:t>
      </w:r>
    </w:p>
    <w:p>
      <w:pPr>
        <w:pStyle w:val="BodyText"/>
      </w:pPr>
      <w:r>
        <w:rPr>
          <w:bCs/>
          <w:b/>
        </w:rPr>
        <w:t xml:space="preserve">1.4. Целевые аудитории.</w:t>
      </w:r>
      <w:r>
        <w:t xml:space="preserve"> </w:t>
      </w:r>
      <w:r>
        <w:t xml:space="preserve">Приложение обслуживает шесть аудиторий одновременно:</w:t>
      </w:r>
    </w:p>
    <w:p>
      <w:pPr>
        <w:numPr>
          <w:ilvl w:val="0"/>
          <w:numId w:val="1027"/>
        </w:numPr>
        <w:pStyle w:val="Compact"/>
      </w:pPr>
      <w:r>
        <w:t xml:space="preserve">гости парка;</w:t>
      </w:r>
    </w:p>
    <w:p>
      <w:pPr>
        <w:numPr>
          <w:ilvl w:val="0"/>
          <w:numId w:val="1027"/>
        </w:numPr>
        <w:pStyle w:val="Compact"/>
      </w:pPr>
      <w:r>
        <w:t xml:space="preserve">партнёры парка (рестораторы, операторы отелей, хозяева этнодворов, прокаты);</w:t>
      </w:r>
    </w:p>
    <w:p>
      <w:pPr>
        <w:numPr>
          <w:ilvl w:val="0"/>
          <w:numId w:val="1027"/>
        </w:numPr>
        <w:pStyle w:val="Compact"/>
      </w:pPr>
      <w:r>
        <w:t xml:space="preserve">инвесторы (покупатели недвижимости);</w:t>
      </w:r>
    </w:p>
    <w:p>
      <w:pPr>
        <w:numPr>
          <w:ilvl w:val="0"/>
          <w:numId w:val="1027"/>
        </w:numPr>
        <w:pStyle w:val="Compact"/>
      </w:pPr>
      <w:r>
        <w:t xml:space="preserve">франчайзи (запускающие Этно-парки в других регионах);</w:t>
      </w:r>
    </w:p>
    <w:p>
      <w:pPr>
        <w:numPr>
          <w:ilvl w:val="0"/>
          <w:numId w:val="1027"/>
        </w:numPr>
        <w:pStyle w:val="Compact"/>
      </w:pPr>
      <w:r>
        <w:t xml:space="preserve">персонал парка;</w:t>
      </w:r>
    </w:p>
    <w:p>
      <w:pPr>
        <w:numPr>
          <w:ilvl w:val="0"/>
          <w:numId w:val="1027"/>
        </w:numPr>
        <w:pStyle w:val="Compact"/>
      </w:pPr>
      <w:r>
        <w:t xml:space="preserve">основатель и руководство парка.</w:t>
      </w:r>
    </w:p>
    <w:p>
      <w:pPr>
        <w:pStyle w:val="FirstParagraph"/>
      </w:pPr>
      <w:r>
        <w:rPr>
          <w:bCs/>
          <w:b/>
        </w:rPr>
        <w:t xml:space="preserve">1.5. Производительность.</w:t>
      </w:r>
      <w:r>
        <w:t xml:space="preserve"> </w:t>
      </w:r>
      <w:r>
        <w:t xml:space="preserve">Приложение должно стабильно работать при следующих показателях: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пиковая нагрузка</w:t>
      </w:r>
      <w:r>
        <w:t xml:space="preserve"> </w:t>
      </w:r>
      <w:r>
        <w:t xml:space="preserve">— до 5 000 одновременных активных пользователей (в периоды фестивалей и школьных каникул);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штатная нагрузка</w:t>
      </w:r>
      <w:r>
        <w:t xml:space="preserve"> </w:t>
      </w:r>
      <w:r>
        <w:t xml:space="preserve">— до 1 500 одновременных активных пользователей;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время первого отклика (Time to First Byte)</w:t>
      </w:r>
      <w:r>
        <w:t xml:space="preserve"> </w:t>
      </w:r>
      <w:r>
        <w:t xml:space="preserve">— ≤ 500 мс;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время загрузки начального экрана (Largest Contentful Paint)</w:t>
      </w:r>
      <w:r>
        <w:t xml:space="preserve"> </w:t>
      </w:r>
      <w:r>
        <w:t xml:space="preserve">— ≤ 2,5 с на 4G-соединении;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частота кадров анимаций</w:t>
      </w:r>
      <w:r>
        <w:t xml:space="preserve"> </w:t>
      </w:r>
      <w:r>
        <w:t xml:space="preserve">— 60 fps на современных смартфонах (iPhone 12+, Android flagship 2022+).</w:t>
      </w:r>
    </w:p>
    <w:p>
      <w:pPr>
        <w:pStyle w:val="FirstParagraph"/>
      </w:pPr>
      <w:r>
        <w:rPr>
          <w:bCs/>
          <w:b/>
        </w:rPr>
        <w:t xml:space="preserve">1.6. Доступность.</w:t>
      </w:r>
      <w:r>
        <w:t xml:space="preserve"> </w:t>
      </w:r>
      <w:r>
        <w:t xml:space="preserve">Текстовые элементы должны удовлетворять требованиям WCAG 2.1 уровня AA по контрастности (≥ 4.5:1 для основного текста). Навигация должна быть возможна с помощью VoiceOver / TalkBack.</w:t>
      </w:r>
    </w:p>
    <w:p>
      <w:r>
        <w:pict>
          <v:rect style="width:0;height:1.5pt" o:hralign="center" o:hrstd="t" o:hr="t"/>
        </w:pict>
      </w:r>
    </w:p>
    <w:bookmarkEnd w:id="53"/>
    <w:bookmarkStart w:id="54" w:name="X741424f0b39c190757bed277b24f616590ecc7d"/>
    <w:p>
      <w:pPr>
        <w:pStyle w:val="Heading2"/>
      </w:pPr>
      <w:r>
        <w:t xml:space="preserve">2. Блок 1. Мега-приложение. Клиентский контур — карта навигации</w:t>
      </w:r>
    </w:p>
    <w:p>
      <w:pPr>
        <w:pStyle w:val="FirstParagraph"/>
      </w:pPr>
      <w:r>
        <w:rPr>
          <w:bCs/>
          <w:b/>
        </w:rPr>
        <w:t xml:space="preserve">2.1.</w:t>
      </w:r>
      <w:r>
        <w:t xml:space="preserve"> </w:t>
      </w:r>
      <w:r>
        <w:t xml:space="preserve">Клиентский контур построен вокруг</w:t>
      </w:r>
      <w:r>
        <w:t xml:space="preserve"> </w:t>
      </w:r>
      <w:r>
        <w:rPr>
          <w:bCs/>
          <w:b/>
        </w:rPr>
        <w:t xml:space="preserve">пяти основных вкладок</w:t>
      </w:r>
      <w:r>
        <w:t xml:space="preserve"> </w:t>
      </w:r>
      <w:r>
        <w:t xml:space="preserve">нижней панели навигации (Tab Bar) и</w:t>
      </w:r>
      <w:r>
        <w:t xml:space="preserve"> </w:t>
      </w:r>
      <w:r>
        <w:rPr>
          <w:bCs/>
          <w:b/>
        </w:rPr>
        <w:t xml:space="preserve">двух overlay-инструментов</w:t>
      </w:r>
      <w:r>
        <w:t xml:space="preserve">, доступных поверх любой вкладки.</w:t>
      </w:r>
    </w:p>
    <w:p>
      <w:pPr>
        <w:pStyle w:val="BodyText"/>
      </w:pPr>
      <w:r>
        <w:rPr>
          <w:bCs/>
          <w:b/>
        </w:rPr>
        <w:t xml:space="preserve">2.2. Пять вкладок Tab Bar: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Ключевой модуль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«Сегодня» (М00)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Билеты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Билеты, туры, мастер-классы, музеи, расписание, события, сертификаты, группы (М01)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Жильё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Бронирование отелей / сервисы в номер / инвест. недвижимость (М02)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Услуги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Доставка, рестораны, СПА, развлечения, прокат (М03)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Этномир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Портал 22 лендингов (М07)</w:t>
            </w:r>
          </w:p>
        </w:tc>
      </w:tr>
    </w:tbl>
    <w:p>
      <w:pPr>
        <w:pStyle w:val="BodyText"/>
      </w:pPr>
      <w:r>
        <w:rPr>
          <w:bCs/>
          <w:b/>
        </w:rPr>
        <w:t xml:space="preserve">2.3. Два overlay-инструмента</w:t>
      </w:r>
      <w:r>
        <w:t xml:space="preserve">, доступных на любом экране: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Паспорт путешественника</w:t>
      </w:r>
      <w:r>
        <w:t xml:space="preserve"> </w:t>
      </w:r>
      <w:r>
        <w:t xml:space="preserve">(М04) — плавающая кнопка в правом верхнем углу, открывает overlay с четырьмя разделами;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Глобальный поиск</w:t>
      </w:r>
      <w:r>
        <w:t xml:space="preserve"> </w:t>
      </w:r>
      <w:r>
        <w:t xml:space="preserve">(М14) — кнопка «Поиск» в центре Tab Bar, открывает overlay с поисковой строкой и индексом 150+ объектов контента.</w:t>
      </w:r>
    </w:p>
    <w:p>
      <w:pPr>
        <w:pStyle w:val="FirstParagraph"/>
      </w:pPr>
      <w:r>
        <w:rPr>
          <w:bCs/>
          <w:b/>
        </w:rPr>
        <w:t xml:space="preserve">2.4. Функциональные модули</w:t>
      </w:r>
      <w:r>
        <w:t xml:space="preserve"> </w:t>
      </w:r>
      <w:r>
        <w:t xml:space="preserve">(всего 14, минимально обязательных):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ТЗ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«Сегодня»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Билеты, туры, мастер-классы, музеи, расписание, события, сертификаты, 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Жильё: бронирование, сервисы в номер, инвест. недвижимость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Услуги: доставка, рестораны, СПА, развлечения, прокат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Паспорт путешественника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Чеки и QR-экосистема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AI-чат поддержки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Этномир-хаб (22 лендинга)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Франшиза Этномира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Календарь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B2B-направление (корпоративные клиенты, школы, турагентства)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Отзывы и 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Уведомления (push / SMS / in-app)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Глобальный 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70" w:name="Xddfc681ce3436d21d66490fde0363989b64f061"/>
    <w:p>
      <w:pPr>
        <w:pStyle w:val="Heading2"/>
      </w:pPr>
      <w:r>
        <w:t xml:space="preserve">3. Клиентский контур — подробное описание модулей</w:t>
      </w:r>
    </w:p>
    <w:bookmarkStart w:id="55" w:name="X683f97eb69b07ee05b6fb8509d81bc915fcafdb"/>
    <w:p>
      <w:pPr>
        <w:pStyle w:val="Heading3"/>
      </w:pPr>
      <w:r>
        <w:t xml:space="preserve">3.1. Модуль М00. Главная «Сегодня»</w:t>
      </w:r>
    </w:p>
    <w:p>
      <w:pPr>
        <w:pStyle w:val="FirstParagraph"/>
      </w:pPr>
      <w:r>
        <w:t xml:space="preserve">Первая вкладка Tab Bar. Точка входа в приложение — живая лента «что происходит в парке сейчас».</w:t>
      </w:r>
    </w:p>
    <w:p>
      <w:pPr>
        <w:pStyle w:val="BodyText"/>
      </w:pPr>
      <w:r>
        <w:t xml:space="preserve">Минимально обязательные экраны и элементы:</w:t>
      </w:r>
    </w:p>
    <w:p>
      <w:pPr>
        <w:numPr>
          <w:ilvl w:val="0"/>
          <w:numId w:val="1030"/>
        </w:numPr>
        <w:pStyle w:val="Compact"/>
      </w:pPr>
      <w:r>
        <w:t xml:space="preserve">шапка с названием «Этномир», датой и кнопками «Поиск» / «Паспорт»;</w:t>
      </w:r>
    </w:p>
    <w:p>
      <w:pPr>
        <w:numPr>
          <w:ilvl w:val="0"/>
          <w:numId w:val="1030"/>
        </w:numPr>
        <w:pStyle w:val="Compact"/>
      </w:pPr>
      <w:r>
        <w:t xml:space="preserve">верхний баннер-карусель с ключевыми направлениями (минимум 3 слайда, автопрокрутка);</w:t>
      </w:r>
    </w:p>
    <w:p>
      <w:pPr>
        <w:numPr>
          <w:ilvl w:val="0"/>
          <w:numId w:val="1030"/>
        </w:numPr>
        <w:pStyle w:val="Compact"/>
      </w:pPr>
      <w:r>
        <w:t xml:space="preserve">строка счётчиков парка (пример: «1M+ гостей», «85 этнодворов», «13 отелей»);</w:t>
      </w:r>
    </w:p>
    <w:p>
      <w:pPr>
        <w:numPr>
          <w:ilvl w:val="0"/>
          <w:numId w:val="1030"/>
        </w:numPr>
        <w:pStyle w:val="Compact"/>
      </w:pPr>
      <w:r>
        <w:t xml:space="preserve">горизонтальная лента актуальных событий и программ (минимум 8 баннеров);</w:t>
      </w:r>
    </w:p>
    <w:p>
      <w:pPr>
        <w:numPr>
          <w:ilvl w:val="0"/>
          <w:numId w:val="1030"/>
        </w:numPr>
        <w:pStyle w:val="Compact"/>
      </w:pPr>
      <w:r>
        <w:t xml:space="preserve">виджет погоды с локальным прогнозом парка и индикатором времени до открытия / закрытия;</w:t>
      </w:r>
    </w:p>
    <w:p>
      <w:pPr>
        <w:numPr>
          <w:ilvl w:val="0"/>
          <w:numId w:val="1030"/>
        </w:numPr>
        <w:pStyle w:val="Compact"/>
      </w:pPr>
      <w:r>
        <w:t xml:space="preserve">нижний Tab Bar в стиле iOS 26+ Liquid Glass.</w:t>
      </w:r>
    </w:p>
    <w:bookmarkEnd w:id="55"/>
    <w:bookmarkStart w:id="56" w:name="X7ae60d9c849d3c292e13f3d444f111cb6513e7c"/>
    <w:p>
      <w:pPr>
        <w:pStyle w:val="Heading3"/>
      </w:pPr>
      <w:r>
        <w:t xml:space="preserve">3.2. Модуль М01. Парк и билеты</w:t>
      </w:r>
    </w:p>
    <w:p>
      <w:pPr>
        <w:pStyle w:val="FirstParagraph"/>
      </w:pPr>
      <w:r>
        <w:t xml:space="preserve">Вторая вкладка Tab Bar. Восемь суб-разделов, переключаемых через горизонтальный переключатель в шапке: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Билеты</w:t>
      </w:r>
      <w:r>
        <w:t xml:space="preserve"> </w:t>
      </w:r>
      <w:r>
        <w:t xml:space="preserve">— входные билеты (взрослый, детский, групповой); календарь дат; автоматический выбор тарифа (будни / выходные / праздники); кнопка «В корзину»;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Туры</w:t>
      </w:r>
      <w:r>
        <w:t xml:space="preserve"> </w:t>
      </w:r>
      <w:r>
        <w:t xml:space="preserve">— минимум 13 экскурсий и туров от 600 ₽ до 3 500 ₽ с описанием, длительностью, датами, количеством мест;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Мастер-классы</w:t>
      </w:r>
      <w:r>
        <w:t xml:space="preserve"> </w:t>
      </w:r>
      <w:r>
        <w:t xml:space="preserve">— минимум 41 мастер-класс в 4 категориях (ремёсла, кулинария, искусство, активности); онлайн-запись с выбором времени и участников;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Музеи</w:t>
      </w:r>
      <w:r>
        <w:t xml:space="preserve"> </w:t>
      </w:r>
      <w:r>
        <w:t xml:space="preserve">— перечень музеев и выставок на территории парка с описанием;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Расписание на сегодня</w:t>
      </w:r>
      <w:r>
        <w:t xml:space="preserve"> </w:t>
      </w:r>
      <w:r>
        <w:t xml:space="preserve">— live-лента активностей, каждая с временем, локацией, ценой, возрастным ограничением;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События</w:t>
      </w:r>
      <w:r>
        <w:t xml:space="preserve"> </w:t>
      </w:r>
      <w:r>
        <w:t xml:space="preserve">— минимум 20 событий в году (фестивали, праздники, тематические недели);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Сертификаты</w:t>
      </w:r>
      <w:r>
        <w:t xml:space="preserve"> </w:t>
      </w:r>
      <w:r>
        <w:t xml:space="preserve">— подарочные сертификаты номиналом 1 000 / 3 000 / 5 000 / 10 000 ₽ со сроком действия 12 месяцев;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Для групп</w:t>
      </w:r>
      <w:r>
        <w:t xml:space="preserve"> </w:t>
      </w:r>
      <w:r>
        <w:t xml:space="preserve">— B2B-ветка с тремя сегментами (корпоративные клиенты, школьники, турагентства); минимум 16 площадок для MICE.</w:t>
      </w:r>
    </w:p>
    <w:p>
      <w:pPr>
        <w:pStyle w:val="FirstParagraph"/>
      </w:pPr>
      <w:r>
        <w:t xml:space="preserve">Общие требования к модулю:</w:t>
      </w:r>
    </w:p>
    <w:p>
      <w:pPr>
        <w:numPr>
          <w:ilvl w:val="0"/>
          <w:numId w:val="1032"/>
        </w:numPr>
        <w:pStyle w:val="Compact"/>
      </w:pPr>
      <w:r>
        <w:t xml:space="preserve">корзина и чек-аут единые для всего приложения (п. 3.3 и 3.4);</w:t>
      </w:r>
    </w:p>
    <w:p>
      <w:pPr>
        <w:numPr>
          <w:ilvl w:val="0"/>
          <w:numId w:val="1032"/>
        </w:numPr>
        <w:pStyle w:val="Compact"/>
      </w:pPr>
      <w:r>
        <w:t xml:space="preserve">автоматическое начисление баллов при оплате (правила — п. 3.5);</w:t>
      </w:r>
    </w:p>
    <w:p>
      <w:pPr>
        <w:numPr>
          <w:ilvl w:val="0"/>
          <w:numId w:val="1032"/>
        </w:numPr>
        <w:pStyle w:val="Compact"/>
      </w:pPr>
      <w:r>
        <w:t xml:space="preserve">выдача QR-чека с возможностью бесконтактного входа на кассе (п. 3.6);</w:t>
      </w:r>
    </w:p>
    <w:p>
      <w:pPr>
        <w:numPr>
          <w:ilvl w:val="0"/>
          <w:numId w:val="1032"/>
        </w:numPr>
        <w:pStyle w:val="Compact"/>
      </w:pPr>
      <w:r>
        <w:t xml:space="preserve">публичная ссылка на чек без авторизации (п. 3.6).</w:t>
      </w:r>
    </w:p>
    <w:bookmarkEnd w:id="56"/>
    <w:bookmarkStart w:id="57" w:name="Xa749d4a957a66c7861f63ac90d2d04708a1179a"/>
    <w:p>
      <w:pPr>
        <w:pStyle w:val="Heading3"/>
      </w:pPr>
      <w:r>
        <w:t xml:space="preserve">3.3. Модуль М02. Жильё</w:t>
      </w:r>
    </w:p>
    <w:p>
      <w:pPr>
        <w:pStyle w:val="FirstParagraph"/>
      </w:pPr>
      <w:r>
        <w:t xml:space="preserve">Третья вкладка Tab Bar. Трёхчастная модель, переключаемая через тумблер в шапке:</w:t>
      </w:r>
    </w:p>
    <w:p>
      <w:pPr>
        <w:pStyle w:val="BodyText"/>
      </w:pPr>
      <w:r>
        <w:rPr>
          <w:bCs/>
          <w:b/>
        </w:rPr>
        <w:t xml:space="preserve">А. Забронировать.</w:t>
      </w:r>
    </w:p>
    <w:p>
      <w:pPr>
        <w:numPr>
          <w:ilvl w:val="0"/>
          <w:numId w:val="1033"/>
        </w:numPr>
        <w:pStyle w:val="Compact"/>
      </w:pPr>
      <w:r>
        <w:t xml:space="preserve">каталог минимум 13 объектов размещения (отели, СПА-отели, эконом-варианты, премиум-виллы);</w:t>
      </w:r>
    </w:p>
    <w:p>
      <w:pPr>
        <w:numPr>
          <w:ilvl w:val="0"/>
          <w:numId w:val="1033"/>
        </w:numPr>
        <w:pStyle w:val="Compact"/>
      </w:pPr>
      <w:r>
        <w:t xml:space="preserve">общий номерной фонд — минимум 330 номеров;</w:t>
      </w:r>
    </w:p>
    <w:p>
      <w:pPr>
        <w:numPr>
          <w:ilvl w:val="0"/>
          <w:numId w:val="1033"/>
        </w:numPr>
        <w:pStyle w:val="Compact"/>
      </w:pPr>
      <w:r>
        <w:t xml:space="preserve">минимум 39 типов номеров с индивидуальными ценами;</w:t>
      </w:r>
    </w:p>
    <w:p>
      <w:pPr>
        <w:numPr>
          <w:ilvl w:val="0"/>
          <w:numId w:val="1033"/>
        </w:numPr>
        <w:pStyle w:val="Compact"/>
      </w:pPr>
      <w:r>
        <w:t xml:space="preserve">минимум 9 фотографий на объект в галерее;</w:t>
      </w:r>
    </w:p>
    <w:p>
      <w:pPr>
        <w:numPr>
          <w:ilvl w:val="0"/>
          <w:numId w:val="1033"/>
        </w:numPr>
        <w:pStyle w:val="Compact"/>
      </w:pPr>
      <w:r>
        <w:t xml:space="preserve">фильтры: тип объекта (отель / СПА / эконом / премиум), рейтинг, удобства, ценовой диапазон;</w:t>
      </w:r>
    </w:p>
    <w:p>
      <w:pPr>
        <w:numPr>
          <w:ilvl w:val="0"/>
          <w:numId w:val="1033"/>
        </w:numPr>
        <w:pStyle w:val="Compact"/>
      </w:pPr>
      <w:r>
        <w:t xml:space="preserve">календарь доступности с выбором дат заезда / выезда, количества гостей;</w:t>
      </w:r>
    </w:p>
    <w:p>
      <w:pPr>
        <w:numPr>
          <w:ilvl w:val="0"/>
          <w:numId w:val="1033"/>
        </w:numPr>
        <w:pStyle w:val="Compact"/>
      </w:pPr>
      <w:r>
        <w:t xml:space="preserve">карточка отеля: название, рейтинг, галерея, описание, удобства (список), заезд/выезд, цена от;</w:t>
      </w:r>
    </w:p>
    <w:p>
      <w:pPr>
        <w:numPr>
          <w:ilvl w:val="0"/>
          <w:numId w:val="1033"/>
        </w:numPr>
        <w:pStyle w:val="Compact"/>
      </w:pPr>
      <w:r>
        <w:t xml:space="preserve">кнопка «В корзину» с моментальным подтверждением брони;</w:t>
      </w:r>
    </w:p>
    <w:p>
      <w:pPr>
        <w:numPr>
          <w:ilvl w:val="0"/>
          <w:numId w:val="1033"/>
        </w:numPr>
        <w:pStyle w:val="Compact"/>
      </w:pPr>
      <w:r>
        <w:t xml:space="preserve">блок «Ближайшие POI» (point of interest — точки интереса рядом);</w:t>
      </w:r>
    </w:p>
    <w:p>
      <w:pPr>
        <w:numPr>
          <w:ilvl w:val="0"/>
          <w:numId w:val="1033"/>
        </w:numPr>
        <w:pStyle w:val="Compact"/>
      </w:pPr>
      <w:r>
        <w:t xml:space="preserve">поддержка анонимного бронирования с последующей привязкой к пользователю по номеру телефона при первом входе;</w:t>
      </w:r>
    </w:p>
    <w:p>
      <w:pPr>
        <w:numPr>
          <w:ilvl w:val="0"/>
          <w:numId w:val="1033"/>
        </w:numPr>
        <w:pStyle w:val="Compact"/>
      </w:pPr>
      <w:r>
        <w:t xml:space="preserve">промо-акции с таймером обратного отсчёта и персональными скидками для уровня PRO.</w:t>
      </w:r>
    </w:p>
    <w:p>
      <w:pPr>
        <w:pStyle w:val="FirstParagraph"/>
      </w:pPr>
      <w:r>
        <w:rPr>
          <w:bCs/>
          <w:b/>
        </w:rPr>
        <w:t xml:space="preserve">Б. Гостю (для активных проживающих).</w:t>
      </w:r>
    </w:p>
    <w:p>
      <w:pPr>
        <w:pStyle w:val="BodyText"/>
      </w:pPr>
      <w:r>
        <w:t xml:space="preserve">Минимум 6 сервисов в номер, оформляемых в один тап и создающих тикет в модуле CRM «Заявки»:</w:t>
      </w:r>
    </w:p>
    <w:p>
      <w:pPr>
        <w:numPr>
          <w:ilvl w:val="0"/>
          <w:numId w:val="1034"/>
        </w:numPr>
        <w:pStyle w:val="Compact"/>
      </w:pPr>
      <w:r>
        <w:t xml:space="preserve">заказ уборки (+ 10 баллов);</w:t>
      </w:r>
    </w:p>
    <w:p>
      <w:pPr>
        <w:numPr>
          <w:ilvl w:val="0"/>
          <w:numId w:val="1034"/>
        </w:numPr>
        <w:pStyle w:val="Compact"/>
      </w:pPr>
      <w:r>
        <w:t xml:space="preserve">вызов консьержа (+ 5 баллов);</w:t>
      </w:r>
    </w:p>
    <w:p>
      <w:pPr>
        <w:numPr>
          <w:ilvl w:val="0"/>
          <w:numId w:val="1034"/>
        </w:numPr>
        <w:pStyle w:val="Compact"/>
      </w:pPr>
      <w:r>
        <w:t xml:space="preserve">еда в номер (из 15+ ресторанов, + 15 баллов);</w:t>
      </w:r>
    </w:p>
    <w:p>
      <w:pPr>
        <w:numPr>
          <w:ilvl w:val="0"/>
          <w:numId w:val="1034"/>
        </w:numPr>
        <w:pStyle w:val="Compact"/>
      </w:pPr>
      <w:r>
        <w:t xml:space="preserve">товары в номер (+ 15 баллов);</w:t>
      </w:r>
    </w:p>
    <w:p>
      <w:pPr>
        <w:numPr>
          <w:ilvl w:val="0"/>
          <w:numId w:val="1034"/>
        </w:numPr>
        <w:pStyle w:val="Compact"/>
      </w:pPr>
      <w:r>
        <w:t xml:space="preserve">продление проживания (+ 100 баллов);</w:t>
      </w:r>
    </w:p>
    <w:p>
      <w:pPr>
        <w:numPr>
          <w:ilvl w:val="0"/>
          <w:numId w:val="1034"/>
        </w:numPr>
        <w:pStyle w:val="Compact"/>
      </w:pPr>
      <w:r>
        <w:t xml:space="preserve">цифровой чек-аут (+ 20 баллов).</w:t>
      </w:r>
    </w:p>
    <w:p>
      <w:pPr>
        <w:pStyle w:val="FirstParagraph"/>
      </w:pPr>
      <w:r>
        <w:rPr>
          <w:bCs/>
          <w:b/>
        </w:rPr>
        <w:t xml:space="preserve">В. Недвижимость (инвесторы).</w:t>
      </w:r>
    </w:p>
    <w:p>
      <w:pPr>
        <w:numPr>
          <w:ilvl w:val="0"/>
          <w:numId w:val="1035"/>
        </w:numPr>
        <w:pStyle w:val="Compact"/>
      </w:pPr>
      <w:r>
        <w:t xml:space="preserve">блок-лендинг «Инвестируй в Этномире»: ROI до 22 %, рост цены участков +233 % за 5 лет, средний арендный доход по трём сценариям (Airbnb, долгосрочная аренда, сдача под мероприятия);</w:t>
      </w:r>
    </w:p>
    <w:p>
      <w:pPr>
        <w:numPr>
          <w:ilvl w:val="0"/>
          <w:numId w:val="1035"/>
        </w:numPr>
        <w:pStyle w:val="Compact"/>
      </w:pPr>
      <w:r>
        <w:t xml:space="preserve">каталог минимум 8 объектов в продаже (студии, 1-2 комнатные апартаменты, виллы, коммерческие площади) — название, площадь, цена, ROI, галерея;</w:t>
      </w:r>
    </w:p>
    <w:p>
      <w:pPr>
        <w:numPr>
          <w:ilvl w:val="0"/>
          <w:numId w:val="1035"/>
        </w:numPr>
        <w:pStyle w:val="Compact"/>
      </w:pPr>
      <w:r>
        <w:t xml:space="preserve">заявка на просмотр одним тапом — передаётся в CRM «Лиды» с пометкой «Инвестиционная недвижимость».</w:t>
      </w:r>
    </w:p>
    <w:bookmarkEnd w:id="57"/>
    <w:bookmarkStart w:id="58" w:name="Xa9ff8d00cf1e31a1ef226277d9b18255d81c638"/>
    <w:p>
      <w:pPr>
        <w:pStyle w:val="Heading3"/>
      </w:pPr>
      <w:r>
        <w:t xml:space="preserve">3.4. Модуль М03. Услуги</w:t>
      </w:r>
    </w:p>
    <w:p>
      <w:pPr>
        <w:pStyle w:val="FirstParagraph"/>
      </w:pPr>
      <w:r>
        <w:t xml:space="preserve">Четвёртая вкладка Tab Bar. Шесть суб-разделов, все работают в единой корзине: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Доставка еды</w:t>
      </w:r>
      <w:r>
        <w:t xml:space="preserve"> </w:t>
      </w:r>
      <w:r>
        <w:t xml:space="preserve">— блюда от ресторанов парка; минимум 5 наименований в каждой кухне;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Доставка напитков</w:t>
      </w:r>
      <w:r>
        <w:t xml:space="preserve"> </w:t>
      </w:r>
      <w:r>
        <w:t xml:space="preserve">— минимум 15 позиций;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Рестораны</w:t>
      </w:r>
      <w:r>
        <w:t xml:space="preserve"> </w:t>
      </w:r>
      <w:r>
        <w:t xml:space="preserve">— минимум 18 заведений разных кухонь; карточка ресторана: название, рейтинг, описание, средний чек, меню (минимум 166 позиций суммарно), кнопка «Забронировать стол» / «Предзаказ»;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СПА и бани</w:t>
      </w:r>
      <w:r>
        <w:t xml:space="preserve"> </w:t>
      </w:r>
      <w:r>
        <w:t xml:space="preserve">— каталог СПА-услуг с описанием процедур и ценами;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Развлечения</w:t>
      </w:r>
      <w:r>
        <w:t xml:space="preserve"> </w:t>
      </w:r>
      <w:r>
        <w:t xml:space="preserve">— минимум 22 развлечения в парке (экскурсии, детские программы, активности);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Прокат</w:t>
      </w:r>
      <w:r>
        <w:t xml:space="preserve"> </w:t>
      </w:r>
      <w:r>
        <w:t xml:space="preserve">— минимум 5 видов проката (велосипеды, лыжи, лошади и т. п.).</w:t>
      </w:r>
    </w:p>
    <w:p>
      <w:pPr>
        <w:pStyle w:val="FirstParagraph"/>
      </w:pPr>
      <w:r>
        <w:t xml:space="preserve">Правила начисления баллов по категориям: доставка +15, ресторан +25, СПА +35, мастер-класс +40.</w:t>
      </w:r>
    </w:p>
    <w:bookmarkEnd w:id="58"/>
    <w:bookmarkStart w:id="59" w:name="Xfd0754460b92778123a45c6667b93174ac9a701"/>
    <w:p>
      <w:pPr>
        <w:pStyle w:val="Heading3"/>
      </w:pPr>
      <w:r>
        <w:t xml:space="preserve">3.5. Модуль М04. Паспорт путешественника</w:t>
      </w:r>
    </w:p>
    <w:p>
      <w:pPr>
        <w:pStyle w:val="FirstParagraph"/>
      </w:pPr>
      <w:r>
        <w:rPr>
          <w:bCs/>
          <w:b/>
        </w:rPr>
        <w:t xml:space="preserve">А. Главный экран Паспорта.</w:t>
      </w:r>
    </w:p>
    <w:p>
      <w:pPr>
        <w:pStyle w:val="BodyText"/>
      </w:pPr>
      <w:r>
        <w:t xml:space="preserve">Открывается по плавающей кнопке в правом верхнем углу любой вкладки. Стилизован под государственный паспорт в тёмной теме:</w:t>
      </w:r>
    </w:p>
    <w:p>
      <w:pPr>
        <w:numPr>
          <w:ilvl w:val="0"/>
          <w:numId w:val="1037"/>
        </w:numPr>
        <w:pStyle w:val="Compact"/>
      </w:pPr>
      <w:r>
        <w:t xml:space="preserve">фото пользователя в рамке;</w:t>
      </w:r>
    </w:p>
    <w:p>
      <w:pPr>
        <w:numPr>
          <w:ilvl w:val="0"/>
          <w:numId w:val="1037"/>
        </w:numPr>
        <w:pStyle w:val="Compact"/>
      </w:pPr>
      <w:r>
        <w:t xml:space="preserve">поля: фамилия / имя, гражданство, дата рождения, пол, номер паспорта (формат ETH-XXXXX), дата выдачи, орган выдачи, срок действия;</w:t>
      </w:r>
    </w:p>
    <w:p>
      <w:pPr>
        <w:numPr>
          <w:ilvl w:val="0"/>
          <w:numId w:val="1037"/>
        </w:numPr>
        <w:pStyle w:val="Compact"/>
      </w:pPr>
      <w:r>
        <w:t xml:space="preserve">счётчики: открыто стран (пример: 48/96), регионов (пример: 42/85), баланс баллов;</w:t>
      </w:r>
    </w:p>
    <w:p>
      <w:pPr>
        <w:numPr>
          <w:ilvl w:val="0"/>
          <w:numId w:val="1037"/>
        </w:numPr>
        <w:pStyle w:val="Compact"/>
      </w:pPr>
      <w:r>
        <w:t xml:space="preserve">индикатор текущего уровня («Турист» / «Знаток» / «Легенда» / «Посол Этномира») с прогресс-баром;</w:t>
      </w:r>
    </w:p>
    <w:p>
      <w:pPr>
        <w:numPr>
          <w:ilvl w:val="0"/>
          <w:numId w:val="1037"/>
        </w:numPr>
        <w:pStyle w:val="Compact"/>
      </w:pPr>
      <w:r>
        <w:t xml:space="preserve">кнопка «CRM Управление» (видима только пользователям с ролью «Владелец» / сотрудник) с тремя мини-KPI (сумма выручки, средний чек, здоровье системы);</w:t>
      </w:r>
    </w:p>
    <w:p>
      <w:pPr>
        <w:numPr>
          <w:ilvl w:val="0"/>
          <w:numId w:val="1037"/>
        </w:numPr>
        <w:pStyle w:val="Compact"/>
      </w:pPr>
      <w:r>
        <w:t xml:space="preserve">кнопка «Сканировать QR-код» — запуск камеры для открытия страны / региона;</w:t>
      </w:r>
    </w:p>
    <w:p>
      <w:pPr>
        <w:numPr>
          <w:ilvl w:val="0"/>
          <w:numId w:val="1037"/>
        </w:numPr>
        <w:pStyle w:val="Compact"/>
      </w:pPr>
      <w:r>
        <w:t xml:space="preserve">блок «Коллекция» со строками «Страны мира», «Регионы России», «Достижения» с прогресс-индикаторами.</w:t>
      </w:r>
    </w:p>
    <w:p>
      <w:pPr>
        <w:pStyle w:val="FirstParagraph"/>
      </w:pPr>
      <w:r>
        <w:rPr>
          <w:bCs/>
          <w:b/>
        </w:rPr>
        <w:t xml:space="preserve">Б. Четыре раздела Паспорта. 16 экранов внутри (минимум):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Коллекция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Страны мира; Регионы России; Достижения; Гастро-коллекция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Мои данные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Мои бронирования; Мои заказы; Мои чеки; Избранное; Мои заявки; Мои отзывы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Кошелёк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Баланс баллов и история; PRO-подписка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Инструменты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Настройки; Конфиденциальность (согласие на обработку ПДн); Пользовательское соглашение; Быстрый вход в CRM (для ролей сотрудников)</w:t>
            </w:r>
          </w:p>
        </w:tc>
      </w:tr>
    </w:tbl>
    <w:p>
      <w:pPr>
        <w:pStyle w:val="BodyText"/>
      </w:pPr>
      <w:r>
        <w:rPr>
          <w:bCs/>
          <w:b/>
        </w:rPr>
        <w:t xml:space="preserve">В. Детали коллекций: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Страны мира</w:t>
      </w:r>
      <w:r>
        <w:t xml:space="preserve"> </w:t>
      </w:r>
      <w:r>
        <w:t xml:space="preserve">— минимум 96 стран, сетка с флагами; закрытые — с QR-иконкой, открытые — с зелёной рамкой; при тапе — детальный экран страны (флаг, столица, население, площадь, «факт дня», статус «Посещено» с датой);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Регионы России</w:t>
      </w:r>
      <w:r>
        <w:t xml:space="preserve"> </w:t>
      </w:r>
      <w:r>
        <w:t xml:space="preserve">— минимум 85 регионов, сгруппированных по 8 федеральным округам; открытие через QR в соответствующем этнодворе;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Достижения</w:t>
      </w:r>
      <w:r>
        <w:t xml:space="preserve"> </w:t>
      </w:r>
      <w:r>
        <w:t xml:space="preserve">— минимум 30 достижений в 4 уровнях (бронза / серебро / золото / легенда);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Гастро-коллекция</w:t>
      </w:r>
      <w:r>
        <w:t xml:space="preserve"> </w:t>
      </w:r>
      <w:r>
        <w:t xml:space="preserve">— минимум 18 блюд народов мира с бонусом +500 баллов за полный сбор и значком «Гурман».</w:t>
      </w:r>
    </w:p>
    <w:p>
      <w:pPr>
        <w:pStyle w:val="FirstParagraph"/>
      </w:pPr>
      <w:r>
        <w:rPr>
          <w:bCs/>
          <w:b/>
        </w:rPr>
        <w:t xml:space="preserve">Г. Геймификация и баллы.</w:t>
      </w:r>
      <w:r>
        <w:t xml:space="preserve"> </w:t>
      </w:r>
      <w:r>
        <w:t xml:space="preserve">Минимум 10 способов заработать баллы:</w:t>
      </w:r>
    </w:p>
    <w:p>
      <w:pPr>
        <w:numPr>
          <w:ilvl w:val="0"/>
          <w:numId w:val="1039"/>
        </w:numPr>
        <w:pStyle w:val="Compact"/>
      </w:pPr>
      <w:r>
        <w:t xml:space="preserve">регистрация в приложении — 100;</w:t>
      </w:r>
    </w:p>
    <w:p>
      <w:pPr>
        <w:numPr>
          <w:ilvl w:val="0"/>
          <w:numId w:val="1039"/>
        </w:numPr>
        <w:pStyle w:val="Compact"/>
      </w:pPr>
      <w:r>
        <w:t xml:space="preserve">покупка билета — 50–200;</w:t>
      </w:r>
    </w:p>
    <w:p>
      <w:pPr>
        <w:numPr>
          <w:ilvl w:val="0"/>
          <w:numId w:val="1039"/>
        </w:numPr>
        <w:pStyle w:val="Compact"/>
      </w:pPr>
      <w:r>
        <w:t xml:space="preserve">бронирование отеля — 200–500;</w:t>
      </w:r>
    </w:p>
    <w:p>
      <w:pPr>
        <w:numPr>
          <w:ilvl w:val="0"/>
          <w:numId w:val="1039"/>
        </w:numPr>
        <w:pStyle w:val="Compact"/>
      </w:pPr>
      <w:r>
        <w:t xml:space="preserve">запись на мастер-класс — 30–100;</w:t>
      </w:r>
    </w:p>
    <w:p>
      <w:pPr>
        <w:numPr>
          <w:ilvl w:val="0"/>
          <w:numId w:val="1039"/>
        </w:numPr>
        <w:pStyle w:val="Compact"/>
      </w:pPr>
      <w:r>
        <w:t xml:space="preserve">заказ в ресторане — 30–100;</w:t>
      </w:r>
    </w:p>
    <w:p>
      <w:pPr>
        <w:numPr>
          <w:ilvl w:val="0"/>
          <w:numId w:val="1039"/>
        </w:numPr>
        <w:pStyle w:val="Compact"/>
      </w:pPr>
      <w:r>
        <w:t xml:space="preserve">отзыв с фото — 50;</w:t>
      </w:r>
    </w:p>
    <w:p>
      <w:pPr>
        <w:numPr>
          <w:ilvl w:val="0"/>
          <w:numId w:val="1039"/>
        </w:numPr>
        <w:pStyle w:val="Compact"/>
      </w:pPr>
      <w:r>
        <w:t xml:space="preserve">открытие нового павильона (QR) — 20;</w:t>
      </w:r>
    </w:p>
    <w:p>
      <w:pPr>
        <w:numPr>
          <w:ilvl w:val="0"/>
          <w:numId w:val="1039"/>
        </w:numPr>
        <w:pStyle w:val="Compact"/>
      </w:pPr>
      <w:r>
        <w:t xml:space="preserve">реферал друга — 150;</w:t>
      </w:r>
    </w:p>
    <w:p>
      <w:pPr>
        <w:numPr>
          <w:ilvl w:val="0"/>
          <w:numId w:val="1039"/>
        </w:numPr>
        <w:pStyle w:val="Compact"/>
      </w:pPr>
      <w:r>
        <w:t xml:space="preserve">ежедневный вход — 5;</w:t>
      </w:r>
    </w:p>
    <w:p>
      <w:pPr>
        <w:numPr>
          <w:ilvl w:val="0"/>
          <w:numId w:val="1039"/>
        </w:numPr>
        <w:pStyle w:val="Compact"/>
      </w:pPr>
      <w:r>
        <w:t xml:space="preserve">PRO-подписка — множитель ×2 ко всем начислениям.</w:t>
      </w:r>
    </w:p>
    <w:p>
      <w:pPr>
        <w:pStyle w:val="FirstParagraph"/>
      </w:pPr>
      <w:r>
        <w:t xml:space="preserve">Минимум 6 способов потратить баллы:</w:t>
      </w:r>
    </w:p>
    <w:p>
      <w:pPr>
        <w:numPr>
          <w:ilvl w:val="0"/>
          <w:numId w:val="1040"/>
        </w:numPr>
        <w:pStyle w:val="Compact"/>
      </w:pPr>
      <w:r>
        <w:t xml:space="preserve">скидки до 30 % на билеты и услуги;</w:t>
      </w:r>
    </w:p>
    <w:p>
      <w:pPr>
        <w:numPr>
          <w:ilvl w:val="0"/>
          <w:numId w:val="1040"/>
        </w:numPr>
        <w:pStyle w:val="Compact"/>
      </w:pPr>
      <w:r>
        <w:t xml:space="preserve">бесплатные мастер-классы за баллы;</w:t>
      </w:r>
    </w:p>
    <w:p>
      <w:pPr>
        <w:numPr>
          <w:ilvl w:val="0"/>
          <w:numId w:val="1040"/>
        </w:numPr>
        <w:pStyle w:val="Compact"/>
      </w:pPr>
      <w:r>
        <w:t xml:space="preserve">эксклюзивный мерч в «Кошельке»;</w:t>
      </w:r>
    </w:p>
    <w:p>
      <w:pPr>
        <w:numPr>
          <w:ilvl w:val="0"/>
          <w:numId w:val="1040"/>
        </w:numPr>
        <w:pStyle w:val="Compact"/>
      </w:pPr>
      <w:r>
        <w:t xml:space="preserve">апгрейд номера на следующую категорию;</w:t>
      </w:r>
    </w:p>
    <w:p>
      <w:pPr>
        <w:numPr>
          <w:ilvl w:val="0"/>
          <w:numId w:val="1040"/>
        </w:numPr>
        <w:pStyle w:val="Compact"/>
      </w:pPr>
      <w:r>
        <w:t xml:space="preserve">ранний доступ к событиям;</w:t>
      </w:r>
    </w:p>
    <w:p>
      <w:pPr>
        <w:numPr>
          <w:ilvl w:val="0"/>
          <w:numId w:val="1040"/>
        </w:numPr>
        <w:pStyle w:val="Compact"/>
      </w:pPr>
      <w:r>
        <w:t xml:space="preserve">пожертвования на программы наследия.</w:t>
      </w:r>
    </w:p>
    <w:p>
      <w:pPr>
        <w:pStyle w:val="FirstParagraph"/>
      </w:pPr>
      <w:r>
        <w:rPr>
          <w:bCs/>
          <w:b/>
        </w:rPr>
        <w:t xml:space="preserve">Д. Уровни лояльности.</w:t>
      </w:r>
      <w:r>
        <w:t xml:space="preserve"> </w:t>
      </w:r>
      <w:r>
        <w:t xml:space="preserve">Минимум 5 уровней: Гость → Турист → Знаток → Легенда → Посол Этномира. Правила перехода (пороги в баллах) настраиваются через CRM.</w:t>
      </w:r>
    </w:p>
    <w:bookmarkEnd w:id="59"/>
    <w:bookmarkStart w:id="60" w:name="X9be8b7f3ef233a8e71382b1361da275f2c266d3"/>
    <w:p>
      <w:pPr>
        <w:pStyle w:val="Heading3"/>
      </w:pPr>
      <w:r>
        <w:t xml:space="preserve">3.6. Модуль М05. Чеки и QR-экосистема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Каждая покупка</w:t>
      </w:r>
      <w:r>
        <w:t xml:space="preserve"> </w:t>
      </w:r>
      <w:r>
        <w:t xml:space="preserve">(билет, бронь, заказ, мастер-класс, сертификат) создаёт неизменяемый чек с уникальным номером в формате</w:t>
      </w:r>
      <w:r>
        <w:t xml:space="preserve"> </w:t>
      </w:r>
      <w:r>
        <w:rPr>
          <w:rStyle w:val="VerbatimChar"/>
        </w:rPr>
        <w:t xml:space="preserve">ETM-YYMMDD-XXXXX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ETM-260401-32FFD</w:t>
      </w:r>
      <w:r>
        <w:t xml:space="preserve">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QR-код</w:t>
      </w:r>
      <w:r>
        <w:t xml:space="preserve"> </w:t>
      </w:r>
      <w:r>
        <w:t xml:space="preserve">размером не менее 200×200 пикселей для бесконтактного считывания на кассе / в отеле / в ресторане.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Публичная ссылка</w:t>
      </w:r>
      <w:r>
        <w:t xml:space="preserve"> </w:t>
      </w:r>
      <w:r>
        <w:t xml:space="preserve">вида</w:t>
      </w:r>
      <w:r>
        <w:t xml:space="preserve"> </w:t>
      </w:r>
      <w:r>
        <w:rPr>
          <w:rStyle w:val="VerbatimChar"/>
        </w:rPr>
        <w:t xml:space="preserve">ethnomir.app/r/ETM-YYMMDD-XXXXX</w:t>
      </w:r>
      <w:r>
        <w:t xml:space="preserve"> </w:t>
      </w:r>
      <w:r>
        <w:t xml:space="preserve">— можно открыть без авторизации и передать третьему лицу (бухгалтерии, родителям, коллегам).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Содержимое чека:</w:t>
      </w:r>
      <w:r>
        <w:t xml:space="preserve"> </w:t>
      </w:r>
      <w:r>
        <w:t xml:space="preserve">номер, статус (Ожидает оплаты / Оплачен / Возврат), дата, сумма, состав (позиции с количеством), связанные брони, QR-код для кассира.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Дизайн:</w:t>
      </w:r>
      <w:r>
        <w:t xml:space="preserve"> </w:t>
      </w:r>
      <w:r>
        <w:t xml:space="preserve">авиационный boarding pass — тёмная шапка с брендом «Этномир», крупный номер, QR в рамке.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HMAC-подпись</w:t>
      </w:r>
      <w:r>
        <w:t xml:space="preserve"> </w:t>
      </w:r>
      <w:r>
        <w:t xml:space="preserve">каждого чека криптографическим ключом — гарантия неизменяемости; проверка при сканировании на кассе.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Возврат</w:t>
      </w:r>
      <w:r>
        <w:t xml:space="preserve"> </w:t>
      </w:r>
      <w:r>
        <w:t xml:space="preserve">— через отдельную операцию, которая создаёт новый связанный чек со статусом «Возврат» и ссылкой на оригинал.</w:t>
      </w:r>
    </w:p>
    <w:bookmarkEnd w:id="60"/>
    <w:bookmarkStart w:id="61" w:name="Xe6f08520f640cfa4d108ba699d20a736c67638d"/>
    <w:p>
      <w:pPr>
        <w:pStyle w:val="Heading3"/>
      </w:pPr>
      <w:r>
        <w:t xml:space="preserve">3.7. Модуль М06. AI-чат поддержки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AI-помощник</w:t>
      </w:r>
      <w:r>
        <w:t xml:space="preserve"> </w:t>
      </w:r>
      <w:r>
        <w:t xml:space="preserve">на основе LLM, отвечающий на типовые вопросы гостей:</w:t>
      </w:r>
    </w:p>
    <w:p>
      <w:pPr>
        <w:numPr>
          <w:ilvl w:val="1"/>
          <w:numId w:val="1043"/>
        </w:numPr>
        <w:pStyle w:val="Compact"/>
      </w:pPr>
      <w:r>
        <w:t xml:space="preserve">билеты (цены, расписание, тарифы);</w:t>
      </w:r>
    </w:p>
    <w:p>
      <w:pPr>
        <w:numPr>
          <w:ilvl w:val="1"/>
          <w:numId w:val="1043"/>
        </w:numPr>
        <w:pStyle w:val="Compact"/>
      </w:pPr>
      <w:r>
        <w:t xml:space="preserve">отели (доступность, описание, условия);</w:t>
      </w:r>
    </w:p>
    <w:p>
      <w:pPr>
        <w:numPr>
          <w:ilvl w:val="1"/>
          <w:numId w:val="1043"/>
        </w:numPr>
        <w:pStyle w:val="Compact"/>
      </w:pPr>
      <w:r>
        <w:t xml:space="preserve">рестораны (меню, время работы, бронь);</w:t>
      </w:r>
    </w:p>
    <w:p>
      <w:pPr>
        <w:numPr>
          <w:ilvl w:val="1"/>
          <w:numId w:val="1043"/>
        </w:numPr>
        <w:pStyle w:val="Compact"/>
      </w:pPr>
      <w:r>
        <w:t xml:space="preserve">мастер-классы (расписание, возрастные ограничения, стоимость);</w:t>
      </w:r>
    </w:p>
    <w:p>
      <w:pPr>
        <w:numPr>
          <w:ilvl w:val="1"/>
          <w:numId w:val="1043"/>
        </w:numPr>
        <w:pStyle w:val="Compact"/>
      </w:pPr>
      <w:r>
        <w:t xml:space="preserve">маршрут и логистика (как добраться, где парковка).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Переключение на живого менеджера</w:t>
      </w:r>
      <w:r>
        <w:t xml:space="preserve"> </w:t>
      </w:r>
      <w:r>
        <w:t xml:space="preserve">— в любой момент беседы доступна кнопка «Связаться с человеком». Обращение передаётся в CRM «Сообщения», где его подхватывает сотрудник парка с историей диалога.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SLA реагирования живого менеджера</w:t>
      </w:r>
      <w:r>
        <w:t xml:space="preserve"> </w:t>
      </w:r>
      <w:r>
        <w:t xml:space="preserve">— первичный ответ в течение 15 минут в рабочее время.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Интерфейс</w:t>
      </w:r>
      <w:r>
        <w:t xml:space="preserve"> </w:t>
      </w:r>
      <w:r>
        <w:t xml:space="preserve">— полноэкранный чат, открывающийся из Паспорта и из раздела «Поддержка»; строка ввода с отправкой по нажатию на иконку самолётика.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Хранение истории</w:t>
      </w:r>
      <w:r>
        <w:t xml:space="preserve"> </w:t>
      </w:r>
      <w:r>
        <w:t xml:space="preserve">— все диалоги сохраняются в таблице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 </w:t>
      </w:r>
      <w:r>
        <w:t xml:space="preserve">и доступны гостю через Паспорт.</w:t>
      </w:r>
    </w:p>
    <w:bookmarkEnd w:id="61"/>
    <w:bookmarkStart w:id="62" w:name="X058fcb77d438b2f37d5be429cc8e669dd6c8000"/>
    <w:p>
      <w:pPr>
        <w:pStyle w:val="Heading3"/>
      </w:pPr>
      <w:r>
        <w:t xml:space="preserve">3.8. Модуль М07. Этномир-хаб</w:t>
      </w:r>
    </w:p>
    <w:p>
      <w:pPr>
        <w:pStyle w:val="FirstParagraph"/>
      </w:pPr>
      <w:r>
        <w:t xml:space="preserve">Пятая вкладка Tab Bar — не раздел приложения, а портал</w:t>
      </w:r>
      <w:r>
        <w:t xml:space="preserve"> </w:t>
      </w:r>
      <w:r>
        <w:rPr>
          <w:bCs/>
          <w:b/>
        </w:rPr>
        <w:t xml:space="preserve">22 лендингов</w:t>
      </w:r>
      <w:r>
        <w:t xml:space="preserve">, разбитых на три смысловых пакета.</w:t>
      </w:r>
    </w:p>
    <w:p>
      <w:pPr>
        <w:pStyle w:val="BodyText"/>
      </w:pPr>
      <w:r>
        <w:rPr>
          <w:bCs/>
          <w:b/>
        </w:rPr>
        <w:t xml:space="preserve">А. Бизнес (7 лендингов):</w:t>
      </w:r>
    </w:p>
    <w:p>
      <w:pPr>
        <w:numPr>
          <w:ilvl w:val="0"/>
          <w:numId w:val="1044"/>
        </w:numPr>
        <w:pStyle w:val="Compact"/>
      </w:pPr>
      <w:r>
        <w:t xml:space="preserve">Инвестиционная недвижимость;</w:t>
      </w:r>
    </w:p>
    <w:p>
      <w:pPr>
        <w:numPr>
          <w:ilvl w:val="0"/>
          <w:numId w:val="1044"/>
        </w:numPr>
        <w:pStyle w:val="Compact"/>
      </w:pPr>
      <w:r>
        <w:t xml:space="preserve">Франшиза Этномира;</w:t>
      </w:r>
    </w:p>
    <w:p>
      <w:pPr>
        <w:numPr>
          <w:ilvl w:val="0"/>
          <w:numId w:val="1044"/>
        </w:numPr>
        <w:pStyle w:val="Compact"/>
      </w:pPr>
      <w:r>
        <w:t xml:space="preserve">Аренда коммерческих площадей;</w:t>
      </w:r>
    </w:p>
    <w:p>
      <w:pPr>
        <w:numPr>
          <w:ilvl w:val="0"/>
          <w:numId w:val="1044"/>
        </w:numPr>
        <w:pStyle w:val="Compact"/>
      </w:pPr>
      <w:r>
        <w:t xml:space="preserve">Зайти своим бизнесом (для рестораторов, прокатов, мастеров);</w:t>
      </w:r>
    </w:p>
    <w:p>
      <w:pPr>
        <w:numPr>
          <w:ilvl w:val="0"/>
          <w:numId w:val="1044"/>
        </w:numPr>
        <w:pStyle w:val="Compact"/>
      </w:pPr>
      <w:r>
        <w:t xml:space="preserve">Построить новый район;</w:t>
      </w:r>
    </w:p>
    <w:p>
      <w:pPr>
        <w:numPr>
          <w:ilvl w:val="0"/>
          <w:numId w:val="1044"/>
        </w:numPr>
        <w:pStyle w:val="Compact"/>
      </w:pPr>
      <w:r>
        <w:t xml:space="preserve">Этномир 2030 (стратегия развития);</w:t>
      </w:r>
    </w:p>
    <w:p>
      <w:pPr>
        <w:numPr>
          <w:ilvl w:val="0"/>
          <w:numId w:val="1044"/>
        </w:numPr>
        <w:pStyle w:val="Compact"/>
      </w:pPr>
      <w:r>
        <w:t xml:space="preserve">Сельское хозяйство (агро-направление).</w:t>
      </w:r>
    </w:p>
    <w:p>
      <w:pPr>
        <w:pStyle w:val="FirstParagraph"/>
      </w:pPr>
      <w:r>
        <w:rPr>
          <w:bCs/>
          <w:b/>
        </w:rPr>
        <w:t xml:space="preserve">Б. Этномир (5 лендингов):</w:t>
      </w:r>
    </w:p>
    <w:p>
      <w:pPr>
        <w:numPr>
          <w:ilvl w:val="0"/>
          <w:numId w:val="1045"/>
        </w:numPr>
        <w:pStyle w:val="Compact"/>
      </w:pPr>
      <w:r>
        <w:t xml:space="preserve">Наследие (timeline 2007–2030, миссия, ценности);</w:t>
      </w:r>
    </w:p>
    <w:p>
      <w:pPr>
        <w:numPr>
          <w:ilvl w:val="0"/>
          <w:numId w:val="1045"/>
        </w:numPr>
        <w:pStyle w:val="Compact"/>
      </w:pPr>
      <w:r>
        <w:t xml:space="preserve">Основатель Этномира (биография Р. Ф. Байрамова);</w:t>
      </w:r>
    </w:p>
    <w:p>
      <w:pPr>
        <w:numPr>
          <w:ilvl w:val="0"/>
          <w:numId w:val="1045"/>
        </w:numPr>
        <w:pStyle w:val="Compact"/>
      </w:pPr>
      <w:r>
        <w:t xml:space="preserve">Благотворительность (прозрачные отчёты о программах);</w:t>
      </w:r>
    </w:p>
    <w:p>
      <w:pPr>
        <w:numPr>
          <w:ilvl w:val="0"/>
          <w:numId w:val="1045"/>
        </w:numPr>
        <w:pStyle w:val="Compact"/>
      </w:pPr>
      <w:r>
        <w:t xml:space="preserve">Вакансии;</w:t>
      </w:r>
    </w:p>
    <w:p>
      <w:pPr>
        <w:numPr>
          <w:ilvl w:val="0"/>
          <w:numId w:val="1045"/>
        </w:numPr>
        <w:pStyle w:val="Compact"/>
      </w:pPr>
      <w:r>
        <w:t xml:space="preserve">Экология.</w:t>
      </w:r>
    </w:p>
    <w:p>
      <w:pPr>
        <w:pStyle w:val="FirstParagraph"/>
      </w:pPr>
      <w:r>
        <w:rPr>
          <w:bCs/>
          <w:b/>
        </w:rPr>
        <w:t xml:space="preserve">В. Для гостей (10 лендингов):</w:t>
      </w:r>
    </w:p>
    <w:p>
      <w:pPr>
        <w:numPr>
          <w:ilvl w:val="0"/>
          <w:numId w:val="1046"/>
        </w:numPr>
        <w:pStyle w:val="Compact"/>
      </w:pPr>
      <w:r>
        <w:t xml:space="preserve">Как добраться;</w:t>
      </w:r>
    </w:p>
    <w:p>
      <w:pPr>
        <w:numPr>
          <w:ilvl w:val="0"/>
          <w:numId w:val="1046"/>
        </w:numPr>
        <w:pStyle w:val="Compact"/>
      </w:pPr>
      <w:r>
        <w:t xml:space="preserve">FAQ;</w:t>
      </w:r>
    </w:p>
    <w:p>
      <w:pPr>
        <w:numPr>
          <w:ilvl w:val="0"/>
          <w:numId w:val="1046"/>
        </w:numPr>
        <w:pStyle w:val="Compact"/>
      </w:pPr>
      <w:r>
        <w:t xml:space="preserve">Отзывы гостей;</w:t>
      </w:r>
    </w:p>
    <w:p>
      <w:pPr>
        <w:numPr>
          <w:ilvl w:val="0"/>
          <w:numId w:val="1046"/>
        </w:numPr>
        <w:pStyle w:val="Compact"/>
      </w:pPr>
      <w:r>
        <w:t xml:space="preserve">Журнал (минимум 54 статьи);</w:t>
      </w:r>
    </w:p>
    <w:p>
      <w:pPr>
        <w:numPr>
          <w:ilvl w:val="0"/>
          <w:numId w:val="1046"/>
        </w:numPr>
        <w:pStyle w:val="Compact"/>
      </w:pPr>
      <w:r>
        <w:t xml:space="preserve">Согласие на обработку ПДн;</w:t>
      </w:r>
    </w:p>
    <w:p>
      <w:pPr>
        <w:numPr>
          <w:ilvl w:val="0"/>
          <w:numId w:val="1046"/>
        </w:numPr>
        <w:pStyle w:val="Compact"/>
      </w:pPr>
      <w:r>
        <w:t xml:space="preserve">Контакты;</w:t>
      </w:r>
    </w:p>
    <w:p>
      <w:pPr>
        <w:numPr>
          <w:ilvl w:val="0"/>
          <w:numId w:val="1046"/>
        </w:numPr>
        <w:pStyle w:val="Compact"/>
      </w:pPr>
      <w:r>
        <w:t xml:space="preserve">Политика конфиденциальности;</w:t>
      </w:r>
    </w:p>
    <w:p>
      <w:pPr>
        <w:numPr>
          <w:ilvl w:val="0"/>
          <w:numId w:val="1046"/>
        </w:numPr>
        <w:pStyle w:val="Compact"/>
      </w:pPr>
      <w:r>
        <w:t xml:space="preserve">Пользовательское соглашение;</w:t>
      </w:r>
    </w:p>
    <w:p>
      <w:pPr>
        <w:numPr>
          <w:ilvl w:val="0"/>
          <w:numId w:val="1046"/>
        </w:numPr>
        <w:pStyle w:val="Compact"/>
      </w:pPr>
      <w:r>
        <w:t xml:space="preserve">Правила программы лояльности;</w:t>
      </w:r>
    </w:p>
    <w:p>
      <w:pPr>
        <w:numPr>
          <w:ilvl w:val="0"/>
          <w:numId w:val="1046"/>
        </w:numPr>
        <w:pStyle w:val="Compact"/>
      </w:pPr>
      <w:r>
        <w:t xml:space="preserve">Правила использования промокодов.</w:t>
      </w:r>
    </w:p>
    <w:p>
      <w:pPr>
        <w:pStyle w:val="FirstParagraph"/>
      </w:pPr>
      <w:r>
        <w:t xml:space="preserve">Каждый лендинг — полноценная посадочная страница с собственным CTA; структура хаба: hero «Мир начинается с тебя» вверху, блок «Новости», затем три смысловых пакета в сетке.</w:t>
      </w:r>
    </w:p>
    <w:bookmarkEnd w:id="62"/>
    <w:bookmarkStart w:id="63" w:name="Xee10732fd00a069f66e66e08af1b9a4bd3555c8"/>
    <w:p>
      <w:pPr>
        <w:pStyle w:val="Heading3"/>
      </w:pPr>
      <w:r>
        <w:t xml:space="preserve">3.9. Модуль М08. Франшиза Этномира</w:t>
      </w:r>
    </w:p>
    <w:p>
      <w:pPr>
        <w:pStyle w:val="FirstParagraph"/>
      </w:pPr>
      <w:r>
        <w:t xml:space="preserve">Полноценная воронка B2B-продаж на отдельном лендинге, интегрированная с CRM (каждая заявка сразу в</w:t>
      </w:r>
      <w:r>
        <w:t xml:space="preserve"> </w:t>
      </w:r>
      <w:r>
        <w:rPr>
          <w:rStyle w:val="VerbatimChar"/>
        </w:rPr>
        <w:t xml:space="preserve">crm_leads</w:t>
      </w:r>
      <w:r>
        <w:t xml:space="preserve">):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Hero</w:t>
      </w:r>
      <w:r>
        <w:t xml:space="preserve">: 18 лет на рынке, 1M+ гостей/год, 16M ₽ — оборот/мес. эталонного парка, 35 % — доходность проекта;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Блок «Почему это работает»</w:t>
      </w:r>
      <w:r>
        <w:t xml:space="preserve"> </w:t>
      </w:r>
      <w:r>
        <w:t xml:space="preserve">— 4 ключевых цифры;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Блок «Три масштаба франшизы»:</w:t>
      </w:r>
    </w:p>
    <w:p>
      <w:pPr>
        <w:numPr>
          <w:ilvl w:val="1"/>
          <w:numId w:val="1048"/>
        </w:numPr>
        <w:pStyle w:val="Compact"/>
      </w:pPr>
      <w:r>
        <w:t xml:space="preserve">Центр культуры (200–10 000 м², инвестиции $1–8M, паушальный взнос $200–800K);</w:t>
      </w:r>
    </w:p>
    <w:p>
      <w:pPr>
        <w:numPr>
          <w:ilvl w:val="1"/>
          <w:numId w:val="1048"/>
        </w:numPr>
        <w:pStyle w:val="Compact"/>
      </w:pPr>
      <w:r>
        <w:t xml:space="preserve">Парк 10 га (инвестиции $8–25M, паушальный взнос $800K — 2M);</w:t>
      </w:r>
    </w:p>
    <w:p>
      <w:pPr>
        <w:numPr>
          <w:ilvl w:val="1"/>
          <w:numId w:val="1048"/>
        </w:numPr>
        <w:pStyle w:val="Compact"/>
      </w:pPr>
      <w:r>
        <w:t xml:space="preserve">Парк 20+ га (инвестиции от $25M, паушальный взнос от $2M).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Блок «6 шагов к парку»</w:t>
      </w:r>
      <w:r>
        <w:t xml:space="preserve"> </w:t>
      </w:r>
      <w:r>
        <w:t xml:space="preserve">(пошаговая воронка):</w:t>
      </w:r>
    </w:p>
    <w:p>
      <w:pPr>
        <w:numPr>
          <w:ilvl w:val="1"/>
          <w:numId w:val="1049"/>
        </w:numPr>
        <w:pStyle w:val="Compact"/>
      </w:pPr>
      <w:r>
        <w:t xml:space="preserve">Заявка и NDA (1 день);</w:t>
      </w:r>
    </w:p>
    <w:p>
      <w:pPr>
        <w:numPr>
          <w:ilvl w:val="1"/>
          <w:numId w:val="1049"/>
        </w:numPr>
        <w:pStyle w:val="Compact"/>
      </w:pPr>
      <w:r>
        <w:t xml:space="preserve">Финансовая модель под город (1–2 недели);</w:t>
      </w:r>
    </w:p>
    <w:p>
      <w:pPr>
        <w:numPr>
          <w:ilvl w:val="1"/>
          <w:numId w:val="1049"/>
        </w:numPr>
        <w:pStyle w:val="Compact"/>
      </w:pPr>
      <w:r>
        <w:t xml:space="preserve">Визит в Этномир (2 дня);</w:t>
      </w:r>
    </w:p>
    <w:p>
      <w:pPr>
        <w:numPr>
          <w:ilvl w:val="1"/>
          <w:numId w:val="1049"/>
        </w:numPr>
        <w:pStyle w:val="Compact"/>
      </w:pPr>
      <w:r>
        <w:t xml:space="preserve">Договор (2–4 недели);</w:t>
      </w:r>
    </w:p>
    <w:p>
      <w:pPr>
        <w:numPr>
          <w:ilvl w:val="1"/>
          <w:numId w:val="1049"/>
        </w:numPr>
        <w:pStyle w:val="Compact"/>
      </w:pPr>
      <w:r>
        <w:t xml:space="preserve">Строительство (12–24 месяца);</w:t>
      </w:r>
    </w:p>
    <w:p>
      <w:pPr>
        <w:numPr>
          <w:ilvl w:val="1"/>
          <w:numId w:val="1049"/>
        </w:numPr>
        <w:pStyle w:val="Compact"/>
      </w:pPr>
      <w:r>
        <w:t xml:space="preserve">Запуск (1–2 месяца).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Блок «Что вы получаете»</w:t>
      </w:r>
      <w:r>
        <w:t xml:space="preserve"> </w:t>
      </w:r>
      <w:r>
        <w:t xml:space="preserve">— архитектура, обучение, маркетинг и IT, операционная поддержка;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Блок «Где открыть парк»</w:t>
      </w:r>
      <w:r>
        <w:t xml:space="preserve"> </w:t>
      </w:r>
      <w:r>
        <w:t xml:space="preserve">— описание идеальных геолокаций;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Форма заявки</w:t>
      </w:r>
      <w:r>
        <w:t xml:space="preserve"> </w:t>
      </w:r>
      <w:r>
        <w:t xml:space="preserve">— ФИО, город, телефон, e-mail, комментарий; отправка в</w:t>
      </w:r>
      <w:r>
        <w:t xml:space="preserve"> </w:t>
      </w:r>
      <w:r>
        <w:rPr>
          <w:rStyle w:val="VerbatimChar"/>
        </w:rPr>
        <w:t xml:space="preserve">crm_leads</w:t>
      </w:r>
      <w:r>
        <w:t xml:space="preserve">.</w:t>
      </w:r>
    </w:p>
    <w:bookmarkEnd w:id="63"/>
    <w:bookmarkStart w:id="64" w:name="Xf8cccecf6ff4dfd0027b3d09641dac176597794"/>
    <w:p>
      <w:pPr>
        <w:pStyle w:val="Heading3"/>
      </w:pPr>
      <w:r>
        <w:t xml:space="preserve">3.10. Модуль М09. Календарь событий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Месячная сетка</w:t>
      </w:r>
      <w:r>
        <w:t xml:space="preserve"> </w:t>
      </w:r>
      <w:r>
        <w:t xml:space="preserve">с индикацией событий: «Фестиваль» (красный), «Праздник» (синий), «Дети» (жёлтый), «Событие» (зелёный);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Минимум 20 тематических недель в году</w:t>
      </w:r>
      <w:r>
        <w:t xml:space="preserve"> </w:t>
      </w:r>
      <w:r>
        <w:t xml:space="preserve">(примеры: «Неделя памятников», «Неделя древних цивилизаций», «Неделя Средиземноморья», Масленица);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Карточка события</w:t>
      </w:r>
      <w:r>
        <w:t xml:space="preserve"> </w:t>
      </w:r>
      <w:r>
        <w:t xml:space="preserve">— название, даты, описание, связанные активности, CTA «Забронировать отель» и «Купить билет»;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Связь с отелями</w:t>
      </w:r>
      <w:r>
        <w:t xml:space="preserve">: блок-уведомление «Номера на праздничные даты заканчиваются за 2–3 недели. Забронируйте сейчас со скидкой!» с прямым переходом в «Жильё» (кросс-продажа).</w:t>
      </w:r>
    </w:p>
    <w:bookmarkEnd w:id="64"/>
    <w:bookmarkStart w:id="65" w:name="Xe5f22a5a8a4b3b56d56575fa67bc663f2e3be5e"/>
    <w:p>
      <w:pPr>
        <w:pStyle w:val="Heading3"/>
      </w:pPr>
      <w:r>
        <w:t xml:space="preserve">3.11. Модуль М10. Сертификаты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4 номинала</w:t>
      </w:r>
      <w:r>
        <w:t xml:space="preserve">: 1 000 ₽ (мастер-класс на 1 чел.), 3 000 ₽ (билет + мастер-класс + обед), 5 000 ₽ (выходные на двоих), 10 000 ₽ (премиум отдых);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Срок действия</w:t>
      </w:r>
      <w:r>
        <w:t xml:space="preserve"> </w:t>
      </w:r>
      <w:r>
        <w:t xml:space="preserve">— 12 месяцев с даты покупки;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Возможность передачи</w:t>
      </w:r>
      <w:r>
        <w:t xml:space="preserve"> </w:t>
      </w:r>
      <w:r>
        <w:t xml:space="preserve">— третьему лицу (сертификат привязан не к покупателю, а к коду сертификата);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Применение</w:t>
      </w:r>
      <w:r>
        <w:t xml:space="preserve"> </w:t>
      </w:r>
      <w:r>
        <w:t xml:space="preserve">— на любые услуги парка (билеты, отели, мастер-классы, рестораны);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Состояние</w:t>
      </w:r>
      <w:r>
        <w:t xml:space="preserve"> </w:t>
      </w:r>
      <w:r>
        <w:t xml:space="preserve">отображается в Паспорте (раздел «Мои заявки»).</w:t>
      </w:r>
    </w:p>
    <w:bookmarkEnd w:id="65"/>
    <w:bookmarkStart w:id="66" w:name="X2d5804996c0148239a3c3b165d1d3aa6b2ca788"/>
    <w:p>
      <w:pPr>
        <w:pStyle w:val="Heading3"/>
      </w:pPr>
      <w:r>
        <w:t xml:space="preserve">3.12. Модуль М11. B2B-направление</w:t>
      </w:r>
    </w:p>
    <w:p>
      <w:pPr>
        <w:pStyle w:val="FirstParagraph"/>
      </w:pPr>
      <w:r>
        <w:t xml:space="preserve">Лендинги внутри «Для групп»: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Корпоративные клиенты</w:t>
      </w:r>
      <w:r>
        <w:t xml:space="preserve"> </w:t>
      </w:r>
      <w:r>
        <w:t xml:space="preserve">— минимум 16 площадок для MICE, банкетов, конференций, тимбилдингов; форма заявки;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Школьники и студенты</w:t>
      </w:r>
      <w:r>
        <w:t xml:space="preserve"> </w:t>
      </w:r>
      <w:r>
        <w:t xml:space="preserve">— образовательные программы, интерактивные экскурсии, детские лагеря; форма заявки;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Турагентства</w:t>
      </w:r>
      <w:r>
        <w:t xml:space="preserve"> </w:t>
      </w:r>
      <w:r>
        <w:t xml:space="preserve">— групповые пакеты с проживанием и питанием, комиссия для агентов; форма заявки.</w:t>
      </w:r>
    </w:p>
    <w:p>
      <w:pPr>
        <w:pStyle w:val="FirstParagraph"/>
      </w:pPr>
      <w:r>
        <w:t xml:space="preserve">Все заявки падают в</w:t>
      </w:r>
      <w:r>
        <w:t xml:space="preserve"> </w:t>
      </w:r>
      <w:r>
        <w:rPr>
          <w:rStyle w:val="VerbatimChar"/>
        </w:rPr>
        <w:t xml:space="preserve">crm_leads</w:t>
      </w:r>
      <w:r>
        <w:t xml:space="preserve"> </w:t>
      </w:r>
      <w:r>
        <w:t xml:space="preserve">с пометкой категории.</w:t>
      </w:r>
    </w:p>
    <w:bookmarkEnd w:id="66"/>
    <w:bookmarkStart w:id="67" w:name="X8ec977247170bcf6878963ab4007fdaa6279e15"/>
    <w:p>
      <w:pPr>
        <w:pStyle w:val="Heading3"/>
      </w:pPr>
      <w:r>
        <w:t xml:space="preserve">3.13. Модуль М12. Отзывы и NPS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Минимум 309 отзывов</w:t>
      </w:r>
      <w:r>
        <w:t xml:space="preserve"> </w:t>
      </w:r>
      <w:r>
        <w:t xml:space="preserve">(на момент запуска) — на объекты (отели, рестораны, мастер-классы); средний рейтинг — целевой 4.6+ звёзд;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NPS (Net Promoter Score — индекс лояльности клиентов)</w:t>
      </w:r>
      <w:r>
        <w:t xml:space="preserve"> </w:t>
      </w:r>
      <w:r>
        <w:t xml:space="preserve">— автоматический подсчёт по формуле NPS на основе ответов гостей после посещения; цель — 91 % и выше;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Интерфейс добавления отзыва</w:t>
      </w:r>
      <w:r>
        <w:t xml:space="preserve"> </w:t>
      </w:r>
      <w:r>
        <w:t xml:space="preserve">— рейтинг (1–5 звёзд), текст, прикрепление до 3 фото; начисление + 50 баллов за отзыв с фото;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Ответ администрации</w:t>
      </w:r>
      <w:r>
        <w:t xml:space="preserve"> </w:t>
      </w:r>
      <w:r>
        <w:t xml:space="preserve">— каждый отзыв может получить официальный ответ (функционал в CRM «Reviews»); ответ виден всем гостям под отзывом;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Модерация</w:t>
      </w:r>
      <w:r>
        <w:t xml:space="preserve"> </w:t>
      </w:r>
      <w:r>
        <w:t xml:space="preserve">— автоматическая фильтрация ненормативной лексики + ручная модерация в CRM.</w:t>
      </w:r>
    </w:p>
    <w:bookmarkEnd w:id="67"/>
    <w:bookmarkStart w:id="68" w:name="Xf3039db5ae0f17c467bacde62ab443836d16bbc"/>
    <w:p>
      <w:pPr>
        <w:pStyle w:val="Heading3"/>
      </w:pPr>
      <w:r>
        <w:t xml:space="preserve">3.14. Модуль М13. Уведомления</w:t>
      </w:r>
    </w:p>
    <w:p>
      <w:pPr>
        <w:pStyle w:val="FirstParagraph"/>
      </w:pPr>
      <w:r>
        <w:t xml:space="preserve">Три канала доставки: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Push-уведомления</w:t>
      </w:r>
      <w:r>
        <w:t xml:space="preserve"> </w:t>
      </w:r>
      <w:r>
        <w:t xml:space="preserve">— через Firebase Cloud Messaging; шаблоны настраиваются в CRM «Notifications»;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SMS</w:t>
      </w:r>
      <w:r>
        <w:t xml:space="preserve"> </w:t>
      </w:r>
      <w:r>
        <w:t xml:space="preserve">— через сервис SMS-отправки (SMS.ru или аналог), с rate-limiting (защита от спама); используется для OTP при входе и критичных уведомлений;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In-app центр уведомлений</w:t>
      </w:r>
      <w:r>
        <w:t xml:space="preserve"> </w:t>
      </w:r>
      <w:r>
        <w:t xml:space="preserve">— экран со списком всех уведомлений; открывается из шапки Паспорта по иконке колокольчика.</w:t>
      </w:r>
    </w:p>
    <w:p>
      <w:pPr>
        <w:pStyle w:val="FirstParagraph"/>
      </w:pPr>
      <w:r>
        <w:t xml:space="preserve">Типы уведомлений:</w:t>
      </w:r>
    </w:p>
    <w:p>
      <w:pPr>
        <w:numPr>
          <w:ilvl w:val="0"/>
          <w:numId w:val="1055"/>
        </w:numPr>
        <w:pStyle w:val="Compact"/>
      </w:pPr>
      <w:r>
        <w:t xml:space="preserve">маркетинговые (акции, скидки, бонусы);</w:t>
      </w:r>
    </w:p>
    <w:p>
      <w:pPr>
        <w:numPr>
          <w:ilvl w:val="0"/>
          <w:numId w:val="1055"/>
        </w:numPr>
        <w:pStyle w:val="Compact"/>
      </w:pPr>
      <w:r>
        <w:t xml:space="preserve">транзакционные (подтверждение оплаты, напоминание о брони);</w:t>
      </w:r>
    </w:p>
    <w:p>
      <w:pPr>
        <w:numPr>
          <w:ilvl w:val="0"/>
          <w:numId w:val="1055"/>
        </w:numPr>
        <w:pStyle w:val="Compact"/>
      </w:pPr>
      <w:r>
        <w:t xml:space="preserve">операционные (изменение времени мастер-класса, отмена события);</w:t>
      </w:r>
    </w:p>
    <w:p>
      <w:pPr>
        <w:numPr>
          <w:ilvl w:val="0"/>
          <w:numId w:val="1055"/>
        </w:numPr>
        <w:pStyle w:val="Compact"/>
      </w:pPr>
      <w:r>
        <w:t xml:space="preserve">PRO-уведомления (эксклюзивные офферы для премиум-подписчиков).</w:t>
      </w:r>
    </w:p>
    <w:p>
      <w:pPr>
        <w:pStyle w:val="FirstParagraph"/>
      </w:pPr>
      <w:r>
        <w:t xml:space="preserve">Инфраструктура в БД: таблицы</w:t>
      </w:r>
      <w:r>
        <w:t xml:space="preserve"> </w:t>
      </w:r>
      <w:r>
        <w:rPr>
          <w:rStyle w:val="VerbatimChar"/>
        </w:rPr>
        <w:t xml:space="preserve">promos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promo_banners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promo_codes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promo_uses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sms_rate_limits</w:t>
      </w:r>
      <w:r>
        <w:t xml:space="preserve">.</w:t>
      </w:r>
    </w:p>
    <w:bookmarkEnd w:id="68"/>
    <w:bookmarkStart w:id="69" w:name="X0ade19ed9d7a7745396817f4534d39d023e0cf5"/>
    <w:p>
      <w:pPr>
        <w:pStyle w:val="Heading3"/>
      </w:pPr>
      <w:r>
        <w:t xml:space="preserve">3.15. Модуль М14. Глобальный поиск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Единая строка поиска</w:t>
      </w:r>
      <w:r>
        <w:t xml:space="preserve"> </w:t>
      </w:r>
      <w:r>
        <w:t xml:space="preserve">поверх любой вкладки;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Индекс минимум 150 объектов контента</w:t>
      </w:r>
      <w:r>
        <w:t xml:space="preserve">: отели, рестораны, туры, мастер-классы, события, страны, регионы, статьи;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Подсказки</w:t>
      </w:r>
      <w:r>
        <w:t xml:space="preserve"> </w:t>
      </w:r>
      <w:r>
        <w:t xml:space="preserve">при вводе — ранжирование по популярности и контексту;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10 популярных запросов</w:t>
      </w:r>
      <w:r>
        <w:t xml:space="preserve"> </w:t>
      </w:r>
      <w:r>
        <w:t xml:space="preserve">— показываются при пустой строке;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Результаты</w:t>
      </w:r>
      <w:r>
        <w:t xml:space="preserve"> </w:t>
      </w:r>
      <w:r>
        <w:t xml:space="preserve">— сгруппированы по категориям (Отели, Рестораны, Активности, Статьи и т. д.) с иконками, кратким описанием, переходом в карточку одним тапом.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34482aa5f95950c3d14f0dd2f162c8f94e58303"/>
    <w:p>
      <w:pPr>
        <w:pStyle w:val="Heading2"/>
      </w:pPr>
      <w:r>
        <w:t xml:space="preserve">4. Блок 1. Мега-приложение. CRM — режим «Владелец»</w:t>
      </w:r>
    </w:p>
    <w:p>
      <w:pPr>
        <w:pStyle w:val="FirstParagraph"/>
      </w:pPr>
      <w:r>
        <w:rPr>
          <w:bCs/>
          <w:b/>
        </w:rPr>
        <w:t xml:space="preserve">4.1.</w:t>
      </w:r>
      <w:r>
        <w:t xml:space="preserve"> </w:t>
      </w:r>
      <w:r>
        <w:t xml:space="preserve">CRM — второй режим того же приложения, доступный сотрудникам парка по переключению роли в профиле. Клиент и CRM делят одну кодовую базу и одну базу данных, но интерфейс перестраивается: вместо пяти клиентских вкладок — панель из 23 модулей управления, сгруппированных в 8 функциональных доменов.</w:t>
      </w:r>
    </w:p>
    <w:p>
      <w:pPr>
        <w:pStyle w:val="BodyText"/>
      </w:pPr>
      <w:r>
        <w:rPr>
          <w:bCs/>
          <w:b/>
        </w:rPr>
        <w:t xml:space="preserve">4.2.</w:t>
      </w:r>
      <w:r>
        <w:t xml:space="preserve"> </w:t>
      </w:r>
      <w:r>
        <w:t xml:space="preserve">Восемь функциональных доменов CRM: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Лиды · Сделки ·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Брони · Календарь · Заказы · Номерной фонд ·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 · Оплаты · Экспорт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Гости · Отзывы и NPS · Чат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Контент-база · Расписание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Персонал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Штат сотрудников · Партнёрский доступ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Рассылки · Цены · Заявки B2B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· Документы · Настройки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4.3. Реестр 23 обязательных модулей CRM: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KPI, спарклайны, выручка, загрузка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Брони, статусы, канбан, календарь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Модерация отзывов, NPS, ответы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Доходы, расходы, план/факт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Сотрудники, роли, KPI, смены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и франшиза, канбан сделок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Заявки, квалификация, источники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Канбан задач с приоритетами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гостей, сегментация, 360°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Номерной фонд, занятость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Когорты, воронки, LTV,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 парка, мастер-классы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Мессенджер-центр, live-чат,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 новости, статьи, FAQ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Тарифы, динамическое ценообразование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push, промо-акции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Склад, мерч, расходники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Прогнозы цен, сегменты, офферы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Excel, CSV, PDF — отчёты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Интеграции, API,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Акции, купоны, рефералы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Шаблоны push и email, расписание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операций, логи</w:t>
            </w:r>
          </w:p>
        </w:tc>
      </w:tr>
    </w:tbl>
    <w:p>
      <w:pPr>
        <w:pStyle w:val="BodyText"/>
      </w:pPr>
      <w:r>
        <w:rPr>
          <w:bCs/>
          <w:b/>
        </w:rPr>
        <w:t xml:space="preserve">4.4. Требования к каждому модулю CRM</w:t>
      </w:r>
      <w:r>
        <w:t xml:space="preserve"> </w:t>
      </w:r>
      <w:r>
        <w:t xml:space="preserve">(общие):</w:t>
      </w:r>
    </w:p>
    <w:p>
      <w:pPr>
        <w:numPr>
          <w:ilvl w:val="0"/>
          <w:numId w:val="1057"/>
        </w:numPr>
        <w:pStyle w:val="Compact"/>
      </w:pPr>
      <w:r>
        <w:t xml:space="preserve">страница с заголовком, подзаголовком, ключевыми метриками сверху;</w:t>
      </w:r>
    </w:p>
    <w:p>
      <w:pPr>
        <w:numPr>
          <w:ilvl w:val="0"/>
          <w:numId w:val="1057"/>
        </w:numPr>
        <w:pStyle w:val="Compact"/>
      </w:pPr>
      <w:r>
        <w:t xml:space="preserve">таблица / канбан / календарь с возможностью фильтрации и сортировки;</w:t>
      </w:r>
    </w:p>
    <w:p>
      <w:pPr>
        <w:numPr>
          <w:ilvl w:val="0"/>
          <w:numId w:val="1057"/>
        </w:numPr>
        <w:pStyle w:val="Compact"/>
      </w:pPr>
      <w:r>
        <w:t xml:space="preserve">возможность inline-редактирования (без перехода на отдельную страницу);</w:t>
      </w:r>
    </w:p>
    <w:p>
      <w:pPr>
        <w:numPr>
          <w:ilvl w:val="0"/>
          <w:numId w:val="1057"/>
        </w:numPr>
        <w:pStyle w:val="Compact"/>
      </w:pPr>
      <w:r>
        <w:t xml:space="preserve">экспорт текущего среза в Excel / CSV / PDF одним нажатием;</w:t>
      </w:r>
    </w:p>
    <w:p>
      <w:pPr>
        <w:numPr>
          <w:ilvl w:val="0"/>
          <w:numId w:val="1057"/>
        </w:numPr>
        <w:pStyle w:val="Compact"/>
      </w:pPr>
      <w:r>
        <w:t xml:space="preserve">уважение текущей роли пользователя — нельзя увидеть то, что запрещено RLS-политикой БД.</w:t>
      </w:r>
    </w:p>
    <w:p>
      <w:pPr>
        <w:pStyle w:val="FirstParagraph"/>
      </w:pPr>
      <w:r>
        <w:rPr>
          <w:bCs/>
          <w:b/>
        </w:rPr>
        <w:t xml:space="preserve">4.5. Режим «Смотреть как роль».</w:t>
      </w:r>
      <w:r>
        <w:t xml:space="preserve"> </w:t>
      </w:r>
      <w:r>
        <w:t xml:space="preserve">В настройках CRM — переключатель, позволяющий владельцу временно переключить интерфейс в вид любой другой роли (кассир, консьерж, ресторан-партнёр и т. п.) — для аудита прав, обучения сотрудников и проверки корректности RLS.</w:t>
      </w:r>
    </w:p>
    <w:p>
      <w:pPr>
        <w:pStyle w:val="BodyText"/>
      </w:pPr>
      <w:r>
        <w:rPr>
          <w:bCs/>
          <w:b/>
        </w:rPr>
        <w:t xml:space="preserve">4.6. Партнёрский доступ.</w:t>
      </w:r>
      <w:r>
        <w:t xml:space="preserve"> </w:t>
      </w:r>
      <w:r>
        <w:t xml:space="preserve">Через модуль</w:t>
      </w:r>
      <w:r>
        <w:t xml:space="preserve"> </w:t>
      </w:r>
      <w:r>
        <w:rPr>
          <w:rStyle w:val="VerbatimChar"/>
        </w:rPr>
        <w:t xml:space="preserve">crm_partner_access</w:t>
      </w:r>
      <w:r>
        <w:t xml:space="preserve"> </w:t>
      </w:r>
      <w:r>
        <w:t xml:space="preserve">— отдельный ограниченный вход для ресторанов, отелей и этнодворов. Партнёр видит только свои заказы, чеки, отзывы, гостей. Пример: «8 заказов за вчера, 3 отзыва, 2 брони на ужин».</w:t>
      </w:r>
    </w:p>
    <w:p>
      <w:pPr>
        <w:pStyle w:val="BodyText"/>
      </w:pPr>
      <w:r>
        <w:rPr>
          <w:bCs/>
          <w:b/>
        </w:rPr>
        <w:t xml:space="preserve">4.7. Система ролей (RBAC).</w:t>
      </w:r>
      <w:r>
        <w:t xml:space="preserve"> </w:t>
      </w:r>
      <w:r>
        <w:t xml:space="preserve">Минимум 5 ступеней доступа:</w:t>
      </w:r>
    </w:p>
    <w:p>
      <w:pPr>
        <w:numPr>
          <w:ilvl w:val="0"/>
          <w:numId w:val="1058"/>
        </w:numPr>
        <w:pStyle w:val="Compact"/>
      </w:pPr>
      <w:r>
        <w:t xml:space="preserve">Владелец — видит всё;</w:t>
      </w:r>
    </w:p>
    <w:p>
      <w:pPr>
        <w:numPr>
          <w:ilvl w:val="0"/>
          <w:numId w:val="1058"/>
        </w:numPr>
        <w:pStyle w:val="Compact"/>
      </w:pPr>
      <w:r>
        <w:t xml:space="preserve">Директор — видит всё, кроме конфиденциальных финансов по сотрудникам;</w:t>
      </w:r>
    </w:p>
    <w:p>
      <w:pPr>
        <w:numPr>
          <w:ilvl w:val="0"/>
          <w:numId w:val="1058"/>
        </w:numPr>
        <w:pStyle w:val="Compact"/>
      </w:pPr>
      <w:r>
        <w:t xml:space="preserve">Руководитель подразделения — видит свой домен;</w:t>
      </w:r>
    </w:p>
    <w:p>
      <w:pPr>
        <w:numPr>
          <w:ilvl w:val="0"/>
          <w:numId w:val="1058"/>
        </w:numPr>
        <w:pStyle w:val="Compact"/>
      </w:pPr>
      <w:r>
        <w:t xml:space="preserve">Сотрудник (кассир / консьерж / и т. п.) — видит только операции своего участка;</w:t>
      </w:r>
    </w:p>
    <w:p>
      <w:pPr>
        <w:numPr>
          <w:ilvl w:val="0"/>
          <w:numId w:val="1058"/>
        </w:numPr>
        <w:pStyle w:val="Compact"/>
      </w:pPr>
      <w:r>
        <w:t xml:space="preserve">Партнёр — видит только свой контур.</w:t>
      </w:r>
    </w:p>
    <w:p>
      <w:pPr>
        <w:pStyle w:val="FirstParagraph"/>
      </w:pPr>
      <w:r>
        <w:t xml:space="preserve">Минимум</w:t>
      </w:r>
      <w:r>
        <w:t xml:space="preserve"> </w:t>
      </w:r>
      <w:r>
        <w:rPr>
          <w:bCs/>
          <w:b/>
        </w:rPr>
        <w:t xml:space="preserve">23 роли</w:t>
      </w:r>
      <w:r>
        <w:t xml:space="preserve"> </w:t>
      </w:r>
      <w:r>
        <w:t xml:space="preserve">(по образцу справочника) с отдельными наборами прав.</w:t>
      </w:r>
    </w:p>
    <w:p>
      <w:r>
        <w:pict>
          <v:rect style="width:0;height:1.5pt" o:hralign="center" o:hrstd="t" o:hr="t"/>
        </w:pict>
      </w:r>
    </w:p>
    <w:bookmarkEnd w:id="71"/>
    <w:bookmarkStart w:id="72" w:name="X24dd131d03c9902f8e06e959518963b365354da"/>
    <w:p>
      <w:pPr>
        <w:pStyle w:val="Heading2"/>
      </w:pPr>
      <w:r>
        <w:t xml:space="preserve">5. Блок 1. Мега-приложение. Паспорт путешественника и геймификация</w:t>
      </w:r>
    </w:p>
    <w:p>
      <w:pPr>
        <w:pStyle w:val="FirstParagraph"/>
      </w:pPr>
      <w:r>
        <w:t xml:space="preserve">Сквозные требования, объединяющие модули М04, М05, М13 и систему лояльности.</w:t>
      </w:r>
    </w:p>
    <w:p>
      <w:pPr>
        <w:pStyle w:val="BodyText"/>
      </w:pPr>
      <w:r>
        <w:rPr>
          <w:bCs/>
          <w:b/>
        </w:rPr>
        <w:t xml:space="preserve">5.1. Правила геймификации</w:t>
      </w:r>
      <w:r>
        <w:t xml:space="preserve"> </w:t>
      </w:r>
      <w:r>
        <w:t xml:space="preserve">— описаны в разделе 3.5 (пп. Г, Д).</w:t>
      </w:r>
    </w:p>
    <w:p>
      <w:pPr>
        <w:pStyle w:val="BodyText"/>
      </w:pPr>
      <w:r>
        <w:rPr>
          <w:bCs/>
          <w:b/>
        </w:rPr>
        <w:t xml:space="preserve">5.2. QR-экосистема</w:t>
      </w:r>
      <w:r>
        <w:t xml:space="preserve"> </w:t>
      </w:r>
      <w:r>
        <w:t xml:space="preserve">на территории парка. Минимум</w:t>
      </w:r>
      <w:r>
        <w:t xml:space="preserve"> </w:t>
      </w:r>
      <w:r>
        <w:rPr>
          <w:bCs/>
          <w:b/>
        </w:rPr>
        <w:t xml:space="preserve">1 203 активных QR-кода</w:t>
      </w:r>
      <w:r>
        <w:t xml:space="preserve"> </w:t>
      </w:r>
      <w:r>
        <w:t xml:space="preserve">на момент запуска:</w:t>
      </w:r>
    </w:p>
    <w:p>
      <w:pPr>
        <w:numPr>
          <w:ilvl w:val="0"/>
          <w:numId w:val="1059"/>
        </w:numPr>
        <w:pStyle w:val="Compact"/>
      </w:pPr>
      <w:r>
        <w:t xml:space="preserve">у каждого павильона страны (96 кодов) и этнодвора региона (85 кодов);</w:t>
      </w:r>
    </w:p>
    <w:p>
      <w:pPr>
        <w:numPr>
          <w:ilvl w:val="0"/>
          <w:numId w:val="1059"/>
        </w:numPr>
        <w:pStyle w:val="Compact"/>
      </w:pPr>
      <w:r>
        <w:t xml:space="preserve">на мастер-классах для подтверждения участия;</w:t>
      </w:r>
    </w:p>
    <w:p>
      <w:pPr>
        <w:numPr>
          <w:ilvl w:val="0"/>
          <w:numId w:val="1059"/>
        </w:numPr>
        <w:pStyle w:val="Compact"/>
      </w:pPr>
      <w:r>
        <w:t xml:space="preserve">на стойках ресторанов для предзаказа;</w:t>
      </w:r>
    </w:p>
    <w:p>
      <w:pPr>
        <w:numPr>
          <w:ilvl w:val="0"/>
          <w:numId w:val="1059"/>
        </w:numPr>
        <w:pStyle w:val="Compact"/>
      </w:pPr>
      <w:r>
        <w:t xml:space="preserve">в номерах отелей для заказа сервисов;</w:t>
      </w:r>
    </w:p>
    <w:p>
      <w:pPr>
        <w:numPr>
          <w:ilvl w:val="0"/>
          <w:numId w:val="1059"/>
        </w:numPr>
        <w:pStyle w:val="Compact"/>
      </w:pPr>
      <w:r>
        <w:t xml:space="preserve">на входе в парк для сканирования билета;</w:t>
      </w:r>
    </w:p>
    <w:p>
      <w:pPr>
        <w:numPr>
          <w:ilvl w:val="0"/>
          <w:numId w:val="1059"/>
        </w:numPr>
        <w:pStyle w:val="Compact"/>
      </w:pPr>
      <w:r>
        <w:t xml:space="preserve">у партнёров — для начисления баллов при оплате у них.</w:t>
      </w:r>
    </w:p>
    <w:p>
      <w:pPr>
        <w:pStyle w:val="FirstParagraph"/>
      </w:pPr>
      <w:r>
        <w:rPr>
          <w:bCs/>
          <w:b/>
        </w:rPr>
        <w:t xml:space="preserve">5.3. PRO-подписка</w:t>
      </w:r>
      <w:r>
        <w:t xml:space="preserve"> </w:t>
      </w:r>
      <w:r>
        <w:t xml:space="preserve">— премиум-статус пользователя:</w:t>
      </w:r>
    </w:p>
    <w:p>
      <w:pPr>
        <w:numPr>
          <w:ilvl w:val="0"/>
          <w:numId w:val="1060"/>
        </w:numPr>
        <w:pStyle w:val="Compact"/>
      </w:pPr>
      <w:r>
        <w:t xml:space="preserve">множитель ×2 ко всем начислениям баллов;</w:t>
      </w:r>
    </w:p>
    <w:p>
      <w:pPr>
        <w:numPr>
          <w:ilvl w:val="0"/>
          <w:numId w:val="1060"/>
        </w:numPr>
        <w:pStyle w:val="Compact"/>
      </w:pPr>
      <w:r>
        <w:t xml:space="preserve">приоритетный доступ к событиям;</w:t>
      </w:r>
    </w:p>
    <w:p>
      <w:pPr>
        <w:numPr>
          <w:ilvl w:val="0"/>
          <w:numId w:val="1060"/>
        </w:numPr>
        <w:pStyle w:val="Compact"/>
      </w:pPr>
      <w:r>
        <w:t xml:space="preserve">персональные скидки на отели, рестораны, мастер-классы;</w:t>
      </w:r>
    </w:p>
    <w:p>
      <w:pPr>
        <w:numPr>
          <w:ilvl w:val="0"/>
          <w:numId w:val="1060"/>
        </w:numPr>
        <w:pStyle w:val="Compact"/>
      </w:pPr>
      <w:r>
        <w:t xml:space="preserve">PRO-бейдж в профиле;</w:t>
      </w:r>
    </w:p>
    <w:p>
      <w:pPr>
        <w:numPr>
          <w:ilvl w:val="0"/>
          <w:numId w:val="1060"/>
        </w:numPr>
        <w:pStyle w:val="Compact"/>
      </w:pPr>
      <w:r>
        <w:t xml:space="preserve">стоимость — настраивается в CRM (по умолчанию — 990 ₽/мес).</w:t>
      </w:r>
    </w:p>
    <w:p>
      <w:pPr>
        <w:pStyle w:val="FirstParagraph"/>
      </w:pPr>
      <w:r>
        <w:rPr>
          <w:bCs/>
          <w:b/>
        </w:rPr>
        <w:t xml:space="preserve">5.4. Кошелёк и wallet_transactions.</w:t>
      </w:r>
      <w:r>
        <w:t xml:space="preserve"> </w:t>
      </w:r>
      <w:r>
        <w:t xml:space="preserve">Все движения баллов записываются в таблицу</w:t>
      </w:r>
      <w:r>
        <w:t xml:space="preserve"> </w:t>
      </w:r>
      <w:r>
        <w:rPr>
          <w:rStyle w:val="VerbatimChar"/>
        </w:rPr>
        <w:t xml:space="preserve">wallet_transactions</w:t>
      </w:r>
      <w:r>
        <w:t xml:space="preserve"> </w:t>
      </w:r>
      <w:r>
        <w:t xml:space="preserve">с указанием: user_id, тип операции (начисление / списание), сумма, источник, дата/время. История доступна пользователю в разделе «Кошелёк» Паспорта.</w:t>
      </w:r>
    </w:p>
    <w:p>
      <w:r>
        <w:pict>
          <v:rect style="width:0;height:1.5pt" o:hralign="center" o:hrstd="t" o:hr="t"/>
        </w:pict>
      </w:r>
    </w:p>
    <w:bookmarkEnd w:id="72"/>
    <w:bookmarkStart w:id="73" w:name="Xd86676b568d5c4fb4b38e5a5109387076a2a62c"/>
    <w:p>
      <w:pPr>
        <w:pStyle w:val="Heading2"/>
      </w:pPr>
      <w:r>
        <w:t xml:space="preserve">6. Блок 1. Мега-приложение. Дизайн-система iOS 26+ Liquid Glass</w:t>
      </w:r>
    </w:p>
    <w:p>
      <w:pPr>
        <w:pStyle w:val="FirstParagraph"/>
      </w:pPr>
      <w:r>
        <w:rPr>
          <w:bCs/>
          <w:b/>
        </w:rPr>
        <w:t xml:space="preserve">6.1.</w:t>
      </w:r>
      <w:r>
        <w:t xml:space="preserve"> </w:t>
      </w:r>
      <w:r>
        <w:t xml:space="preserve">Дизайн-система приложения —</w:t>
      </w:r>
      <w:r>
        <w:t xml:space="preserve"> </w:t>
      </w:r>
      <w:r>
        <w:rPr>
          <w:bCs/>
          <w:b/>
        </w:rPr>
        <w:t xml:space="preserve">iOS 26+ Liquid Glass</w:t>
      </w:r>
      <w:r>
        <w:t xml:space="preserve">, реализованная pixel-perfect по эталонам Apple для iOS 26+ на Web-стеке и кроссплатформенно.</w:t>
      </w:r>
    </w:p>
    <w:p>
      <w:pPr>
        <w:pStyle w:val="BodyText"/>
      </w:pPr>
      <w:r>
        <w:rPr>
          <w:bCs/>
          <w:b/>
        </w:rPr>
        <w:t xml:space="preserve">6.2. Компоненты дизайн-системы.</w:t>
      </w:r>
      <w:r>
        <w:t xml:space="preserve"> </w:t>
      </w:r>
      <w:r>
        <w:t xml:space="preserve">Минимум</w:t>
      </w:r>
      <w:r>
        <w:t xml:space="preserve"> </w:t>
      </w:r>
      <w:r>
        <w:rPr>
          <w:bCs/>
          <w:b/>
        </w:rPr>
        <w:t xml:space="preserve">85 компонентов</w:t>
      </w:r>
      <w:r>
        <w:t xml:space="preserve">, сгруппированных в</w:t>
      </w:r>
      <w:r>
        <w:t xml:space="preserve"> </w:t>
      </w:r>
      <w:r>
        <w:rPr>
          <w:bCs/>
          <w:b/>
        </w:rPr>
        <w:t xml:space="preserve">8 дизайн-паков</w:t>
      </w:r>
      <w:r>
        <w:t xml:space="preserve"> </w:t>
      </w:r>
      <w:r>
        <w:t xml:space="preserve">(тематических).</w:t>
      </w:r>
    </w:p>
    <w:p>
      <w:pPr>
        <w:pStyle w:val="BodyText"/>
      </w:pPr>
      <w:r>
        <w:rPr>
          <w:bCs/>
          <w:b/>
        </w:rPr>
        <w:t xml:space="preserve">6.3. Liquid Glass — 6 слоёв эффекта</w:t>
      </w:r>
      <w:r>
        <w:t xml:space="preserve"> </w:t>
      </w:r>
      <w:r>
        <w:t xml:space="preserve">на каждой стеклянной поверхности:</w:t>
      </w:r>
    </w:p>
    <w:p>
      <w:pPr>
        <w:numPr>
          <w:ilvl w:val="0"/>
          <w:numId w:val="1061"/>
        </w:numPr>
        <w:pStyle w:val="Compact"/>
      </w:pPr>
      <w:r>
        <w:t xml:space="preserve">blur(40px);</w:t>
      </w:r>
    </w:p>
    <w:p>
      <w:pPr>
        <w:numPr>
          <w:ilvl w:val="0"/>
          <w:numId w:val="1061"/>
        </w:numPr>
        <w:pStyle w:val="Compact"/>
      </w:pPr>
      <w:r>
        <w:t xml:space="preserve">saturate(180%);</w:t>
      </w:r>
    </w:p>
    <w:p>
      <w:pPr>
        <w:numPr>
          <w:ilvl w:val="0"/>
          <w:numId w:val="1061"/>
        </w:numPr>
        <w:pStyle w:val="Compact"/>
      </w:pPr>
      <w:r>
        <w:t xml:space="preserve">border (1 px, полупрозрачный);</w:t>
      </w:r>
    </w:p>
    <w:p>
      <w:pPr>
        <w:numPr>
          <w:ilvl w:val="0"/>
          <w:numId w:val="1061"/>
        </w:numPr>
        <w:pStyle w:val="Compact"/>
      </w:pPr>
      <w:r>
        <w:t xml:space="preserve">specular highlight (верхний блик);</w:t>
      </w:r>
    </w:p>
    <w:p>
      <w:pPr>
        <w:numPr>
          <w:ilvl w:val="0"/>
          <w:numId w:val="1061"/>
        </w:numPr>
        <w:pStyle w:val="Compact"/>
      </w:pPr>
      <w:r>
        <w:t xml:space="preserve">inset shadow (внутренняя тень);</w:t>
      </w:r>
    </w:p>
    <w:p>
      <w:pPr>
        <w:numPr>
          <w:ilvl w:val="0"/>
          <w:numId w:val="1061"/>
        </w:numPr>
        <w:pStyle w:val="Compact"/>
      </w:pPr>
      <w:r>
        <w:t xml:space="preserve">drop shadow (внешняя тень).</w:t>
      </w:r>
    </w:p>
    <w:p>
      <w:pPr>
        <w:pStyle w:val="FirstParagraph"/>
      </w:pPr>
      <w:r>
        <w:t xml:space="preserve">Прозрачность — 20–52 % адаптивно в зависимости от фона.</w:t>
      </w:r>
    </w:p>
    <w:p>
      <w:pPr>
        <w:pStyle w:val="BodyText"/>
      </w:pPr>
      <w:r>
        <w:rPr>
          <w:bCs/>
          <w:b/>
        </w:rPr>
        <w:t xml:space="preserve">6.4. Типографика: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единственный шрифт</w:t>
      </w:r>
      <w:r>
        <w:t xml:space="preserve"> </w:t>
      </w:r>
      <w:r>
        <w:t xml:space="preserve">— SF Pro Display (и SF Pro Text для мелких размеров);</w:t>
      </w:r>
    </w:p>
    <w:p>
      <w:pPr>
        <w:numPr>
          <w:ilvl w:val="0"/>
          <w:numId w:val="1062"/>
        </w:numPr>
        <w:pStyle w:val="Compact"/>
      </w:pPr>
      <w:r>
        <w:t xml:space="preserve">34 pt bold — заголовки;</w:t>
      </w:r>
    </w:p>
    <w:p>
      <w:pPr>
        <w:numPr>
          <w:ilvl w:val="0"/>
          <w:numId w:val="1062"/>
        </w:numPr>
        <w:pStyle w:val="Compact"/>
      </w:pPr>
      <w:r>
        <w:t xml:space="preserve">17 pt regular — основной текст;</w:t>
      </w:r>
    </w:p>
    <w:p>
      <w:pPr>
        <w:numPr>
          <w:ilvl w:val="0"/>
          <w:numId w:val="1062"/>
        </w:numPr>
        <w:pStyle w:val="Compact"/>
      </w:pPr>
      <w:r>
        <w:t xml:space="preserve">13 pt regular — микро-копирайт;</w:t>
      </w:r>
    </w:p>
    <w:p>
      <w:pPr>
        <w:numPr>
          <w:ilvl w:val="0"/>
          <w:numId w:val="1062"/>
        </w:numPr>
        <w:pStyle w:val="Compact"/>
      </w:pPr>
      <w:r>
        <w:t xml:space="preserve">числовые и специальные символы — SF Mono для CRM-таблиц.</w:t>
      </w:r>
    </w:p>
    <w:p>
      <w:pPr>
        <w:pStyle w:val="FirstParagraph"/>
      </w:pPr>
      <w:r>
        <w:rPr>
          <w:bCs/>
          <w:b/>
        </w:rPr>
        <w:t xml:space="preserve">6.5. Цветовая палитра.</w:t>
      </w:r>
      <w:r>
        <w:t xml:space="preserve"> </w:t>
      </w:r>
      <w:r>
        <w:t xml:space="preserve">Минимально обязательная:</w:t>
      </w:r>
    </w:p>
    <w:p>
      <w:pPr>
        <w:numPr>
          <w:ilvl w:val="0"/>
          <w:numId w:val="1063"/>
        </w:numPr>
        <w:pStyle w:val="Compact"/>
      </w:pPr>
      <w:r>
        <w:t xml:space="preserve">label (основной текст): #000000;</w:t>
      </w:r>
    </w:p>
    <w:p>
      <w:pPr>
        <w:numPr>
          <w:ilvl w:val="0"/>
          <w:numId w:val="1063"/>
        </w:numPr>
        <w:pStyle w:val="Compact"/>
      </w:pPr>
      <w:r>
        <w:t xml:space="preserve">label2 (вторичный текст): rgba(60, 60, 67, 0.60);</w:t>
      </w:r>
    </w:p>
    <w:p>
      <w:pPr>
        <w:numPr>
          <w:ilvl w:val="0"/>
          <w:numId w:val="1063"/>
        </w:numPr>
        <w:pStyle w:val="Compact"/>
      </w:pPr>
      <w:r>
        <w:t xml:space="preserve">background primary: #F2F2F7;</w:t>
      </w:r>
    </w:p>
    <w:p>
      <w:pPr>
        <w:numPr>
          <w:ilvl w:val="0"/>
          <w:numId w:val="1063"/>
        </w:numPr>
        <w:pStyle w:val="Compact"/>
      </w:pPr>
      <w:r>
        <w:t xml:space="preserve">background secondary: #FFFFFF;</w:t>
      </w:r>
    </w:p>
    <w:p>
      <w:pPr>
        <w:numPr>
          <w:ilvl w:val="0"/>
          <w:numId w:val="1063"/>
        </w:numPr>
        <w:pStyle w:val="Compact"/>
      </w:pPr>
      <w:r>
        <w:t xml:space="preserve">accent blue: #007AFF;</w:t>
      </w:r>
    </w:p>
    <w:p>
      <w:pPr>
        <w:numPr>
          <w:ilvl w:val="0"/>
          <w:numId w:val="1063"/>
        </w:numPr>
        <w:pStyle w:val="Compact"/>
      </w:pPr>
      <w:r>
        <w:t xml:space="preserve">system green, red, yellow, orange, purple, pink — по эталону iOS.</w:t>
      </w:r>
    </w:p>
    <w:p>
      <w:pPr>
        <w:pStyle w:val="FirstParagraph"/>
      </w:pPr>
      <w:r>
        <w:rPr>
          <w:bCs/>
          <w:b/>
        </w:rPr>
        <w:t xml:space="preserve">6.6. Радиусы:</w:t>
      </w:r>
    </w:p>
    <w:p>
      <w:pPr>
        <w:numPr>
          <w:ilvl w:val="0"/>
          <w:numId w:val="1064"/>
        </w:numPr>
        <w:pStyle w:val="Compact"/>
      </w:pPr>
      <w:r>
        <w:t xml:space="preserve">card: 20 pt;</w:t>
      </w:r>
    </w:p>
    <w:p>
      <w:pPr>
        <w:numPr>
          <w:ilvl w:val="0"/>
          <w:numId w:val="1064"/>
        </w:numPr>
        <w:pStyle w:val="Compact"/>
      </w:pPr>
      <w:r>
        <w:t xml:space="preserve">button: 14 pt;</w:t>
      </w:r>
    </w:p>
    <w:p>
      <w:pPr>
        <w:numPr>
          <w:ilvl w:val="0"/>
          <w:numId w:val="1064"/>
        </w:numPr>
        <w:pStyle w:val="Compact"/>
      </w:pPr>
      <w:r>
        <w:t xml:space="preserve">list cell: 16 pt;</w:t>
      </w:r>
    </w:p>
    <w:p>
      <w:pPr>
        <w:numPr>
          <w:ilvl w:val="0"/>
          <w:numId w:val="1064"/>
        </w:numPr>
        <w:pStyle w:val="Compact"/>
      </w:pPr>
      <w:r>
        <w:t xml:space="preserve">sheet (bottom sheet): 28 pt;</w:t>
      </w:r>
    </w:p>
    <w:p>
      <w:pPr>
        <w:numPr>
          <w:ilvl w:val="0"/>
          <w:numId w:val="1064"/>
        </w:numPr>
        <w:pStyle w:val="Compact"/>
      </w:pPr>
      <w:r>
        <w:t xml:space="preserve">squircle icon: 13 pt.</w:t>
      </w:r>
    </w:p>
    <w:p>
      <w:pPr>
        <w:pStyle w:val="FirstParagraph"/>
      </w:pPr>
      <w:r>
        <w:rPr>
          <w:bCs/>
          <w:b/>
        </w:rPr>
        <w:t xml:space="preserve">6.7. Tab Bar</w:t>
      </w:r>
      <w:r>
        <w:t xml:space="preserve"> </w:t>
      </w:r>
      <w:r>
        <w:t xml:space="preserve">— плавающий Liquid Glass в нижней части, radius 36 pt, 5 вкладок + центральная кнопка «Поиск».</w:t>
      </w:r>
    </w:p>
    <w:p>
      <w:pPr>
        <w:pStyle w:val="BodyText"/>
      </w:pPr>
      <w:r>
        <w:rPr>
          <w:bCs/>
          <w:b/>
        </w:rPr>
        <w:t xml:space="preserve">6.8. SF Symbols</w:t>
      </w:r>
      <w:r>
        <w:t xml:space="preserve"> </w:t>
      </w:r>
      <w:r>
        <w:t xml:space="preserve">— монохромные иконки Apple; filled-вариант для активного состояния (чёрный), outline — для неактивного (серый 60 %).</w:t>
      </w:r>
    </w:p>
    <w:p>
      <w:pPr>
        <w:pStyle w:val="BodyText"/>
      </w:pPr>
      <w:r>
        <w:rPr>
          <w:bCs/>
          <w:b/>
        </w:rPr>
        <w:t xml:space="preserve">6.9. Touch feedback</w:t>
      </w:r>
      <w:r>
        <w:t xml:space="preserve"> </w:t>
      </w:r>
      <w:r>
        <w:t xml:space="preserve">— только opacity-based (opacity 0.6 на нажатии); scale-анимаций не использовать (вызывают jitter).</w:t>
      </w:r>
    </w:p>
    <w:p>
      <w:pPr>
        <w:pStyle w:val="BodyText"/>
      </w:pPr>
      <w:r>
        <w:rPr>
          <w:bCs/>
          <w:b/>
        </w:rPr>
        <w:t xml:space="preserve">6.10. Анимации:</w:t>
      </w:r>
    </w:p>
    <w:p>
      <w:pPr>
        <w:numPr>
          <w:ilvl w:val="0"/>
          <w:numId w:val="1065"/>
        </w:numPr>
        <w:pStyle w:val="Compact"/>
      </w:pPr>
      <w:r>
        <w:t xml:space="preserve">cubic-bezier(0.2, 0.8, 0.2, 1) — эталонная «упругая» кривая Apple;</w:t>
      </w:r>
    </w:p>
    <w:p>
      <w:pPr>
        <w:numPr>
          <w:ilvl w:val="0"/>
          <w:numId w:val="1065"/>
        </w:numPr>
        <w:pStyle w:val="Compact"/>
      </w:pPr>
      <w:r>
        <w:t xml:space="preserve">длительность перехода между экранами — 300–500 мс;</w:t>
      </w:r>
    </w:p>
    <w:p>
      <w:pPr>
        <w:numPr>
          <w:ilvl w:val="0"/>
          <w:numId w:val="1065"/>
        </w:numPr>
        <w:pStyle w:val="Compact"/>
      </w:pPr>
      <w:r>
        <w:t xml:space="preserve">частота — 60 fps на современных устройствах.</w:t>
      </w:r>
    </w:p>
    <w:p>
      <w:pPr>
        <w:pStyle w:val="FirstParagraph"/>
      </w:pPr>
      <w:r>
        <w:rPr>
          <w:bCs/>
          <w:b/>
        </w:rPr>
        <w:t xml:space="preserve">6.11. Ethnomir Gradient v5</w:t>
      </w:r>
      <w:r>
        <w:t xml:space="preserve"> </w:t>
      </w:r>
      <w:r>
        <w:t xml:space="preserve">— фирменный фоновый градиент:</w:t>
      </w:r>
    </w:p>
    <w:p>
      <w:pPr>
        <w:numPr>
          <w:ilvl w:val="0"/>
          <w:numId w:val="1066"/>
        </w:numPr>
        <w:pStyle w:val="Compact"/>
      </w:pPr>
      <w:r>
        <w:t xml:space="preserve">два канваса (A — основной z:0, B — overlay z:98);</w:t>
      </w:r>
    </w:p>
    <w:p>
      <w:pPr>
        <w:numPr>
          <w:ilvl w:val="0"/>
          <w:numId w:val="1066"/>
        </w:numPr>
        <w:pStyle w:val="Compact"/>
      </w:pPr>
      <w:r>
        <w:t xml:space="preserve">12 плавающих блобов в стиле Instagram;</w:t>
      </w:r>
    </w:p>
    <w:p>
      <w:pPr>
        <w:numPr>
          <w:ilvl w:val="0"/>
          <w:numId w:val="1066"/>
        </w:numPr>
        <w:pStyle w:val="Compact"/>
      </w:pPr>
      <w:r>
        <w:t xml:space="preserve">Canvas 2D рендер на 60 fps;</w:t>
      </w:r>
    </w:p>
    <w:p>
      <w:pPr>
        <w:numPr>
          <w:ilvl w:val="0"/>
          <w:numId w:val="1066"/>
        </w:numPr>
        <w:pStyle w:val="Compact"/>
      </w:pPr>
      <w:r>
        <w:t xml:space="preserve">IntersectionObserver для паузы анимации вне экрана.</w:t>
      </w:r>
    </w:p>
    <w:p>
      <w:pPr>
        <w:pStyle w:val="FirstParagraph"/>
      </w:pPr>
      <w:r>
        <w:rPr>
          <w:bCs/>
          <w:b/>
        </w:rPr>
        <w:t xml:space="preserve">6.12. AmbientFX</w:t>
      </w:r>
      <w:r>
        <w:t xml:space="preserve"> </w:t>
      </w:r>
      <w:r>
        <w:t xml:space="preserve">— декоративный слой анимированных орбов на промо-баннерах: sheen-sweep, twinkle, ripple, drift particles.</w:t>
      </w:r>
    </w:p>
    <w:p>
      <w:r>
        <w:pict>
          <v:rect style="width:0;height:1.5pt" o:hralign="center" o:hrstd="t" o:hr="t"/>
        </w:pict>
      </w:r>
    </w:p>
    <w:bookmarkEnd w:id="73"/>
    <w:bookmarkStart w:id="74" w:name="Xbda4f5f77534a634a06cd678932d3b94067eff7"/>
    <w:p>
      <w:pPr>
        <w:pStyle w:val="Heading2"/>
      </w:pPr>
      <w:r>
        <w:t xml:space="preserve">7. Блок 1. Мега-приложение. Архитектура и технологический стек</w:t>
      </w:r>
    </w:p>
    <w:p>
      <w:pPr>
        <w:pStyle w:val="FirstParagraph"/>
      </w:pPr>
      <w:r>
        <w:rPr>
          <w:bCs/>
          <w:b/>
        </w:rPr>
        <w:t xml:space="preserve">7.1. Трёхуровневая архитектура</w:t>
      </w:r>
      <w:r>
        <w:t xml:space="preserve"> </w:t>
      </w:r>
      <w:r>
        <w:t xml:space="preserve">«клиент — сервер приложений — база данных», edge-native.</w:t>
      </w:r>
    </w:p>
    <w:p>
      <w:pPr>
        <w:pStyle w:val="BodyText"/>
      </w:pPr>
      <w:r>
        <w:rPr>
          <w:bCs/>
          <w:b/>
        </w:rPr>
        <w:t xml:space="preserve">7.2. Клиентский слой:</w:t>
      </w:r>
    </w:p>
    <w:p>
      <w:pPr>
        <w:numPr>
          <w:ilvl w:val="0"/>
          <w:numId w:val="1067"/>
        </w:numPr>
        <w:pStyle w:val="Compact"/>
      </w:pPr>
      <w:r>
        <w:t xml:space="preserve">Next.js 15, React 19, TypeScript;</w:t>
      </w:r>
    </w:p>
    <w:p>
      <w:pPr>
        <w:numPr>
          <w:ilvl w:val="0"/>
          <w:numId w:val="1067"/>
        </w:numPr>
        <w:pStyle w:val="Compact"/>
      </w:pPr>
      <w:r>
        <w:t xml:space="preserve">Turbopack для сборки;</w:t>
      </w:r>
    </w:p>
    <w:p>
      <w:pPr>
        <w:numPr>
          <w:ilvl w:val="0"/>
          <w:numId w:val="1067"/>
        </w:numPr>
        <w:pStyle w:val="Compact"/>
      </w:pPr>
      <w:r>
        <w:t xml:space="preserve">Single-page PWA (без нативных сборок) для iOS / Android / Web;</w:t>
      </w:r>
    </w:p>
    <w:p>
      <w:pPr>
        <w:numPr>
          <w:ilvl w:val="0"/>
          <w:numId w:val="1067"/>
        </w:numPr>
        <w:pStyle w:val="Compact"/>
      </w:pPr>
      <w:r>
        <w:t xml:space="preserve">упаковка в магазины через контейнер (Capacitor / PWABuilder — по выбору Исполнителя, результат обязателен к публикации).</w:t>
      </w:r>
    </w:p>
    <w:p>
      <w:pPr>
        <w:pStyle w:val="FirstParagraph"/>
      </w:pPr>
      <w:r>
        <w:rPr>
          <w:bCs/>
          <w:b/>
        </w:rPr>
        <w:t xml:space="preserve">7.3. Рантайм:</w:t>
      </w:r>
    </w:p>
    <w:p>
      <w:pPr>
        <w:numPr>
          <w:ilvl w:val="0"/>
          <w:numId w:val="1068"/>
        </w:numPr>
        <w:pStyle w:val="Compact"/>
      </w:pPr>
      <w:r>
        <w:t xml:space="preserve">Vercel Edge Network — глобальная раздача, автомасштабирование, zero-config деплой;</w:t>
      </w:r>
    </w:p>
    <w:p>
      <w:pPr>
        <w:numPr>
          <w:ilvl w:val="0"/>
          <w:numId w:val="1068"/>
        </w:numPr>
        <w:pStyle w:val="Compact"/>
      </w:pPr>
      <w:r>
        <w:t xml:space="preserve">Serverless Functions — для API;</w:t>
      </w:r>
    </w:p>
    <w:p>
      <w:pPr>
        <w:numPr>
          <w:ilvl w:val="0"/>
          <w:numId w:val="1068"/>
        </w:numPr>
        <w:pStyle w:val="Compact"/>
      </w:pPr>
      <w:r>
        <w:t xml:space="preserve">конфигурация: Spend Management limit, preview deployments — контролируемо (для сокращения счетов).</w:t>
      </w:r>
    </w:p>
    <w:p>
      <w:pPr>
        <w:pStyle w:val="FirstParagraph"/>
      </w:pPr>
      <w:r>
        <w:rPr>
          <w:bCs/>
          <w:b/>
        </w:rPr>
        <w:t xml:space="preserve">7.4. Бэкенд:</w:t>
      </w:r>
    </w:p>
    <w:p>
      <w:pPr>
        <w:numPr>
          <w:ilvl w:val="0"/>
          <w:numId w:val="1069"/>
        </w:numPr>
        <w:pStyle w:val="Compact"/>
      </w:pPr>
      <w:r>
        <w:t xml:space="preserve">Supabase — комплексный бэкенд-сервис;</w:t>
      </w:r>
    </w:p>
    <w:p>
      <w:pPr>
        <w:numPr>
          <w:ilvl w:val="0"/>
          <w:numId w:val="1069"/>
        </w:numPr>
        <w:pStyle w:val="Compact"/>
      </w:pPr>
      <w:r>
        <w:t xml:space="preserve">PostgreSQL 15 — СУБД;</w:t>
      </w:r>
    </w:p>
    <w:p>
      <w:pPr>
        <w:numPr>
          <w:ilvl w:val="0"/>
          <w:numId w:val="1069"/>
        </w:numPr>
        <w:pStyle w:val="Compact"/>
      </w:pPr>
      <w:r>
        <w:t xml:space="preserve">Row Level Security (RLS) — на уровне базы данных;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100 Edge Functions</w:t>
      </w:r>
      <w:r>
        <w:t xml:space="preserve"> </w:t>
      </w:r>
      <w:r>
        <w:t xml:space="preserve">(минимум) — серверная логика, срабатывающая в ответ на действие;</w:t>
      </w:r>
    </w:p>
    <w:p>
      <w:pPr>
        <w:numPr>
          <w:ilvl w:val="0"/>
          <w:numId w:val="1069"/>
        </w:numPr>
        <w:pStyle w:val="Compact"/>
      </w:pPr>
      <w:r>
        <w:t xml:space="preserve">хранилище файлов (Supabase Storage) — для фото, видео, документов.</w:t>
      </w:r>
    </w:p>
    <w:p>
      <w:pPr>
        <w:pStyle w:val="FirstParagraph"/>
      </w:pPr>
      <w:r>
        <w:rPr>
          <w:bCs/>
          <w:b/>
        </w:rPr>
        <w:t xml:space="preserve">7.5. Инженерия данных (параллельный рантайм):</w:t>
      </w:r>
    </w:p>
    <w:p>
      <w:pPr>
        <w:numPr>
          <w:ilvl w:val="0"/>
          <w:numId w:val="1070"/>
        </w:numPr>
        <w:pStyle w:val="Compact"/>
      </w:pPr>
      <w:r>
        <w:t xml:space="preserve">Python 3.12 — для аналитических задач, ETL, генерации документов;</w:t>
      </w:r>
    </w:p>
    <w:p>
      <w:pPr>
        <w:numPr>
          <w:ilvl w:val="0"/>
          <w:numId w:val="1070"/>
        </w:numPr>
        <w:pStyle w:val="Compact"/>
      </w:pPr>
      <w:r>
        <w:t xml:space="preserve">pandas — обработка табличных данных;</w:t>
      </w:r>
    </w:p>
    <w:p>
      <w:pPr>
        <w:numPr>
          <w:ilvl w:val="0"/>
          <w:numId w:val="1070"/>
        </w:numPr>
        <w:pStyle w:val="Compact"/>
      </w:pPr>
      <w:r>
        <w:t xml:space="preserve">reportlab — генерация PDF-отчётов;</w:t>
      </w:r>
    </w:p>
    <w:p>
      <w:pPr>
        <w:numPr>
          <w:ilvl w:val="0"/>
          <w:numId w:val="1070"/>
        </w:numPr>
        <w:pStyle w:val="Compact"/>
      </w:pPr>
      <w:r>
        <w:t xml:space="preserve">PyTorch / аналог — для ML-моделей (рекомендательные системы, прогноз спроса, dynamic pricing).</w:t>
      </w:r>
    </w:p>
    <w:p>
      <w:pPr>
        <w:pStyle w:val="FirstParagraph"/>
      </w:pPr>
      <w:r>
        <w:rPr>
          <w:bCs/>
          <w:b/>
        </w:rPr>
        <w:t xml:space="preserve">7.6. Платежи: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ЮKassa</w:t>
      </w:r>
      <w:r>
        <w:t xml:space="preserve"> </w:t>
      </w:r>
      <w:r>
        <w:t xml:space="preserve">— карты, СБП, Apple Pay (где доступно);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СБП (Система Быстрых Платежей)</w:t>
      </w:r>
      <w:r>
        <w:t xml:space="preserve"> </w:t>
      </w:r>
      <w:r>
        <w:t xml:space="preserve">— для прямых переводов;</w:t>
      </w:r>
    </w:p>
    <w:p>
      <w:pPr>
        <w:numPr>
          <w:ilvl w:val="0"/>
          <w:numId w:val="1071"/>
        </w:numPr>
        <w:pStyle w:val="Compact"/>
      </w:pPr>
      <w:r>
        <w:t xml:space="preserve">сертификация ЦБ РФ — обязательна.</w:t>
      </w:r>
    </w:p>
    <w:p>
      <w:pPr>
        <w:pStyle w:val="FirstParagraph"/>
      </w:pPr>
      <w:r>
        <w:rPr>
          <w:bCs/>
          <w:b/>
        </w:rPr>
        <w:t xml:space="preserve">7.7. Push-уведомления: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Firebase Cloud Messaging (FCM)</w:t>
      </w:r>
      <w:r>
        <w:t xml:space="preserve"> </w:t>
      </w:r>
      <w:r>
        <w:t xml:space="preserve">— единый endpoint для iOS и Android;</w:t>
      </w:r>
    </w:p>
    <w:p>
      <w:pPr>
        <w:numPr>
          <w:ilvl w:val="0"/>
          <w:numId w:val="1072"/>
        </w:numPr>
        <w:pStyle w:val="Compact"/>
      </w:pPr>
      <w:r>
        <w:t xml:space="preserve">шаблоны настраиваются в CRM «Notifications».</w:t>
      </w:r>
    </w:p>
    <w:p>
      <w:pPr>
        <w:pStyle w:val="FirstParagraph"/>
      </w:pPr>
      <w:r>
        <w:rPr>
          <w:bCs/>
          <w:b/>
        </w:rPr>
        <w:t xml:space="preserve">7.8. Аналитика:</w:t>
      </w:r>
    </w:p>
    <w:p>
      <w:pPr>
        <w:numPr>
          <w:ilvl w:val="0"/>
          <w:numId w:val="1073"/>
        </w:numPr>
        <w:pStyle w:val="Compact"/>
      </w:pPr>
      <w:r>
        <w:t xml:space="preserve">собственный аналитический слой в БД: таблицы</w:t>
      </w:r>
      <w:r>
        <w:t xml:space="preserve"> </w:t>
      </w:r>
      <w:r>
        <w:rPr>
          <w:rStyle w:val="VerbatimChar"/>
        </w:rPr>
        <w:t xml:space="preserve">crm_analytics_daily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audit_trail</w:t>
      </w:r>
      <w:r>
        <w:t xml:space="preserve">;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PostHog</w:t>
      </w:r>
      <w:r>
        <w:t xml:space="preserve"> </w:t>
      </w:r>
      <w:r>
        <w:t xml:space="preserve">— для воронок и когорт;</w:t>
      </w:r>
    </w:p>
    <w:p>
      <w:pPr>
        <w:numPr>
          <w:ilvl w:val="0"/>
          <w:numId w:val="1073"/>
        </w:numPr>
        <w:pStyle w:val="Compact"/>
      </w:pPr>
      <w:r>
        <w:t xml:space="preserve">материализованные представления PostgreSQL (минимум 15) для быстрых отчётов.</w:t>
      </w:r>
    </w:p>
    <w:p>
      <w:pPr>
        <w:pStyle w:val="FirstParagraph"/>
      </w:pPr>
      <w:r>
        <w:rPr>
          <w:bCs/>
          <w:b/>
        </w:rPr>
        <w:t xml:space="preserve">7.9. CI / CD:</w:t>
      </w:r>
    </w:p>
    <w:p>
      <w:pPr>
        <w:numPr>
          <w:ilvl w:val="0"/>
          <w:numId w:val="1074"/>
        </w:numPr>
        <w:pStyle w:val="Compact"/>
      </w:pPr>
      <w:r>
        <w:t xml:space="preserve">Git-репозиторий</w:t>
      </w:r>
      <w:r>
        <w:t xml:space="preserve"> </w:t>
      </w:r>
      <w:r>
        <w:rPr>
          <w:rStyle w:val="VerbatimChar"/>
        </w:rPr>
        <w:t xml:space="preserve">billionsx/ethnomir-app</w:t>
      </w:r>
      <w:r>
        <w:t xml:space="preserve"> </w:t>
      </w:r>
      <w:r>
        <w:t xml:space="preserve">на GitHub (приватный);</w:t>
      </w:r>
    </w:p>
    <w:p>
      <w:pPr>
        <w:numPr>
          <w:ilvl w:val="0"/>
          <w:numId w:val="1074"/>
        </w:numPr>
        <w:pStyle w:val="Compact"/>
      </w:pPr>
      <w:r>
        <w:t xml:space="preserve">Vercel auto-deploy от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</w:t>
      </w:r>
    </w:p>
    <w:p>
      <w:pPr>
        <w:numPr>
          <w:ilvl w:val="0"/>
          <w:numId w:val="1074"/>
        </w:numPr>
        <w:pStyle w:val="Compact"/>
      </w:pPr>
      <w:r>
        <w:t xml:space="preserve">Turbopack-сборка за 35–50 секунд;</w:t>
      </w:r>
    </w:p>
    <w:p>
      <w:pPr>
        <w:numPr>
          <w:ilvl w:val="0"/>
          <w:numId w:val="1074"/>
        </w:numPr>
        <w:pStyle w:val="Compact"/>
      </w:pPr>
      <w:r>
        <w:t xml:space="preserve">Preview URL перед production-переключением;</w:t>
      </w:r>
    </w:p>
    <w:p>
      <w:pPr>
        <w:numPr>
          <w:ilvl w:val="0"/>
          <w:numId w:val="1074"/>
        </w:numPr>
        <w:pStyle w:val="Compact"/>
      </w:pPr>
      <w:r>
        <w:t xml:space="preserve">атомарный swap без даунтайма;</w:t>
      </w:r>
    </w:p>
    <w:p>
      <w:pPr>
        <w:numPr>
          <w:ilvl w:val="0"/>
          <w:numId w:val="1074"/>
        </w:numPr>
        <w:pStyle w:val="Compact"/>
      </w:pPr>
      <w:r>
        <w:t xml:space="preserve">rollback за 30 секунд к любому из 20 предыдущих деплоев.</w:t>
      </w:r>
    </w:p>
    <w:p>
      <w:pPr>
        <w:pStyle w:val="FirstParagraph"/>
      </w:pPr>
      <w:r>
        <w:rPr>
          <w:bCs/>
          <w:b/>
        </w:rPr>
        <w:t xml:space="preserve">7.10. Мониторинг:</w:t>
      </w:r>
    </w:p>
    <w:p>
      <w:pPr>
        <w:numPr>
          <w:ilvl w:val="0"/>
          <w:numId w:val="1075"/>
        </w:numPr>
        <w:pStyle w:val="Compact"/>
      </w:pPr>
      <w:r>
        <w:t xml:space="preserve">Monitoring-score ≥ 95 %;</w:t>
      </w:r>
    </w:p>
    <w:p>
      <w:pPr>
        <w:numPr>
          <w:ilvl w:val="0"/>
          <w:numId w:val="1075"/>
        </w:numPr>
        <w:pStyle w:val="Compact"/>
      </w:pPr>
      <w:r>
        <w:t xml:space="preserve">20 из 20 последних деплоев в статусе READY на момент передачи (100 % стабильность).</w:t>
      </w:r>
    </w:p>
    <w:p>
      <w:r>
        <w:pict>
          <v:rect style="width:0;height:1.5pt" o:hralign="center" o:hrstd="t" o:hr="t"/>
        </w:pict>
      </w:r>
    </w:p>
    <w:bookmarkEnd w:id="74"/>
    <w:bookmarkStart w:id="75" w:name="Xbdaaf3a33cfa515b2239f8e8faef45d8ea111f8"/>
    <w:p>
      <w:pPr>
        <w:pStyle w:val="Heading2"/>
      </w:pPr>
      <w:r>
        <w:t xml:space="preserve">8. Блок 1. Мега-приложение. База данных</w:t>
      </w:r>
    </w:p>
    <w:p>
      <w:pPr>
        <w:pStyle w:val="FirstParagraph"/>
      </w:pPr>
      <w:r>
        <w:rPr>
          <w:bCs/>
          <w:b/>
        </w:rPr>
        <w:t xml:space="preserve">8.1.</w:t>
      </w:r>
      <w:r>
        <w:t xml:space="preserve"> </w:t>
      </w:r>
      <w:r>
        <w:t xml:space="preserve">База данных PostgreSQL 15 в Supabase (project</w:t>
      </w:r>
      <w:r>
        <w:t xml:space="preserve"> </w:t>
      </w:r>
      <w:r>
        <w:rPr>
          <w:rStyle w:val="VerbatimChar"/>
        </w:rPr>
        <w:t xml:space="preserve">ewnoqkoojobyqqxpvzhj</w:t>
      </w:r>
      <w:r>
        <w:t xml:space="preserve"> </w:t>
      </w:r>
      <w:r>
        <w:t xml:space="preserve">— на стадии разработки; на момент передачи Заказчику — проект может быть перенесён на учётную запись Заказчика по его решению).</w:t>
      </w:r>
    </w:p>
    <w:p>
      <w:pPr>
        <w:pStyle w:val="BodyText"/>
      </w:pPr>
      <w:r>
        <w:rPr>
          <w:bCs/>
          <w:b/>
        </w:rPr>
        <w:t xml:space="preserve">8.2. Минимально обязательные количественные показатели</w:t>
      </w:r>
      <w:r>
        <w:t xml:space="preserve"> </w:t>
      </w:r>
      <w:r>
        <w:t xml:space="preserve">на момент приёмки по Этапу 3: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 в схеме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PL/pgSQL функций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RLS-политик безопасности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Триггеров автоматизации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Материализованных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Расширений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Индексов для скорости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Триггеров sync CRM/Client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Достижений в системе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Уровней лояльности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Стран в коллекции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Регионов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</w:tbl>
    <w:p>
      <w:pPr>
        <w:pStyle w:val="BodyText"/>
      </w:pPr>
      <w:r>
        <w:rPr>
          <w:bCs/>
          <w:b/>
        </w:rPr>
        <w:t xml:space="preserve">8.3. Структура БД</w:t>
      </w:r>
      <w:r>
        <w:t xml:space="preserve"> </w:t>
      </w:r>
      <w:r>
        <w:t xml:space="preserve">— 12 бизнес-доменов с префиксами: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 таблиц (минимум)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CRM-операции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Брони, сделки, лиды, задачи, гости, документы, уведомления, инвентарь, роли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Контент BillionsX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Лендинг-подсистема: методология, тарифы, кейсы, заявки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Пользователи и авторизация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Профили, OTP-коды, провайдеры, points_log, wallet_transactions, rate_limits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Отели и бронирования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hotels, room_types, bookings, booking_items, hotel_reviews, hotel_promos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Контент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masterclasses, park_events, services, articles, tours, park_info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Коммерция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cart_items, receipts, receipt_items, receipt_events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Рестораны и F&amp;B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restaurants, menu_items, delivery_items, restaurant_reviews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Геймификация и Паспорт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countries, regions_rf, achievements, passport_stamps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Инфраструктура и 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qr_codes, map_pois, landing_pages, landing_sections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Операции и 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audit_trail, _deploy_store, admin_log, admin_permissions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Вовлечение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reviews, chat_messages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Прочие (справочники)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gift_certificates, loyalty_levels, subscription_plans, promo_codes, promo_uses, push_subscriptions, notifications, promos, ticket_types, b2b_programs, daily_schedule, faq, favorites, heritage_items, legal_docs, staff, stories, user_badges и др.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Xff4e1dc85d557f7bcf27394c735013fd518ea41"/>
    <w:p>
      <w:pPr>
        <w:pStyle w:val="Heading2"/>
      </w:pPr>
      <w:r>
        <w:t xml:space="preserve">9. Блок 1. Мега-приложение. Безопасность, приватность, compliance</w:t>
      </w:r>
    </w:p>
    <w:p>
      <w:pPr>
        <w:pStyle w:val="FirstParagraph"/>
      </w:pPr>
      <w:r>
        <w:rPr>
          <w:bCs/>
          <w:b/>
        </w:rPr>
        <w:t xml:space="preserve">9.1. Соответствие 152-ФЗ «О персональных данных»:</w:t>
      </w:r>
    </w:p>
    <w:p>
      <w:pPr>
        <w:numPr>
          <w:ilvl w:val="0"/>
          <w:numId w:val="1076"/>
        </w:numPr>
        <w:pStyle w:val="Compact"/>
      </w:pPr>
      <w:r>
        <w:t xml:space="preserve">явное согласие пользователя на обработку ПДн при регистрации (с указанием версии документа, даты, IP, устройства — хранится в таблице</w:t>
      </w:r>
      <w:r>
        <w:t xml:space="preserve"> </w:t>
      </w:r>
      <w:r>
        <w:rPr>
          <w:rStyle w:val="VerbatimChar"/>
        </w:rPr>
        <w:t xml:space="preserve">consents</w:t>
      </w:r>
      <w:r>
        <w:t xml:space="preserve">);</w:t>
      </w:r>
    </w:p>
    <w:p>
      <w:pPr>
        <w:numPr>
          <w:ilvl w:val="0"/>
          <w:numId w:val="1076"/>
        </w:numPr>
        <w:pStyle w:val="Compact"/>
      </w:pPr>
      <w:r>
        <w:t xml:space="preserve">хранение ПДн на серверах, соответствующих требованиям 152-ФЗ (на момент запуска — в соответствии с актуальными практиками; при требовании — перенос на РФ-серверы по отдельному соглашению);</w:t>
      </w:r>
    </w:p>
    <w:p>
      <w:pPr>
        <w:numPr>
          <w:ilvl w:val="0"/>
          <w:numId w:val="1076"/>
        </w:numPr>
        <w:pStyle w:val="Compact"/>
      </w:pPr>
      <w:r>
        <w:t xml:space="preserve">возможность отзыва согласия через настройки Паспорта с автоматической анонимизацией данных в связанных таблицах;</w:t>
      </w:r>
    </w:p>
    <w:p>
      <w:pPr>
        <w:numPr>
          <w:ilvl w:val="0"/>
          <w:numId w:val="1076"/>
        </w:numPr>
        <w:pStyle w:val="Compact"/>
      </w:pPr>
      <w:r>
        <w:t xml:space="preserve">журнал действий с ПДн — в таблице</w:t>
      </w:r>
      <w:r>
        <w:t xml:space="preserve"> </w:t>
      </w:r>
      <w:r>
        <w:rPr>
          <w:rStyle w:val="VerbatimChar"/>
        </w:rPr>
        <w:t xml:space="preserve">audit_trail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9.2. Row Level Security (RLS)</w:t>
      </w:r>
      <w:r>
        <w:t xml:space="preserve"> </w:t>
      </w:r>
      <w:r>
        <w:t xml:space="preserve">— минимум 230 политик:</w:t>
      </w:r>
    </w:p>
    <w:p>
      <w:pPr>
        <w:numPr>
          <w:ilvl w:val="0"/>
          <w:numId w:val="1077"/>
        </w:numPr>
        <w:pStyle w:val="Compact"/>
      </w:pPr>
      <w:r>
        <w:t xml:space="preserve">на чтение (SELECT) — минимум 120;</w:t>
      </w:r>
    </w:p>
    <w:p>
      <w:pPr>
        <w:numPr>
          <w:ilvl w:val="0"/>
          <w:numId w:val="1077"/>
        </w:numPr>
        <w:pStyle w:val="Compact"/>
      </w:pPr>
      <w:r>
        <w:t xml:space="preserve">на любые операции (ALL) — минимум 50;</w:t>
      </w:r>
    </w:p>
    <w:p>
      <w:pPr>
        <w:numPr>
          <w:ilvl w:val="0"/>
          <w:numId w:val="1077"/>
        </w:numPr>
        <w:pStyle w:val="Compact"/>
      </w:pPr>
      <w:r>
        <w:t xml:space="preserve">на запись (INSERT) — минимум 30;</w:t>
      </w:r>
    </w:p>
    <w:p>
      <w:pPr>
        <w:numPr>
          <w:ilvl w:val="0"/>
          <w:numId w:val="1077"/>
        </w:numPr>
        <w:pStyle w:val="Compact"/>
      </w:pPr>
      <w:r>
        <w:t xml:space="preserve">на обновление (UPDATE) — минимум 10;</w:t>
      </w:r>
    </w:p>
    <w:p>
      <w:pPr>
        <w:numPr>
          <w:ilvl w:val="0"/>
          <w:numId w:val="1077"/>
        </w:numPr>
        <w:pStyle w:val="Compact"/>
      </w:pPr>
      <w:r>
        <w:t xml:space="preserve">на удаление (DELETE) — минимум 5.</w:t>
      </w:r>
    </w:p>
    <w:p>
      <w:pPr>
        <w:pStyle w:val="FirstParagraph"/>
      </w:pPr>
      <w:r>
        <w:rPr>
          <w:bCs/>
          <w:b/>
        </w:rPr>
        <w:t xml:space="preserve">9.3. HMAC-подпись чеков</w:t>
      </w:r>
      <w:r>
        <w:t xml:space="preserve"> </w:t>
      </w:r>
      <w:r>
        <w:t xml:space="preserve">— каждый чек и QR-код криптографически подписан; ключ хранится в</w:t>
      </w:r>
      <w:r>
        <w:t xml:space="preserve"> </w:t>
      </w:r>
      <w:r>
        <w:rPr>
          <w:rStyle w:val="VerbatimChar"/>
        </w:rPr>
        <w:t xml:space="preserve">Vercel encrypted env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9.4. OTP-авторизация</w:t>
      </w:r>
      <w:r>
        <w:t xml:space="preserve"> </w:t>
      </w:r>
      <w:r>
        <w:t xml:space="preserve">— вход по одноразовому коду (SMS или e-mail), без паролей. Rate-limiting для защиты от перебора.</w:t>
      </w:r>
    </w:p>
    <w:p>
      <w:pPr>
        <w:pStyle w:val="BodyText"/>
      </w:pPr>
      <w:r>
        <w:rPr>
          <w:bCs/>
          <w:b/>
        </w:rPr>
        <w:t xml:space="preserve">9.5. Шифрование</w:t>
      </w:r>
      <w:r>
        <w:t xml:space="preserve"> </w:t>
      </w:r>
      <w:r>
        <w:t xml:space="preserve">— весь трафик по HTTPS с TLS 1.2+; секреты — в Vercel encrypted env, не хранятся в репозитории.</w:t>
      </w:r>
    </w:p>
    <w:p>
      <w:pPr>
        <w:pStyle w:val="BodyText"/>
      </w:pPr>
      <w:r>
        <w:rPr>
          <w:bCs/>
          <w:b/>
        </w:rPr>
        <w:t xml:space="preserve">9.6. OWASP-стандарты:</w:t>
      </w:r>
    </w:p>
    <w:p>
      <w:pPr>
        <w:numPr>
          <w:ilvl w:val="0"/>
          <w:numId w:val="1078"/>
        </w:numPr>
        <w:pStyle w:val="Compact"/>
      </w:pPr>
      <w:r>
        <w:t xml:space="preserve">защита от SQL-инъекций (параметризованные запросы, ORM);</w:t>
      </w:r>
    </w:p>
    <w:p>
      <w:pPr>
        <w:numPr>
          <w:ilvl w:val="0"/>
          <w:numId w:val="1078"/>
        </w:numPr>
        <w:pStyle w:val="Compact"/>
      </w:pPr>
      <w:r>
        <w:t xml:space="preserve">защита от XSS (escape пользовательского ввода);</w:t>
      </w:r>
    </w:p>
    <w:p>
      <w:pPr>
        <w:numPr>
          <w:ilvl w:val="0"/>
          <w:numId w:val="1078"/>
        </w:numPr>
        <w:pStyle w:val="Compact"/>
      </w:pPr>
      <w:r>
        <w:t xml:space="preserve">защита от CSRF (токены);</w:t>
      </w:r>
    </w:p>
    <w:p>
      <w:pPr>
        <w:numPr>
          <w:ilvl w:val="0"/>
          <w:numId w:val="1078"/>
        </w:numPr>
        <w:pStyle w:val="Compact"/>
      </w:pPr>
      <w:r>
        <w:t xml:space="preserve">защита от brute-force (rate-limiting);</w:t>
      </w:r>
    </w:p>
    <w:p>
      <w:pPr>
        <w:numPr>
          <w:ilvl w:val="0"/>
          <w:numId w:val="1078"/>
        </w:numPr>
        <w:pStyle w:val="Compact"/>
      </w:pPr>
      <w:r>
        <w:t xml:space="preserve">регулярный аудит зависимостей на известные уязвимости.</w:t>
      </w:r>
    </w:p>
    <w:p>
      <w:pPr>
        <w:pStyle w:val="FirstParagraph"/>
      </w:pPr>
      <w:r>
        <w:rPr>
          <w:bCs/>
          <w:b/>
        </w:rPr>
        <w:t xml:space="preserve">9.7. Юридический контур — 10 обязательных документов в приложении: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Пользовательское соглашение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использования приложения гостем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конфиденциальности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Обработка и защита персональных данных (152-ФЗ)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Согласие на обработку ПДн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Явное согласие с аудитом действий и правом отзыва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Публичная оферта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на услуги бронирования и покупки билетов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возврата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отмены бронирований и возврата средств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с cookies и web-трекингом на промо-сайте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Лицензионное соглашение (EULA)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 для публикации в App Store и Google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программы лояльности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Начисление, списание и сгорание баллов, условия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совершения заказов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Сценарии отказа, повторной оплаты, квитанции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использования промокодов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Активация, лимиты, сочетаемость со скидками</w:t>
            </w:r>
          </w:p>
        </w:tc>
      </w:tr>
    </w:tbl>
    <w:p>
      <w:pPr>
        <w:pStyle w:val="BodyText"/>
      </w:pPr>
      <w:r>
        <w:t xml:space="preserve">Содержание каждого документа предоставляется Заказчиком (или согласуется с юристом Заказчика) до Этапа 3; Исполнитель готовит правильные шаблоны и интегрирует их в приложение.</w:t>
      </w:r>
    </w:p>
    <w:p>
      <w:r>
        <w:pict>
          <v:rect style="width:0;height:1.5pt" o:hralign="center" o:hrstd="t" o:hr="t"/>
        </w:pict>
      </w:r>
    </w:p>
    <w:bookmarkEnd w:id="76"/>
    <w:bookmarkStart w:id="77" w:name="X7e98ea78b90d3f7a9fb798e3c2087efb8b1a526"/>
    <w:p>
      <w:pPr>
        <w:pStyle w:val="Heading2"/>
      </w:pPr>
      <w:r>
        <w:t xml:space="preserve">10. Блок 1. Мега-приложение. Публикация в магазинах приложений</w:t>
      </w:r>
    </w:p>
    <w:p>
      <w:pPr>
        <w:pStyle w:val="FirstParagraph"/>
      </w:pPr>
      <w:r>
        <w:rPr>
          <w:bCs/>
          <w:b/>
        </w:rPr>
        <w:t xml:space="preserve">10.1.</w:t>
      </w:r>
      <w:r>
        <w:t xml:space="preserve"> </w:t>
      </w:r>
      <w:r>
        <w:t xml:space="preserve">На Этапе 3 (запуск пилотной версии) Исполнитель публикует ПО в магазинах приложений от имени Заказчика.</w:t>
      </w:r>
    </w:p>
    <w:p>
      <w:pPr>
        <w:pStyle w:val="BodyText"/>
      </w:pPr>
      <w:r>
        <w:rPr>
          <w:bCs/>
          <w:b/>
        </w:rPr>
        <w:t xml:space="preserve">10.2. App Store (Apple):</w:t>
      </w:r>
    </w:p>
    <w:p>
      <w:pPr>
        <w:numPr>
          <w:ilvl w:val="0"/>
          <w:numId w:val="1079"/>
        </w:numPr>
        <w:pStyle w:val="Compact"/>
      </w:pPr>
      <w:r>
        <w:t xml:space="preserve">упаковка iOS-версии в совместимый контейнер;</w:t>
      </w:r>
    </w:p>
    <w:p>
      <w:pPr>
        <w:numPr>
          <w:ilvl w:val="0"/>
          <w:numId w:val="1079"/>
        </w:numPr>
        <w:pStyle w:val="Compact"/>
      </w:pPr>
      <w:r>
        <w:t xml:space="preserve">создание иконок, сплеш-экранов, скриншотов для всех поддерживаемых размеров iPhone;</w:t>
      </w:r>
    </w:p>
    <w:p>
      <w:pPr>
        <w:numPr>
          <w:ilvl w:val="0"/>
          <w:numId w:val="1079"/>
        </w:numPr>
        <w:pStyle w:val="Compact"/>
      </w:pPr>
      <w:r>
        <w:t xml:space="preserve">подготовка метаданных (название, описание на русском, ключевые слова, категория, возрастной рейтинг);</w:t>
      </w:r>
    </w:p>
    <w:p>
      <w:pPr>
        <w:numPr>
          <w:ilvl w:val="0"/>
          <w:numId w:val="1079"/>
        </w:numPr>
        <w:pStyle w:val="Compact"/>
      </w:pPr>
      <w:r>
        <w:t xml:space="preserve">загрузка сборки через App Store Connect;</w:t>
      </w:r>
    </w:p>
    <w:p>
      <w:pPr>
        <w:numPr>
          <w:ilvl w:val="0"/>
          <w:numId w:val="1079"/>
        </w:numPr>
        <w:pStyle w:val="Compact"/>
      </w:pPr>
      <w:r>
        <w:t xml:space="preserve">сопровождение процесса модерации Apple (ответы на замечания, при необходимости — доработки);</w:t>
      </w:r>
    </w:p>
    <w:p>
      <w:pPr>
        <w:numPr>
          <w:ilvl w:val="0"/>
          <w:numId w:val="1079"/>
        </w:numPr>
        <w:pStyle w:val="Compact"/>
      </w:pPr>
      <w:r>
        <w:t xml:space="preserve">цель — получение одобрения и публикация в течение Этапа 3.</w:t>
      </w:r>
    </w:p>
    <w:p>
      <w:pPr>
        <w:pStyle w:val="FirstParagraph"/>
      </w:pPr>
      <w:r>
        <w:rPr>
          <w:bCs/>
          <w:b/>
        </w:rPr>
        <w:t xml:space="preserve">10.3. Google Play (Google):</w:t>
      </w:r>
    </w:p>
    <w:p>
      <w:pPr>
        <w:numPr>
          <w:ilvl w:val="0"/>
          <w:numId w:val="1080"/>
        </w:numPr>
        <w:pStyle w:val="Compact"/>
      </w:pPr>
      <w:r>
        <w:t xml:space="preserve">упаковка Android-версии в APK / AAB;</w:t>
      </w:r>
    </w:p>
    <w:p>
      <w:pPr>
        <w:numPr>
          <w:ilvl w:val="0"/>
          <w:numId w:val="1080"/>
        </w:numPr>
        <w:pStyle w:val="Compact"/>
      </w:pPr>
      <w:r>
        <w:t xml:space="preserve">иконки, сплеш-экраны, скриншоты для Android;</w:t>
      </w:r>
    </w:p>
    <w:p>
      <w:pPr>
        <w:numPr>
          <w:ilvl w:val="0"/>
          <w:numId w:val="1080"/>
        </w:numPr>
        <w:pStyle w:val="Compact"/>
      </w:pPr>
      <w:r>
        <w:t xml:space="preserve">метаданные, возрастной рейтинг по IARC;</w:t>
      </w:r>
    </w:p>
    <w:p>
      <w:pPr>
        <w:numPr>
          <w:ilvl w:val="0"/>
          <w:numId w:val="1080"/>
        </w:numPr>
        <w:pStyle w:val="Compact"/>
      </w:pPr>
      <w:r>
        <w:t xml:space="preserve">загрузка через Google Play Console;</w:t>
      </w:r>
    </w:p>
    <w:p>
      <w:pPr>
        <w:numPr>
          <w:ilvl w:val="0"/>
          <w:numId w:val="1080"/>
        </w:numPr>
        <w:pStyle w:val="Compact"/>
      </w:pPr>
      <w:r>
        <w:t xml:space="preserve">сопровождение модерации;</w:t>
      </w:r>
    </w:p>
    <w:p>
      <w:pPr>
        <w:numPr>
          <w:ilvl w:val="0"/>
          <w:numId w:val="1080"/>
        </w:numPr>
        <w:pStyle w:val="Compact"/>
      </w:pPr>
      <w:r>
        <w:t xml:space="preserve">цель — публикация в течение Этапа 3.</w:t>
      </w:r>
    </w:p>
    <w:p>
      <w:pPr>
        <w:pStyle w:val="FirstParagraph"/>
      </w:pPr>
      <w:r>
        <w:rPr>
          <w:bCs/>
          <w:b/>
        </w:rPr>
        <w:t xml:space="preserve">10.4. Учётные записи</w:t>
      </w:r>
      <w:r>
        <w:t xml:space="preserve"> </w:t>
      </w:r>
      <w:r>
        <w:t xml:space="preserve">— Apple Developer и Google Play Console — регистрирует Заказчик на ООО «ЭТНО-ДЕРЕВНЯ» (п. 6.2.5 Договора); годовые взносы оплачивает Заказчик (п. 3.6 Договора).</w:t>
      </w:r>
    </w:p>
    <w:p>
      <w:pPr>
        <w:pStyle w:val="BodyText"/>
      </w:pPr>
      <w:r>
        <w:rPr>
          <w:bCs/>
          <w:b/>
        </w:rPr>
        <w:t xml:space="preserve">10.5. Web:</w:t>
      </w:r>
    </w:p>
    <w:p>
      <w:pPr>
        <w:numPr>
          <w:ilvl w:val="0"/>
          <w:numId w:val="1081"/>
        </w:numPr>
        <w:pStyle w:val="Compact"/>
      </w:pPr>
      <w:r>
        <w:t xml:space="preserve">публикация клиентской версии на домене</w:t>
      </w:r>
      <w:r>
        <w:t xml:space="preserve"> </w:t>
      </w:r>
      <w:r>
        <w:rPr>
          <w:rStyle w:val="VerbatimChar"/>
        </w:rPr>
        <w:t xml:space="preserve">ethnomir.app</w:t>
      </w:r>
      <w:r>
        <w:t xml:space="preserve">;</w:t>
      </w:r>
    </w:p>
    <w:p>
      <w:pPr>
        <w:numPr>
          <w:ilvl w:val="0"/>
          <w:numId w:val="1081"/>
        </w:numPr>
        <w:pStyle w:val="Compact"/>
      </w:pPr>
      <w:r>
        <w:t xml:space="preserve">публикация ре-упакованной версии на</w:t>
      </w:r>
      <w:r>
        <w:t xml:space="preserve"> </w:t>
      </w:r>
      <w:r>
        <w:rPr>
          <w:rStyle w:val="VerbatimChar"/>
        </w:rPr>
        <w:t xml:space="preserve">ethnomir.ru</w:t>
      </w:r>
      <w:r>
        <w:t xml:space="preserve">;</w:t>
      </w:r>
    </w:p>
    <w:p>
      <w:pPr>
        <w:numPr>
          <w:ilvl w:val="0"/>
          <w:numId w:val="1081"/>
        </w:numPr>
        <w:pStyle w:val="Compact"/>
      </w:pPr>
      <w:r>
        <w:t xml:space="preserve">SEO-оптимизация (structured data, Open Graph, Яндекс.Метрика, Google Analytics);</w:t>
      </w:r>
    </w:p>
    <w:p>
      <w:pPr>
        <w:numPr>
          <w:ilvl w:val="0"/>
          <w:numId w:val="1081"/>
        </w:numPr>
        <w:pStyle w:val="Compact"/>
      </w:pPr>
      <w:r>
        <w:t xml:space="preserve">поддержка ru/en (если успевают к запуску — иначе только ru).</w:t>
      </w:r>
    </w:p>
    <w:p>
      <w:r>
        <w:pict>
          <v:rect style="width:0;height:1.5pt" o:hralign="center" o:hrstd="t" o:hr="t"/>
        </w:pict>
      </w:r>
    </w:p>
    <w:bookmarkEnd w:id="77"/>
    <w:bookmarkStart w:id="78" w:name="Xad27a0c471a24ee53a3619b164fcfc26fc2f1c1"/>
    <w:p>
      <w:pPr>
        <w:pStyle w:val="Heading2"/>
      </w:pPr>
      <w:r>
        <w:t xml:space="preserve">11. Блок 2. Ре-упаковка сайта ethnomir.ru</w:t>
      </w:r>
    </w:p>
    <w:p>
      <w:pPr>
        <w:pStyle w:val="FirstParagraph"/>
      </w:pPr>
      <w:r>
        <w:rPr>
          <w:bCs/>
          <w:b/>
        </w:rPr>
        <w:t xml:space="preserve">11.1.</w:t>
      </w:r>
      <w:r>
        <w:t xml:space="preserve"> </w:t>
      </w:r>
      <w:r>
        <w:t xml:space="preserve">Ре-упаковка публичного сайта парка под</w:t>
      </w:r>
      <w:r>
        <w:t xml:space="preserve"> </w:t>
      </w:r>
      <w:r>
        <w:rPr>
          <w:bCs/>
          <w:b/>
        </w:rPr>
        <w:t xml:space="preserve">4 группы лендингов под 4 целевые аудитории</w:t>
      </w:r>
      <w:r>
        <w:t xml:space="preserve">. Каждая группа — с собственным CTA, ведущим в Приложение.</w:t>
      </w:r>
    </w:p>
    <w:p>
      <w:pPr>
        <w:pStyle w:val="BodyText"/>
      </w:pPr>
      <w:r>
        <w:rPr>
          <w:bCs/>
          <w:b/>
        </w:rPr>
        <w:t xml:space="preserve">11.2. Группа 1 — Этномир Парк.</w:t>
      </w:r>
    </w:p>
    <w:p>
      <w:pPr>
        <w:numPr>
          <w:ilvl w:val="0"/>
          <w:numId w:val="1082"/>
        </w:numPr>
        <w:pStyle w:val="Compact"/>
      </w:pPr>
      <w:r>
        <w:t xml:space="preserve">аудитория: потенциальные гости, выбирающие куда поехать на выходные или в отпуск;</w:t>
      </w:r>
    </w:p>
    <w:p>
      <w:pPr>
        <w:numPr>
          <w:ilvl w:val="0"/>
          <w:numId w:val="1082"/>
        </w:numPr>
        <w:pStyle w:val="Compact"/>
      </w:pPr>
      <w:r>
        <w:t xml:space="preserve">содержание: 96 стран, 140 га, фестивали, мастер-классы, природа; эмоциональный видеоряд; отзывы гостей;</w:t>
      </w:r>
    </w:p>
    <w:p>
      <w:pPr>
        <w:numPr>
          <w:ilvl w:val="0"/>
          <w:numId w:val="1082"/>
        </w:numPr>
        <w:pStyle w:val="Compact"/>
      </w:pPr>
      <w:r>
        <w:t xml:space="preserve">CTA: «Купить билет» → переход в Приложение, вкладка «Билеты».</w:t>
      </w:r>
    </w:p>
    <w:p>
      <w:pPr>
        <w:pStyle w:val="FirstParagraph"/>
      </w:pPr>
      <w:r>
        <w:rPr>
          <w:bCs/>
          <w:b/>
        </w:rPr>
        <w:t xml:space="preserve">11.3. Группа 2 — Этномир Гостиницы.</w:t>
      </w:r>
    </w:p>
    <w:p>
      <w:pPr>
        <w:numPr>
          <w:ilvl w:val="0"/>
          <w:numId w:val="1083"/>
        </w:numPr>
        <w:pStyle w:val="Compact"/>
      </w:pPr>
      <w:r>
        <w:t xml:space="preserve">аудитория: гости, выбирающие где пожить несколько дней (уикенд, отпуск, ретрит);</w:t>
      </w:r>
    </w:p>
    <w:p>
      <w:pPr>
        <w:numPr>
          <w:ilvl w:val="0"/>
          <w:numId w:val="1083"/>
        </w:numPr>
        <w:pStyle w:val="Compact"/>
      </w:pPr>
      <w:r>
        <w:t xml:space="preserve">содержание: 13 тематических отелей (от русской избы до СПА-отеля «Шри-Ланка»); галереи по каждому;</w:t>
      </w:r>
    </w:p>
    <w:p>
      <w:pPr>
        <w:numPr>
          <w:ilvl w:val="0"/>
          <w:numId w:val="1083"/>
        </w:numPr>
        <w:pStyle w:val="Compact"/>
      </w:pPr>
      <w:r>
        <w:t xml:space="preserve">CTA: «Забронировать» → переход в Приложение, вкладка «Жильё».</w:t>
      </w:r>
    </w:p>
    <w:p>
      <w:pPr>
        <w:pStyle w:val="FirstParagraph"/>
      </w:pPr>
      <w:r>
        <w:rPr>
          <w:bCs/>
          <w:b/>
        </w:rPr>
        <w:t xml:space="preserve">11.4. Группа 3 — Этномир Застройщик.</w:t>
      </w:r>
    </w:p>
    <w:p>
      <w:pPr>
        <w:numPr>
          <w:ilvl w:val="0"/>
          <w:numId w:val="1084"/>
        </w:numPr>
        <w:pStyle w:val="Compact"/>
      </w:pPr>
      <w:r>
        <w:t xml:space="preserve">аудитория: частные инвесторы, потенциальные покупатели недвижимости рядом с парком;</w:t>
      </w:r>
    </w:p>
    <w:p>
      <w:pPr>
        <w:numPr>
          <w:ilvl w:val="0"/>
          <w:numId w:val="1084"/>
        </w:numPr>
        <w:pStyle w:val="Compact"/>
      </w:pPr>
      <w:r>
        <w:t xml:space="preserve">содержание: инвестиционные объекты (студии, апартаменты, виллы, коммерческие площади); ROI; условия; финансовая модель; юридический пакет;</w:t>
      </w:r>
    </w:p>
    <w:p>
      <w:pPr>
        <w:numPr>
          <w:ilvl w:val="0"/>
          <w:numId w:val="1084"/>
        </w:numPr>
        <w:pStyle w:val="Compact"/>
      </w:pPr>
      <w:r>
        <w:t xml:space="preserve">CTA: «Оставить заявку» → форма, данные в</w:t>
      </w:r>
      <w:r>
        <w:t xml:space="preserve"> </w:t>
      </w:r>
      <w:r>
        <w:rPr>
          <w:rStyle w:val="VerbatimChar"/>
        </w:rPr>
        <w:t xml:space="preserve">crm_leads</w:t>
      </w:r>
      <w:r>
        <w:t xml:space="preserve"> </w:t>
      </w:r>
      <w:r>
        <w:t xml:space="preserve">с пометкой «Застройщик».</w:t>
      </w:r>
    </w:p>
    <w:p>
      <w:pPr>
        <w:pStyle w:val="FirstParagraph"/>
      </w:pPr>
      <w:r>
        <w:rPr>
          <w:bCs/>
          <w:b/>
        </w:rPr>
        <w:t xml:space="preserve">11.5. Группа 4 — Этномир Партнёры.</w:t>
      </w:r>
    </w:p>
    <w:p>
      <w:pPr>
        <w:numPr>
          <w:ilvl w:val="0"/>
          <w:numId w:val="1085"/>
        </w:numPr>
        <w:pStyle w:val="Compact"/>
      </w:pPr>
      <w:r>
        <w:t xml:space="preserve">аудитория: рестораторы, операторы, франчайзи, корпоративные клиенты;</w:t>
      </w:r>
    </w:p>
    <w:p>
      <w:pPr>
        <w:numPr>
          <w:ilvl w:val="0"/>
          <w:numId w:val="1085"/>
        </w:numPr>
        <w:pStyle w:val="Compact"/>
      </w:pPr>
      <w:r>
        <w:t xml:space="preserve">содержание: «Зайти своим бизнесом», «Построить новый район», «Открыть франшизу»;</w:t>
      </w:r>
    </w:p>
    <w:p>
      <w:pPr>
        <w:numPr>
          <w:ilvl w:val="0"/>
          <w:numId w:val="1085"/>
        </w:numPr>
        <w:pStyle w:val="Compact"/>
      </w:pPr>
      <w:r>
        <w:t xml:space="preserve">CTA: «Подать заявку» → форма, данные в</w:t>
      </w:r>
      <w:r>
        <w:t xml:space="preserve"> </w:t>
      </w:r>
      <w:r>
        <w:rPr>
          <w:rStyle w:val="VerbatimChar"/>
        </w:rPr>
        <w:t xml:space="preserve">crm_leads</w:t>
      </w:r>
      <w:r>
        <w:t xml:space="preserve"> </w:t>
      </w:r>
      <w:r>
        <w:t xml:space="preserve">с пометкой «Партнёр».</w:t>
      </w:r>
    </w:p>
    <w:p>
      <w:pPr>
        <w:pStyle w:val="FirstParagraph"/>
      </w:pPr>
      <w:r>
        <w:rPr>
          <w:bCs/>
          <w:b/>
        </w:rPr>
        <w:t xml:space="preserve">11.6. Промо-сайт ethnomir.app</w:t>
      </w:r>
      <w:r>
        <w:t xml:space="preserve"> </w:t>
      </w:r>
      <w:r>
        <w:t xml:space="preserve">(отдельный домен).</w:t>
      </w:r>
    </w:p>
    <w:p>
      <w:pPr>
        <w:numPr>
          <w:ilvl w:val="0"/>
          <w:numId w:val="1086"/>
        </w:numPr>
        <w:pStyle w:val="Compact"/>
      </w:pPr>
      <w:r>
        <w:t xml:space="preserve">hero с mockup iPhone (анимированный макет приложения в центре экрана);</w:t>
      </w:r>
    </w:p>
    <w:p>
      <w:pPr>
        <w:numPr>
          <w:ilvl w:val="0"/>
          <w:numId w:val="1086"/>
        </w:numPr>
        <w:pStyle w:val="Compact"/>
      </w:pPr>
      <w:r>
        <w:t xml:space="preserve">CTA на App Store и Google Play;</w:t>
      </w:r>
    </w:p>
    <w:p>
      <w:pPr>
        <w:numPr>
          <w:ilvl w:val="0"/>
          <w:numId w:val="1086"/>
        </w:numPr>
        <w:pStyle w:val="Compact"/>
      </w:pPr>
      <w:r>
        <w:t xml:space="preserve">интерактивные карточки ключевых функций;</w:t>
      </w:r>
    </w:p>
    <w:p>
      <w:pPr>
        <w:numPr>
          <w:ilvl w:val="0"/>
          <w:numId w:val="1086"/>
        </w:numPr>
        <w:pStyle w:val="Compact"/>
      </w:pPr>
      <w:r>
        <w:t xml:space="preserve">галерея реальных скриншотов интерфейса в рамках iPhone 17 Pro;</w:t>
      </w:r>
    </w:p>
    <w:p>
      <w:pPr>
        <w:numPr>
          <w:ilvl w:val="0"/>
          <w:numId w:val="1086"/>
        </w:numPr>
        <w:pStyle w:val="Compact"/>
      </w:pPr>
      <w:r>
        <w:t xml:space="preserve">социальное доказательство (отзывы, рейтинги, счётчик загрузок, логотипы партнёров);</w:t>
      </w:r>
    </w:p>
    <w:p>
      <w:pPr>
        <w:numPr>
          <w:ilvl w:val="0"/>
          <w:numId w:val="1086"/>
        </w:numPr>
        <w:pStyle w:val="Compact"/>
      </w:pPr>
      <w:r>
        <w:t xml:space="preserve">B2B-секция (CRM, франшиза, партнёрские программы);</w:t>
      </w:r>
    </w:p>
    <w:p>
      <w:pPr>
        <w:numPr>
          <w:ilvl w:val="0"/>
          <w:numId w:val="1086"/>
        </w:numPr>
        <w:pStyle w:val="Compact"/>
      </w:pPr>
      <w:r>
        <w:t xml:space="preserve">SEO + двуязычность (ru/en — если успевают).</w:t>
      </w:r>
    </w:p>
    <w:p>
      <w:r>
        <w:pict>
          <v:rect style="width:0;height:1.5pt" o:hralign="center" o:hrstd="t" o:hr="t"/>
        </w:pict>
      </w:r>
    </w:p>
    <w:bookmarkEnd w:id="78"/>
    <w:bookmarkStart w:id="79" w:name="X343383a66230fa8bab674cdef5cde07bbc60a00"/>
    <w:p>
      <w:pPr>
        <w:pStyle w:val="Heading2"/>
      </w:pPr>
      <w:r>
        <w:t xml:space="preserve">12. Блок 3. Ре-брендинг Этномира</w:t>
      </w:r>
    </w:p>
    <w:p>
      <w:pPr>
        <w:pStyle w:val="FirstParagraph"/>
      </w:pPr>
      <w:r>
        <w:rPr>
          <w:bCs/>
          <w:b/>
        </w:rPr>
        <w:t xml:space="preserve">12.1.</w:t>
      </w:r>
      <w:r>
        <w:t xml:space="preserve"> </w:t>
      </w:r>
      <w:r>
        <w:t xml:space="preserve">Аккуратная доработка элементов бренда в ключе 2026 года — эволюция, не революция. Должны быть сохранены узнаваемость, ДНК бренда и исторические ассоциации.</w:t>
      </w:r>
    </w:p>
    <w:p>
      <w:pPr>
        <w:pStyle w:val="BodyText"/>
      </w:pPr>
      <w:r>
        <w:rPr>
          <w:bCs/>
          <w:b/>
        </w:rPr>
        <w:t xml:space="preserve">12.2. Осязаемые результаты: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Знак / логотип</w:t>
      </w:r>
      <w:r>
        <w:t xml:space="preserve"> </w:t>
      </w:r>
      <w:r>
        <w:t xml:space="preserve">— обновлённая версия в ≥ 3 вариациях (основной, монохромный, для мелких размеров);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Слоган</w:t>
      </w:r>
      <w:r>
        <w:t xml:space="preserve"> </w:t>
      </w:r>
      <w:r>
        <w:t xml:space="preserve">— предложение 3–5 вариантов слогана на русском языке, выбор Заказчика;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Позиционирование</w:t>
      </w:r>
      <w:r>
        <w:t xml:space="preserve"> </w:t>
      </w:r>
      <w:r>
        <w:t xml:space="preserve">— документ-манифест (1–2 страницы) с ключевыми сообщениями для четырёх аудиторий;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Цветовая палитра</w:t>
      </w:r>
      <w:r>
        <w:t xml:space="preserve"> </w:t>
      </w:r>
      <w:r>
        <w:t xml:space="preserve">— согласование основной и вторичной палитр (совместимых с дизайн-системой iOS 26+ в Приложении);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Гайдлайны применения</w:t>
      </w:r>
      <w:r>
        <w:t xml:space="preserve"> </w:t>
      </w:r>
      <w:r>
        <w:t xml:space="preserve">— brand book на 10–20 страниц: логотип, типографика, цвета, охранное поле, примеры использования в типовых носителях (баннер, документ, сувенирная продукция, вывеска);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Шаблоны носителей</w:t>
      </w:r>
      <w:r>
        <w:t xml:space="preserve"> </w:t>
      </w:r>
      <w:r>
        <w:t xml:space="preserve">— не менее 5: визитка, бланк письма, презентация PowerPoint / Keynote, e-mail-подпись, социальные сети.</w:t>
      </w:r>
    </w:p>
    <w:p>
      <w:pPr>
        <w:pStyle w:val="FirstParagraph"/>
      </w:pPr>
      <w:r>
        <w:rPr>
          <w:bCs/>
          <w:b/>
        </w:rPr>
        <w:t xml:space="preserve">12.3.</w:t>
      </w:r>
      <w:r>
        <w:t xml:space="preserve"> </w:t>
      </w:r>
      <w:r>
        <w:t xml:space="preserve">Все элементы предоставляются в редактируемых форматах (SVG, AI, PSD, PPTX) и в готовых PNG / PDF высокого разрешения.</w:t>
      </w:r>
    </w:p>
    <w:p>
      <w:r>
        <w:pict>
          <v:rect style="width:0;height:1.5pt" o:hralign="center" o:hrstd="t" o:hr="t"/>
        </w:pict>
      </w:r>
    </w:p>
    <w:bookmarkEnd w:id="79"/>
    <w:bookmarkStart w:id="80" w:name="X41261805b7abe6547a15d61be932b94fae8cad5"/>
    <w:p>
      <w:pPr>
        <w:pStyle w:val="Heading2"/>
      </w:pPr>
      <w:r>
        <w:t xml:space="preserve">13. Блок 4. Продуктовая линейка</w:t>
      </w:r>
    </w:p>
    <w:p>
      <w:pPr>
        <w:pStyle w:val="FirstParagraph"/>
      </w:pPr>
      <w:r>
        <w:rPr>
          <w:bCs/>
          <w:b/>
        </w:rPr>
        <w:t xml:space="preserve">13.1.</w:t>
      </w:r>
      <w:r>
        <w:t xml:space="preserve"> </w:t>
      </w:r>
      <w:r>
        <w:t xml:space="preserve">Систематизация туристической продуктовой линейки Этномира по трём принципам: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понятность (ЦКП)</w:t>
      </w:r>
      <w:r>
        <w:t xml:space="preserve"> </w:t>
      </w:r>
      <w:r>
        <w:t xml:space="preserve">— каждый продукт ясно описан, понятна цена, длительность, аудитория;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непрерывность</w:t>
      </w:r>
      <w:r>
        <w:t xml:space="preserve"> </w:t>
      </w:r>
      <w:r>
        <w:t xml:space="preserve">— продукты выстраиваются в линейку «знакомство → погружение»;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увеличение</w:t>
      </w:r>
      <w:r>
        <w:t xml:space="preserve"> </w:t>
      </w:r>
      <w:r>
        <w:t xml:space="preserve">— продукты дополняющие, не конкурирующие; растёт чек и частота повторных визитов.</w:t>
      </w:r>
    </w:p>
    <w:p>
      <w:pPr>
        <w:pStyle w:val="FirstParagraph"/>
      </w:pPr>
      <w:r>
        <w:rPr>
          <w:bCs/>
          <w:b/>
        </w:rPr>
        <w:t xml:space="preserve">13.2. Осязаемые результаты: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Карта продуктов</w:t>
      </w:r>
      <w:r>
        <w:t xml:space="preserve"> </w:t>
      </w:r>
      <w:r>
        <w:t xml:space="preserve">— визуальная диаграмма / таблица минимум 20 ключевых продуктов парка (билеты, туры, отели, мастер-классы, события, сертификаты, корпоративы, школы и т. д.) с параметрами каждого (ЦКП, аудитория, длительность, цена, точка входа в Приложение);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Сценарии потребления</w:t>
      </w:r>
      <w:r>
        <w:t xml:space="preserve"> </w:t>
      </w:r>
      <w:r>
        <w:t xml:space="preserve">— 5–7 типовых пользовательских сценариев («выходные с семьёй», «корпоративный MICE», «индивидуальное погружение на неделю», «школьный выезд», «инвестор на разведку» и др.) — путь гостя от первого касания до повторного визита;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Правила продаж внутри Приложения</w:t>
      </w:r>
      <w:r>
        <w:t xml:space="preserve"> </w:t>
      </w:r>
      <w:r>
        <w:t xml:space="preserve">— документ, описывающий как продукты подсвечиваются и рекомендуются в разных модулях Приложения, как связаны кросс-продажи (пример: бронь отеля → рекомендация мастер-класса на эти даты);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Ценовая методология</w:t>
      </w:r>
      <w:r>
        <w:t xml:space="preserve"> </w:t>
      </w:r>
      <w:r>
        <w:t xml:space="preserve">— принципы установления тарифов (будни / выходные / праздники / сезоны), скидок, бонусов, бандл-предложений.</w:t>
      </w:r>
    </w:p>
    <w:p>
      <w:r>
        <w:pict>
          <v:rect style="width:0;height:1.5pt" o:hralign="center" o:hrstd="t" o:hr="t"/>
        </w:pict>
      </w:r>
    </w:p>
    <w:bookmarkEnd w:id="80"/>
    <w:bookmarkStart w:id="81" w:name="X7299c65a642aece1c7702eea60cf02df4dd2a44"/>
    <w:p>
      <w:pPr>
        <w:pStyle w:val="Heading2"/>
      </w:pPr>
      <w:r>
        <w:t xml:space="preserve">14. Критерии приёмки</w:t>
      </w:r>
    </w:p>
    <w:p>
      <w:pPr>
        <w:pStyle w:val="FirstParagraph"/>
      </w:pPr>
      <w:r>
        <w:rPr>
          <w:bCs/>
          <w:b/>
        </w:rPr>
        <w:t xml:space="preserve">14.1. Общие критерии.</w:t>
      </w:r>
      <w:r>
        <w:t xml:space="preserve"> </w:t>
      </w:r>
      <w:r>
        <w:t xml:space="preserve">Результат Работ принимается при одновременном выполнении следующих условий:</w:t>
      </w:r>
    </w:p>
    <w:p>
      <w:pPr>
        <w:numPr>
          <w:ilvl w:val="0"/>
          <w:numId w:val="1090"/>
        </w:numPr>
        <w:pStyle w:val="Compact"/>
      </w:pPr>
      <w:r>
        <w:t xml:space="preserve">все минимально обязательные показатели из разделов 2–13 выполнены;</w:t>
      </w:r>
    </w:p>
    <w:p>
      <w:pPr>
        <w:numPr>
          <w:ilvl w:val="0"/>
          <w:numId w:val="1090"/>
        </w:numPr>
        <w:pStyle w:val="Compact"/>
      </w:pPr>
      <w:r>
        <w:t xml:space="preserve">приложение опубликовано в App Store и Google Play и доступно для установки;</w:t>
      </w:r>
    </w:p>
    <w:p>
      <w:pPr>
        <w:numPr>
          <w:ilvl w:val="0"/>
          <w:numId w:val="1090"/>
        </w:numPr>
        <w:pStyle w:val="Compact"/>
      </w:pPr>
      <w:r>
        <w:t xml:space="preserve">веб-версия доступна на ethnomir.app и в соответствующих разделах ethnomir.ru;</w:t>
      </w:r>
    </w:p>
    <w:p>
      <w:pPr>
        <w:numPr>
          <w:ilvl w:val="0"/>
          <w:numId w:val="1090"/>
        </w:numPr>
        <w:pStyle w:val="Compact"/>
      </w:pPr>
      <w:r>
        <w:t xml:space="preserve">CRM настроена и используется сотрудниками парка;</w:t>
      </w:r>
    </w:p>
    <w:p>
      <w:pPr>
        <w:numPr>
          <w:ilvl w:val="0"/>
          <w:numId w:val="1090"/>
        </w:numPr>
        <w:pStyle w:val="Compact"/>
      </w:pPr>
      <w:r>
        <w:t xml:space="preserve">на момент приёмки Этапа 3 monitoring-score ≥ 95 %, 20 из 20 последних деплоев в статусе READY;</w:t>
      </w:r>
    </w:p>
    <w:p>
      <w:pPr>
        <w:numPr>
          <w:ilvl w:val="0"/>
          <w:numId w:val="1090"/>
        </w:numPr>
        <w:pStyle w:val="Compact"/>
      </w:pPr>
      <w:r>
        <w:t xml:space="preserve">критичных дефектов нет (п. 1.11 Договора);</w:t>
      </w:r>
    </w:p>
    <w:p>
      <w:pPr>
        <w:numPr>
          <w:ilvl w:val="0"/>
          <w:numId w:val="1090"/>
        </w:numPr>
        <w:pStyle w:val="Compact"/>
      </w:pPr>
      <w:r>
        <w:t xml:space="preserve">переданы учётные записи и документация.</w:t>
      </w:r>
    </w:p>
    <w:p>
      <w:pPr>
        <w:pStyle w:val="FirstParagraph"/>
      </w:pPr>
      <w:r>
        <w:rPr>
          <w:bCs/>
          <w:b/>
        </w:rPr>
        <w:t xml:space="preserve">14.2. Формальные критерии по модулям:</w:t>
      </w:r>
    </w:p>
    <w:p>
      <w:pPr>
        <w:numPr>
          <w:ilvl w:val="0"/>
          <w:numId w:val="1091"/>
        </w:numPr>
        <w:pStyle w:val="Compact"/>
      </w:pPr>
      <w:r>
        <w:t xml:space="preserve">для каждого из 14 клиентских модулей — все перечисленные в разделе 3 экраны и суб-разделы доступны пользователю и функциональны;</w:t>
      </w:r>
    </w:p>
    <w:p>
      <w:pPr>
        <w:numPr>
          <w:ilvl w:val="0"/>
          <w:numId w:val="1091"/>
        </w:numPr>
        <w:pStyle w:val="Compact"/>
      </w:pPr>
      <w:r>
        <w:t xml:space="preserve">для каждого из 23 модулей CRM (раздел 4.3) — соответствующая вкладка CRM отображается, наполнена данными, позволяет выполнять заявленные операции;</w:t>
      </w:r>
    </w:p>
    <w:p>
      <w:pPr>
        <w:numPr>
          <w:ilvl w:val="0"/>
          <w:numId w:val="1091"/>
        </w:numPr>
        <w:pStyle w:val="Compact"/>
      </w:pPr>
      <w:r>
        <w:t xml:space="preserve">для каждого из 22 лендингов «Этномир-хаба» (раздел 3.8) — лендинг опубликован, содержит обозначенные блоки, имеет CTA;</w:t>
      </w:r>
    </w:p>
    <w:p>
      <w:pPr>
        <w:numPr>
          <w:ilvl w:val="0"/>
          <w:numId w:val="1091"/>
        </w:numPr>
        <w:pStyle w:val="Compact"/>
      </w:pPr>
      <w:r>
        <w:t xml:space="preserve">для 4 групп лендингов ethnomir.ru (раздел 11) — каждая группа содержит минимум один лендинг, соответствует описанию аудитории, имеет CTA.</w:t>
      </w:r>
    </w:p>
    <w:p>
      <w:pPr>
        <w:pStyle w:val="FirstParagraph"/>
      </w:pPr>
      <w:r>
        <w:rPr>
          <w:bCs/>
          <w:b/>
        </w:rPr>
        <w:t xml:space="preserve">14.3. Приёмка Блоков 2, 3, 4</w:t>
      </w:r>
      <w:r>
        <w:t xml:space="preserve"> </w:t>
      </w:r>
      <w:r>
        <w:t xml:space="preserve">— производится в рамках Этапа 3 одновременно с приёмкой Блока 1, по соответствующим разделам этого ТЗ.</w:t>
      </w:r>
    </w:p>
    <w:p>
      <w:pPr>
        <w:pStyle w:val="BodyText"/>
      </w:pPr>
      <w:r>
        <w:rPr>
          <w:bCs/>
          <w:b/>
        </w:rPr>
        <w:t xml:space="preserve">14.4.</w:t>
      </w:r>
      <w:r>
        <w:t xml:space="preserve"> </w:t>
      </w:r>
      <w:r>
        <w:t xml:space="preserve">Заказчик вправе провести независимый технический аудит результата Работ силами сторонних экспертов (до подписания Акта по Этапу 3) — оплачивается Заказчиком самостоятельно. Замечания такого аудита рассматриваются по процедуре мотивированного отказа (раздел 5 Договора).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приложение--2-к-договору--01-042026"/>
    <w:p>
      <w:pPr>
        <w:pStyle w:val="Heading1"/>
      </w:pPr>
      <w:r>
        <w:t xml:space="preserve">ПРИЛОЖЕНИЕ № 2 К ДОГОВОРУ № 01-04/2026</w:t>
      </w:r>
    </w:p>
    <w:bookmarkEnd w:id="83"/>
    <w:bookmarkStart w:id="87" w:name="календарный-план-работ"/>
    <w:p>
      <w:pPr>
        <w:pStyle w:val="Heading1"/>
      </w:pPr>
      <w:r>
        <w:t xml:space="preserve">КАЛЕНДАРНЫЙ ПЛАН РАБОТ</w:t>
      </w:r>
    </w:p>
    <w:bookmarkStart w:id="84" w:name="общая-схема"/>
    <w:p>
      <w:pPr>
        <w:pStyle w:val="Heading2"/>
      </w:pPr>
      <w:r>
        <w:t xml:space="preserve">Общая схема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Discovery: уточнение требований, детализация макетов, начало усовершенствования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Развитие MVP: доработка клиентского контура, интеграция новых сценариев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CRM: доработка 23 модулей, тестирование ролей и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Интеграции: платежи, push, SMS, OAuth, AI-чат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Контент, безопасность, подготовка к магазинам приложений, внутреннее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Внедрение на территории парка: обучение персонала, настройка CRM, сбор фактической информации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Запуск: публикация в App Store / Google Play, web-запуск, мониторинг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М7–М9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Бесплатное сопровождение — 3 месяца с даты подписания Акта по Этапу 3</w:t>
            </w:r>
          </w:p>
        </w:tc>
      </w:tr>
    </w:tbl>
    <w:bookmarkEnd w:id="84"/>
    <w:bookmarkStart w:id="85" w:name="ключевые-вехи-milestones"/>
    <w:p>
      <w:pPr>
        <w:pStyle w:val="Heading2"/>
      </w:pPr>
      <w:r>
        <w:t xml:space="preserve">Ключевые вехи (Milestones)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Ориентировочная дата (относительно Даты старта)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старта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Договора, поступление аванса 50 %, старт Этапа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М1 + 2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Утверждение детальной карты экранов и окончательного объёма Блоков 2–4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демо-обзор прогресса Этапа 1 с Заказчиком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Готовность приложения к внедрению; сборки для App Store и Google Play готовы к загрузке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Акта по Этапу 2; оплата 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М6 + 1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в магазины приложений и старт модерации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Публикация в магазинах; подписание Акта по Этапу 3; оплата 25 %; старт Этапа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М7 + 3 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Окончание Этапа 4 (бесплатное сопровождение)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М7 + 12 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Окончание гарантийного срока</w:t>
            </w:r>
          </w:p>
        </w:tc>
      </w:tr>
    </w:tbl>
    <w:bookmarkEnd w:id="85"/>
    <w:bookmarkStart w:id="86" w:name="регулярные-мероприятия"/>
    <w:p>
      <w:pPr>
        <w:pStyle w:val="Heading2"/>
      </w:pPr>
      <w:r>
        <w:t xml:space="preserve">Регулярные мероприятия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Статус-митинг (онлайн, 30 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раз в 2 недели на Этапе 1, еженедельно на Этапах 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Представители Заказчика и Исполнителя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Отчёт о прогрессе (письменно)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раз в 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 → Заказчик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Демо (онлайн, 60 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вехам V2, V3, V4,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 стороны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Визит на территорию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М6 + по необходимости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Представитель Исполнителя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приложение--3-к-договору--01-042026"/>
    <w:p>
      <w:pPr>
        <w:pStyle w:val="Heading1"/>
      </w:pPr>
      <w:r>
        <w:t xml:space="preserve">ПРИЛОЖЕНИЕ № 3 К ДОГОВОРУ № 01-04/2026</w:t>
      </w:r>
    </w:p>
    <w:bookmarkEnd w:id="88"/>
    <w:bookmarkStart w:id="92" w:name="X8b5bc1fefe7d8370817f1d731bdc28abc391c3d"/>
    <w:p>
      <w:pPr>
        <w:pStyle w:val="Heading1"/>
      </w:pPr>
      <w:r>
        <w:t xml:space="preserve">ФОРМА АКТА СДАЧИ-ПРИЁМКИ ВЫПОЛНЕННЫХ РАБОТ</w:t>
      </w:r>
    </w:p>
    <w:p>
      <w:r>
        <w:pict>
          <v:rect style="width:0;height:1.5pt" o:hralign="center" o:hrstd="t" o:hr="t"/>
        </w:pict>
      </w:r>
    </w:p>
    <w:bookmarkStart w:id="89" w:name="акт"/>
    <w:p>
      <w:pPr>
        <w:pStyle w:val="Heading2"/>
      </w:pPr>
      <w:r>
        <w:t xml:space="preserve">АКТ</w:t>
      </w:r>
    </w:p>
    <w:bookmarkEnd w:id="89"/>
    <w:bookmarkStart w:id="91" w:name="Xbb7ea43f9d105d0650738878118e13ea2fc1d56"/>
    <w:p>
      <w:pPr>
        <w:pStyle w:val="Heading2"/>
      </w:pPr>
      <w:r>
        <w:t xml:space="preserve">сдачи-приёмки выполненных работ № ___ по Договору № 01-04/2026 от «____» ___________ 2026 г.</w:t>
      </w:r>
    </w:p>
    <w:p>
      <w:pPr>
        <w:pStyle w:val="FirstParagraph"/>
      </w:pPr>
      <w:r>
        <w:t xml:space="preserve">г. Москва</w:t>
      </w:r>
    </w:p>
    <w:p>
      <w:pPr>
        <w:pStyle w:val="BodyText"/>
      </w:pPr>
      <w:r>
        <w:t xml:space="preserve">«</w:t>
      </w:r>
      <w:r>
        <w:rPr>
          <w:bCs/>
          <w:b/>
          <w:bCs/>
          <w:b/>
        </w:rPr>
        <w:t xml:space="preserve">» _____________ 20</w:t>
      </w:r>
      <w:r>
        <w:t xml:space="preserve"> </w:t>
      </w:r>
      <w:r>
        <w:t xml:space="preserve">г.</w:t>
      </w:r>
    </w:p>
    <w:p>
      <w:pPr>
        <w:pStyle w:val="BodyText"/>
      </w:pPr>
      <w:r>
        <w:rPr>
          <w:bCs/>
          <w:b/>
        </w:rPr>
        <w:t xml:space="preserve">Исполнитель:</w:t>
      </w:r>
      <w:r>
        <w:t xml:space="preserve"> </w:t>
      </w:r>
      <w:r>
        <w:t xml:space="preserve">[реквизиты Исполнителя из раздела 17 Договора], именуемый в дальнейшем «Исполнитель», в лице [ФИО подписанта], действующего на основании [основание], с одной стороны,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Cs/>
          <w:b/>
        </w:rPr>
        <w:t xml:space="preserve">Заказчик:</w:t>
      </w:r>
      <w:r>
        <w:t xml:space="preserve"> </w:t>
      </w:r>
      <w:r>
        <w:t xml:space="preserve">Общество с ограниченной ответственностью «ЭТНО-ДЕРЕВНЯ», ИНН 4003016479, ОГРН 1054002536565, именуемое в дальнейшем «Заказчик», в лице управляющего — ИП Черновой С. А., действующей на основании Договора о передаче полномочий единоличного исполнительного органа № 01/23/ЭД/ПП от 08.11.2023 г., с другой стороны,</w:t>
      </w:r>
    </w:p>
    <w:p>
      <w:pPr>
        <w:pStyle w:val="BodyText"/>
      </w:pPr>
      <w:r>
        <w:t xml:space="preserve">составили настоящий Акт о нижеследующем.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 соответствии с условиями Договора № 01-04/2026 от «___» __________ 2026 г. Исполнитель выполнил, а Заказчик принял работы по</w:t>
      </w:r>
      <w:r>
        <w:t xml:space="preserve"> </w:t>
      </w:r>
      <w:r>
        <w:rPr>
          <w:bCs/>
          <w:b/>
        </w:rPr>
        <w:t xml:space="preserve">Этапу № ___</w:t>
      </w:r>
      <w:r>
        <w:t xml:space="preserve"> </w:t>
      </w:r>
      <w:r>
        <w:t xml:space="preserve">(наименование этапа: ________________________).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Состав выполненных работ: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(перечень существенных результатов с привязкой к пунктам Приложения № 1 — Техническое задание).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Стоимость выполненных работ по настоящему Акту составляет:</w:t>
      </w:r>
      <w:r>
        <w:t xml:space="preserve"> </w:t>
      </w:r>
      <w:r>
        <w:rPr>
          <w:bCs/>
          <w:b/>
        </w:rPr>
        <w:t xml:space="preserve">_____________ (____________________________________) рублей _____ копеек</w:t>
      </w:r>
      <w:r>
        <w:t xml:space="preserve">, НДС _______________.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Работы выполнены в полном объёме и в установленные сроки. Заказчик претензий к качеству и срокам выполнения работ не имеет.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Исключительные права на результаты интеллектуальной деятельности, созданные в рамках настоящего Этапа, переходят от Исполнителя к Заказчику в соответствии с разделом 9 Договора после поступления оплаты за этот Этап на счёт Исполнителя.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Настоящий Акт составлен в 2 (двух) экземплярах, по одному для каждой из Сторон.</w:t>
      </w:r>
    </w:p>
    <w:p>
      <w:r>
        <w:pict>
          <v:rect style="width:0;height:1.5pt" o:hralign="center" o:hrstd="t" o:hr="t"/>
        </w:pict>
      </w:r>
    </w:p>
    <w:bookmarkStart w:id="90" w:name="подписи-сторон"/>
    <w:p>
      <w:pPr>
        <w:pStyle w:val="Heading3"/>
      </w:pPr>
      <w:r>
        <w:t xml:space="preserve">ПОДПИСИ СТОРОН</w:t>
      </w:r>
    </w:p>
    <w:p>
      <w:pPr>
        <w:pStyle w:val="FirstParagraph"/>
      </w:pPr>
      <w:r>
        <w:rPr>
          <w:bCs/>
          <w:b/>
        </w:rPr>
        <w:t xml:space="preserve">Исполнитель:</w:t>
      </w:r>
      <w:r>
        <w:t xml:space="preserve"> </w:t>
      </w:r>
      <w:r>
        <w:t xml:space="preserve">______________________ / ________________ /</w:t>
      </w:r>
    </w:p>
    <w:p>
      <w:pPr>
        <w:pStyle w:val="BodyText"/>
      </w:pPr>
      <w:r>
        <w:t xml:space="preserve">М. П. (при наличии)</w:t>
      </w:r>
    </w:p>
    <w:p>
      <w:pPr>
        <w:pStyle w:val="BodyText"/>
      </w:pPr>
      <w:r>
        <w:rPr>
          <w:bCs/>
          <w:b/>
        </w:rPr>
        <w:t xml:space="preserve">Заказчик:</w:t>
      </w:r>
      <w:r>
        <w:t xml:space="preserve"> </w:t>
      </w:r>
      <w:r>
        <w:t xml:space="preserve">______________________ / Чернова С. А. /</w:t>
      </w:r>
    </w:p>
    <w:p>
      <w:pPr>
        <w:pStyle w:val="BodyText"/>
      </w:pPr>
      <w:r>
        <w:t xml:space="preserve">М. П.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Конец документа.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mailto:info@billionsx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mailto:info@billionsx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2026-04-23T21:40:13Z</dcterms:created>
  <dcterms:modified xsi:type="dcterms:W3CDTF">2026-04-23T21:40:13Z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