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договор--01-042026"/>
    <w:p>
      <w:pPr>
        <w:pStyle w:val="Heading1"/>
      </w:pPr>
      <w:r>
        <w:t xml:space="preserve">ДОГОВОР № 01-04/2026</w:t>
      </w:r>
    </w:p>
    <w:bookmarkStart w:id="20" w:name="X9d94cecbf2e720ece3ab72233ce11051dfd7be3"/>
    <w:p>
      <w:pPr>
        <w:pStyle w:val="Heading2"/>
      </w:pPr>
      <w: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t xml:space="preserve">г. Москва</w:t>
      </w:r>
    </w:p>
    <w:p>
      <w:pPr>
        <w:pStyle w:val="BodyText"/>
      </w:pPr>
      <w:r>
        <w:t xml:space="preserve">«____» _____________ 2026 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Индивидуальный предприниматель Иванов Евгений Владимирович</w:t>
      </w:r>
      <w:r>
        <w:t xml:space="preserve"> </w:t>
      </w:r>
      <w:r>
        <w:t xml:space="preserve">(ИНН 911002153904, ОГРНИП 325911200092110), именуемый в дальнейшем</w:t>
      </w:r>
      <w:r>
        <w:t xml:space="preserve"> </w:t>
      </w:r>
      <w:r>
        <w:rPr>
          <w:bCs/>
          <w:b/>
        </w:rPr>
        <w:t xml:space="preserve">«Исполнитель»</w:t>
      </w:r>
      <w:r>
        <w:t xml:space="preserve">, с одной стороны,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Cs/>
          <w:b/>
        </w:rPr>
        <w:t xml:space="preserve">Общество с ограниченной ответственностью «ЭТНО-ДЕРЕВНЯ»</w:t>
      </w:r>
      <w:r>
        <w:t xml:space="preserve">,</w:t>
      </w:r>
      <w:r>
        <w:t xml:space="preserve"> </w:t>
      </w:r>
      <w:r>
        <w:t xml:space="preserve">ИНН 4003016479, ОГРН 1054002536565, КПП 400301001,</w:t>
      </w:r>
      <w:r>
        <w:t xml:space="preserve"> </w:t>
      </w:r>
      <w:r>
        <w:t xml:space="preserve">юридический адрес: 249018, Калужская область, Боровский район, д. Петрово, ТВП-7, помещение-4,</w:t>
      </w:r>
      <w:r>
        <w:t xml:space="preserve"> </w:t>
      </w:r>
      <w:r>
        <w:t xml:space="preserve">в лице управляющего — индивидуального предпринимателя Черновой Светланы Александровны (ИП Чернова С. А.),</w:t>
      </w:r>
      <w:r>
        <w:t xml:space="preserve"> </w:t>
      </w:r>
      <w: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t xml:space="preserve"> </w:t>
      </w:r>
      <w:r>
        <w:t xml:space="preserve">именуемое в дальнейшем</w:t>
      </w:r>
      <w:r>
        <w:t xml:space="preserve"> </w:t>
      </w:r>
      <w:r>
        <w:rPr>
          <w:bCs/>
          <w:b/>
        </w:rPr>
        <w:t xml:space="preserve">«Заказчик»</w:t>
      </w:r>
      <w:r>
        <w:t xml:space="preserve">, с другой стороны,</w:t>
      </w:r>
    </w:p>
    <w:p>
      <w:pPr>
        <w:pStyle w:val="BodyText"/>
      </w:pPr>
      <w:r>
        <w:t xml:space="preserve">вместе именуемые</w:t>
      </w:r>
      <w:r>
        <w:t xml:space="preserve"> </w:t>
      </w:r>
      <w:r>
        <w:rPr>
          <w:bCs/>
          <w:b/>
        </w:rPr>
        <w:t xml:space="preserve">«Стороны»</w:t>
      </w:r>
      <w:r>
        <w:t xml:space="preserve">, а каждая в отдельности —</w:t>
      </w:r>
      <w:r>
        <w:t xml:space="preserve"> </w:t>
      </w:r>
      <w:r>
        <w:rPr>
          <w:bCs/>
          <w:b/>
        </w:rPr>
        <w:t xml:space="preserve">«Сторона»</w:t>
      </w:r>
      <w:r>
        <w:t xml:space="preserve">, заключили настоящий Договор (далее —</w:t>
      </w:r>
      <w:r>
        <w:t xml:space="preserve"> </w:t>
      </w:r>
      <w:r>
        <w:rPr>
          <w:bCs/>
          <w:b/>
        </w:rPr>
        <w:t xml:space="preserve">«Договор»</w:t>
      </w:r>
      <w:r>
        <w:t xml:space="preserve">) о нижеследующем.</w:t>
      </w:r>
    </w:p>
    <w:p>
      <w:r>
        <w:pict>
          <v:rect style="width:0;height:1.5pt" o:hralign="center" o:hrstd="t" o:hr="t"/>
        </w:pict>
      </w:r>
    </w:p>
    <w:bookmarkEnd w:id="20"/>
    <w:bookmarkStart w:id="21" w:name="Xd341579fe34dd71830c0a53448e69332485b750"/>
    <w:p>
      <w:pPr>
        <w:pStyle w:val="Heading2"/>
      </w:pPr>
      <w:r>
        <w:t xml:space="preserve">1. ТЕРМИНЫ И ОПРЕДЕЛЕНИЯ</w:t>
      </w:r>
    </w:p>
    <w:p>
      <w:pPr>
        <w:pStyle w:val="FirstParagraph"/>
      </w:pPr>
      <w: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bCs/>
          <w:b/>
        </w:rPr>
        <w:t xml:space="preserve">1.1. Программное обеспечение / ПО / Приложение</w:t>
      </w:r>
      <w:r>
        <w:t xml:space="preserve"> </w:t>
      </w:r>
      <w:r>
        <w:t xml:space="preserve">— суперприложение</w:t>
      </w:r>
      <w:r>
        <w:t xml:space="preserve"> </w:t>
      </w:r>
      <w:r>
        <w:rPr>
          <w:bCs/>
          <w:b/>
        </w:rPr>
        <w:t xml:space="preserve">ethnomir.app</w:t>
      </w:r>
      <w: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bCs/>
          <w:b/>
        </w:rPr>
        <w:t xml:space="preserve">1.2. Техническое задание / ТЗ</w:t>
      </w:r>
      <w:r>
        <w:t xml:space="preserve"> </w:t>
      </w:r>
      <w: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bCs/>
          <w:b/>
        </w:rPr>
        <w:t xml:space="preserve">1.3. Работы</w:t>
      </w:r>
      <w:r>
        <w:t xml:space="preserve"> </w:t>
      </w:r>
      <w: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bCs/>
          <w:b/>
        </w:rPr>
        <w:t xml:space="preserve">1.4. Этап</w:t>
      </w:r>
      <w:r>
        <w:t xml:space="preserve"> </w:t>
      </w:r>
      <w: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bCs/>
          <w:b/>
        </w:rPr>
        <w:t xml:space="preserve">1.5. Акт</w:t>
      </w:r>
      <w:r>
        <w:t xml:space="preserve"> </w:t>
      </w:r>
      <w: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bCs/>
          <w:b/>
        </w:rPr>
        <w:t xml:space="preserve">1.6. Результат интеллектуальной деятельности / РИД</w:t>
      </w:r>
      <w:r>
        <w:t xml:space="preserve"> </w:t>
      </w:r>
      <w: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bCs/>
          <w:b/>
        </w:rPr>
        <w:t xml:space="preserve">1.7. App Store</w:t>
      </w:r>
      <w:r>
        <w:t xml:space="preserve"> </w:t>
      </w:r>
      <w:r>
        <w:t xml:space="preserve">— магазин мобильных приложений Apple Inc.</w:t>
      </w:r>
    </w:p>
    <w:p>
      <w:pPr>
        <w:pStyle w:val="BodyText"/>
      </w:pPr>
      <w:r>
        <w:rPr>
          <w:bCs/>
          <w:b/>
        </w:rPr>
        <w:t xml:space="preserve">1.8. Google Play</w:t>
      </w:r>
      <w:r>
        <w:t xml:space="preserve"> </w:t>
      </w:r>
      <w:r>
        <w:t xml:space="preserve">— магазин мобильных приложений Google LLC.</w:t>
      </w:r>
    </w:p>
    <w:p>
      <w:pPr>
        <w:pStyle w:val="BodyText"/>
      </w:pPr>
      <w:r>
        <w:rPr>
          <w:bCs/>
          <w:b/>
        </w:rPr>
        <w:t xml:space="preserve">1.9. Учётные записи (аккаунты) разработчика</w:t>
      </w:r>
      <w:r>
        <w:t xml:space="preserve"> </w:t>
      </w:r>
      <w: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bCs/>
          <w:b/>
        </w:rPr>
        <w:t xml:space="preserve">1.10. Пилотная версия</w:t>
      </w:r>
      <w:r>
        <w:t xml:space="preserve"> </w:t>
      </w:r>
      <w: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bCs/>
          <w:b/>
        </w:rPr>
        <w:t xml:space="preserve">1.11. Критичный дефект</w:t>
      </w:r>
      <w:r>
        <w:t xml:space="preserve"> </w:t>
      </w:r>
      <w: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bCs/>
          <w:b/>
        </w:rPr>
        <w:t xml:space="preserve">1.12. Некритичный дефект</w:t>
      </w:r>
      <w:r>
        <w:t xml:space="preserve"> </w:t>
      </w:r>
      <w: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bCs/>
          <w:b/>
        </w:rPr>
        <w:t xml:space="preserve">1.13. Доработка</w:t>
      </w:r>
      <w:r>
        <w:t xml:space="preserve"> </w:t>
      </w:r>
      <w: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p>
      <w:r>
        <w:pict>
          <v:rect style="width:0;height:1.5pt" o:hralign="center" o:hrstd="t" o:hr="t"/>
        </w:pict>
      </w:r>
    </w:p>
    <w:bookmarkEnd w:id="21"/>
    <w:bookmarkStart w:id="22" w:name="Xaf52798b0aec4615ce3e5ff82c0588ba0af8a9b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t xml:space="preserve"> </w:t>
      </w:r>
      <w:r>
        <w:rPr>
          <w:bCs/>
          <w:b/>
        </w:rPr>
        <w:t xml:space="preserve">четырём блокам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Блок 1. Мега-приложение Этномир.</w:t>
      </w:r>
      <w:r>
        <w:t xml:space="preserve"> </w:t>
      </w:r>
      <w:r>
        <w:t xml:space="preserve">Разработка, настройка и передача Заказчику суперприложения</w:t>
      </w:r>
      <w:r>
        <w:t xml:space="preserve"> </w:t>
      </w:r>
      <w:r>
        <w:rPr>
          <w:bCs/>
          <w:b/>
        </w:rPr>
        <w:t xml:space="preserve">ethnomir.app</w:t>
      </w:r>
      <w:r>
        <w:t xml:space="preserve"> </w:t>
      </w:r>
      <w: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 </w:t>
      </w:r>
      <w:r>
        <w:t xml:space="preserve">(соответствующая часть).</w:t>
      </w:r>
    </w:p>
    <w:p>
      <w:pPr>
        <w:pStyle w:val="BodyText"/>
      </w:pPr>
      <w:r>
        <w:rPr>
          <w:bCs/>
          <w:b/>
        </w:rPr>
        <w:t xml:space="preserve">Блок 2. Ре-упаковка сайта ethnomir.ru.</w:t>
      </w:r>
      <w:r>
        <w:t xml:space="preserve"> </w:t>
      </w:r>
      <w: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bCs/>
          <w:b/>
        </w:rPr>
        <w:t xml:space="preserve">Блок 3. Ре-брендинг Этномира.</w:t>
      </w:r>
      <w:r>
        <w:t xml:space="preserve"> </w:t>
      </w:r>
      <w: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bCs/>
          <w:b/>
        </w:rPr>
        <w:t xml:space="preserve">Блок 4. Продуктовая линейка.</w:t>
      </w:r>
      <w:r>
        <w:t xml:space="preserve"> </w:t>
      </w:r>
      <w: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bCs/>
          <w:b/>
        </w:rPr>
        <w:t xml:space="preserve">2.2.</w:t>
      </w:r>
      <w:r>
        <w:t xml:space="preserve"> </w:t>
      </w:r>
      <w: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bCs/>
          <w:b/>
        </w:rPr>
        <w:t xml:space="preserve">2.3.</w:t>
      </w:r>
      <w:r>
        <w:t xml:space="preserve"> </w:t>
      </w:r>
      <w: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t xml:space="preserve"> </w:t>
      </w:r>
      <w:r>
        <w:rPr>
          <w:bCs/>
          <w:b/>
        </w:rPr>
        <w:t xml:space="preserve">Приложении № 1 (Техническое задание)</w:t>
      </w:r>
      <w: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bCs/>
          <w:b/>
        </w:rPr>
        <w:t xml:space="preserve">2.4.</w:t>
      </w:r>
      <w:r>
        <w:t xml:space="preserve"> </w:t>
      </w:r>
      <w: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p>
      <w:r>
        <w:pict>
          <v:rect style="width:0;height:1.5pt" o:hralign="center" o:hrstd="t" o:hr="t"/>
        </w:pict>
      </w:r>
    </w:p>
    <w:bookmarkEnd w:id="22"/>
    <w:bookmarkStart w:id="23" w:name="Xae87662ab968bff8d930acd156a5cfa8fddeaea"/>
    <w:p>
      <w:pPr>
        <w:pStyle w:val="Heading2"/>
      </w:pPr>
      <w:r>
        <w:t xml:space="preserve">3. СТОИМОСТЬ РАБОТ И ПОРЯДОК ОПЛАТЫ</w:t>
      </w:r>
    </w:p>
    <w:p>
      <w:pPr>
        <w:pStyle w:val="FirstParagraph"/>
      </w:pPr>
      <w:r>
        <w:rPr>
          <w:bCs/>
          <w:b/>
        </w:rPr>
        <w:t xml:space="preserve">3.1.</w:t>
      </w:r>
      <w:r>
        <w:t xml:space="preserve"> </w:t>
      </w:r>
      <w:r>
        <w:t xml:space="preserve">Общая стоимость Работ по настоящему Договору составляет</w:t>
      </w:r>
      <w:r>
        <w:t xml:space="preserve"> </w:t>
      </w:r>
      <w:r>
        <w:rPr>
          <w:bCs/>
          <w:b/>
        </w:rPr>
        <w:t xml:space="preserve">22 000 000 (двадцать два миллиона) рублей 00 копеек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3.2.</w:t>
      </w:r>
      <w:r>
        <w:t xml:space="preserve"> </w:t>
      </w:r>
      <w: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bCs/>
          <w:b/>
        </w:rPr>
        <w:t xml:space="preserve">3.3.</w:t>
      </w:r>
      <w:r>
        <w:t xml:space="preserve"> </w:t>
      </w:r>
      <w: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bCs/>
          <w:b/>
        </w:rPr>
        <w:t xml:space="preserve">3.4.</w:t>
      </w:r>
      <w:r>
        <w:t xml:space="preserve"> </w:t>
      </w:r>
      <w:r>
        <w:t xml:space="preserve">Оплата производится Заказчиком в три этапа в следующем порядке.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 этапа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Договора сторонами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Договора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Сторонами Акта сдачи-приёмки по Этапу 2 (внедрение)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Сторонами Акта сдачи-приёмки по Этапу 3 (пилотная версия)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Сопровождение (3 мес.)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 в 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bCs/>
          <w:b/>
        </w:rPr>
        <w:t xml:space="preserve">3.5.</w:t>
      </w:r>
      <w:r>
        <w:t xml:space="preserve"> </w:t>
      </w:r>
      <w: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bCs/>
          <w:b/>
        </w:rPr>
        <w:t xml:space="preserve">3.6.</w:t>
      </w:r>
      <w:r>
        <w:t xml:space="preserve"> </w:t>
      </w:r>
      <w:r>
        <w:t xml:space="preserve">В стоимость Работ по настоящему Договору</w:t>
      </w:r>
      <w:r>
        <w:t xml:space="preserve"> </w:t>
      </w:r>
      <w:r>
        <w:rPr>
          <w:bCs/>
          <w:b/>
        </w:rPr>
        <w:t xml:space="preserve">не включены</w:t>
      </w:r>
      <w:r>
        <w:t xml:space="preserve"> </w:t>
      </w:r>
      <w: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t xml:space="preserve">плата за инфраструктуру Vercel (хостинг клиентского и серверного контура);</w:t>
      </w:r>
    </w:p>
    <w:p>
      <w:pPr>
        <w:numPr>
          <w:ilvl w:val="0"/>
          <w:numId w:val="1001"/>
        </w:numPr>
        <w:pStyle w:val="Compact"/>
      </w:pPr>
      <w:r>
        <w:t xml:space="preserve">плата за инфраструктуру Supabase (база данных и Edge Functions);</w:t>
      </w:r>
    </w:p>
    <w:p>
      <w:pPr>
        <w:numPr>
          <w:ilvl w:val="0"/>
          <w:numId w:val="1001"/>
        </w:numPr>
        <w:pStyle w:val="Compact"/>
      </w:pPr>
      <w:r>
        <w:t xml:space="preserve">плата за сервисы SMS-отправки (OTP-коды) и Firebase Cloud Messaging (push-уведомления);</w:t>
      </w:r>
    </w:p>
    <w:p>
      <w:pPr>
        <w:numPr>
          <w:ilvl w:val="0"/>
          <w:numId w:val="1001"/>
        </w:numPr>
        <w:pStyle w:val="Compact"/>
      </w:pPr>
      <w:r>
        <w:t xml:space="preserve">комиссии платёжных сервисов (ЮKassa, СБП) и банков;</w:t>
      </w:r>
    </w:p>
    <w:p>
      <w:pPr>
        <w:numPr>
          <w:ilvl w:val="0"/>
          <w:numId w:val="1001"/>
        </w:numPr>
        <w:pStyle w:val="Compact"/>
      </w:pPr>
      <w: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t xml:space="preserve">Совокупные ежемесячные инфраструктурные расходы после запуска оцениваются Исполнителем для целей бюджетирования Заказчика в размере 40 000 – 120 000 ₽ в месяц (зависят от нагрузки); точная сумма фиксируется поставщиками услуг, Исполнитель не несёт ответственности за её размер.</w:t>
      </w:r>
    </w:p>
    <w:p>
      <w:pPr>
        <w:pStyle w:val="BodyText"/>
      </w:pPr>
      <w:r>
        <w:rPr>
          <w:bCs/>
          <w:b/>
        </w:rPr>
        <w:t xml:space="preserve">3.7.</w:t>
      </w:r>
      <w:r>
        <w:t xml:space="preserve"> </w:t>
      </w:r>
      <w:r>
        <w:t xml:space="preserve">Цена Договора не индексируется в течение срока выполнения Работ.</w:t>
      </w:r>
    </w:p>
    <w:p>
      <w:r>
        <w:pict>
          <v:rect style="width:0;height:1.5pt" o:hralign="center" o:hrstd="t" o:hr="t"/>
        </w:pict>
      </w:r>
    </w:p>
    <w:bookmarkEnd w:id="23"/>
    <w:bookmarkStart w:id="28" w:name="Xa35084c8bf86182bd1dbb6f9ca6cf695ca1e5ac"/>
    <w:p>
      <w:pPr>
        <w:pStyle w:val="Heading2"/>
      </w:pPr>
      <w:r>
        <w:t xml:space="preserve">4. СРОКИ ВЫПОЛНЕНИЯ РАБОТ. ЭТАПЫ</w:t>
      </w:r>
    </w:p>
    <w:p>
      <w:pPr>
        <w:pStyle w:val="FirstParagraph"/>
      </w:pPr>
      <w:r>
        <w:rPr>
          <w:bCs/>
          <w:b/>
        </w:rPr>
        <w:t xml:space="preserve">4.1.</w:t>
      </w:r>
      <w:r>
        <w:t xml:space="preserve"> </w:t>
      </w:r>
      <w:r>
        <w:t xml:space="preserve">Общий срок выполнения Работ —</w:t>
      </w:r>
      <w:r>
        <w:t xml:space="preserve"> </w:t>
      </w:r>
      <w:r>
        <w:rPr>
          <w:bCs/>
          <w:b/>
        </w:rPr>
        <w:t xml:space="preserve">ориентировочно 9 (девять) календарных месяцев</w:t>
      </w:r>
      <w:r>
        <w:t xml:space="preserve"> </w:t>
      </w:r>
      <w: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bCs/>
          <w:b/>
        </w:rPr>
        <w:t xml:space="preserve">4.2.</w:t>
      </w:r>
      <w:r>
        <w:t xml:space="preserve"> </w:t>
      </w:r>
      <w:r>
        <w:t xml:space="preserve">Работы выполняются в следующие</w:t>
      </w:r>
      <w:r>
        <w:t xml:space="preserve"> </w:t>
      </w:r>
      <w:r>
        <w:rPr>
          <w:bCs/>
          <w:b/>
        </w:rPr>
        <w:t xml:space="preserve">четыре этапа</w:t>
      </w:r>
      <w:r>
        <w:t xml:space="preserve">. Подробный календарный план — Приложение № 2.</w:t>
      </w:r>
    </w:p>
    <w:bookmarkStart w:id="24" w:name="этап-1-развитие-и-новые-функции"/>
    <w:p>
      <w:pPr>
        <w:pStyle w:val="Heading3"/>
      </w:pPr>
      <w: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5 (пять) месяцев</w:t>
      </w:r>
      <w:r>
        <w:t xml:space="preserve"> </w:t>
      </w:r>
      <w:r>
        <w:t xml:space="preserve">с Даты старта (М1–М5).</w:t>
      </w:r>
    </w:p>
    <w:p>
      <w:pPr>
        <w:numPr>
          <w:ilvl w:val="0"/>
          <w:numId w:val="1002"/>
        </w:numPr>
        <w:pStyle w:val="Compact"/>
      </w:pPr>
      <w: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t xml:space="preserve">Состав работ:</w:t>
      </w:r>
    </w:p>
    <w:p>
      <w:pPr>
        <w:numPr>
          <w:ilvl w:val="1"/>
          <w:numId w:val="1003"/>
        </w:numPr>
        <w:pStyle w:val="Compact"/>
      </w:pPr>
      <w:r>
        <w:t xml:space="preserve">усовершенствование UX и режима «Владелец» (CRM) — 2 мес.;</w:t>
      </w:r>
    </w:p>
    <w:p>
      <w:pPr>
        <w:numPr>
          <w:ilvl w:val="1"/>
          <w:numId w:val="1003"/>
        </w:numPr>
        <w:pStyle w:val="Compact"/>
      </w:pPr>
      <w:r>
        <w:t xml:space="preserve">разработка AI-функций и контекстных сценариев — 2 мес.;</w:t>
      </w:r>
    </w:p>
    <w:p>
      <w:pPr>
        <w:numPr>
          <w:ilvl w:val="1"/>
          <w:numId w:val="1003"/>
        </w:numPr>
        <w:pStyle w:val="Compact"/>
      </w:pPr>
      <w:r>
        <w:t xml:space="preserve">контент, безопасность, подготовка к магазинам приложений — 1 мес.;</w:t>
      </w:r>
    </w:p>
    <w:p>
      <w:pPr>
        <w:numPr>
          <w:ilvl w:val="1"/>
          <w:numId w:val="1003"/>
        </w:numPr>
        <w:pStyle w:val="Compact"/>
      </w:pPr>
      <w:r>
        <w:t xml:space="preserve">поддержание продукта в рабочем состоянии на production-инфраструктуре (Vercel, Supabase) в течение всего этапа.</w:t>
      </w:r>
    </w:p>
    <w:p>
      <w:pPr>
        <w:numPr>
          <w:ilvl w:val="0"/>
          <w:numId w:val="1002"/>
        </w:numPr>
        <w:pStyle w:val="Compact"/>
      </w:pPr>
      <w:r>
        <w:t xml:space="preserve">Результат этапа: код продукта на момент окончания этапа в репозитории</w:t>
      </w:r>
      <w:r>
        <w:t xml:space="preserve"> </w:t>
      </w:r>
      <w:r>
        <w:rPr>
          <w:rStyle w:val="VerbatimChar"/>
        </w:rPr>
        <w:t xml:space="preserve">billionsx/ethnomir-app</w:t>
      </w:r>
      <w:r>
        <w:t xml:space="preserve">, выполненные функции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t xml:space="preserve">Отдельный Акт по Этапу 1 не составляется; выполнение Этапа 1 фиксируется фактом подписания Акта по Этапу 2.</w:t>
      </w:r>
    </w:p>
    <w:bookmarkEnd w:id="24"/>
    <w:bookmarkStart w:id="25" w:name="этап-2-внедрение-в-этномире"/>
    <w:p>
      <w:pPr>
        <w:pStyle w:val="Heading3"/>
      </w:pPr>
      <w:r>
        <w:t xml:space="preserve">Этап 2. Внедрение в Этномире</w:t>
      </w:r>
    </w:p>
    <w:p>
      <w:pPr>
        <w:numPr>
          <w:ilvl w:val="0"/>
          <w:numId w:val="1004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до 4 (четырёх) недель</w:t>
      </w:r>
      <w:r>
        <w:t xml:space="preserve"> </w:t>
      </w:r>
      <w:r>
        <w:t xml:space="preserve">по окончании Этапа 1 (М6).</w:t>
      </w:r>
    </w:p>
    <w:p>
      <w:pPr>
        <w:numPr>
          <w:ilvl w:val="0"/>
          <w:numId w:val="1004"/>
        </w:numPr>
        <w:pStyle w:val="Compact"/>
      </w:pPr>
      <w: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t xml:space="preserve">Состав работ:</w:t>
      </w:r>
    </w:p>
    <w:p>
      <w:pPr>
        <w:numPr>
          <w:ilvl w:val="1"/>
          <w:numId w:val="1005"/>
        </w:numPr>
        <w:pStyle w:val="Compact"/>
      </w:pPr>
      <w:r>
        <w:t xml:space="preserve">физическое присутствие представителя Исполнителя на территории парка «Этномир» (сбор полевой информации, координационные совещания);</w:t>
      </w:r>
    </w:p>
    <w:p>
      <w:pPr>
        <w:numPr>
          <w:ilvl w:val="1"/>
          <w:numId w:val="1005"/>
        </w:numPr>
        <w:pStyle w:val="Compact"/>
      </w:pPr>
      <w:r>
        <w:t xml:space="preserve">настройка CRM и учётных записей сотрудников Заказчика;</w:t>
      </w:r>
    </w:p>
    <w:p>
      <w:pPr>
        <w:numPr>
          <w:ilvl w:val="1"/>
          <w:numId w:val="1005"/>
        </w:numPr>
        <w:pStyle w:val="Compact"/>
      </w:pPr>
      <w:r>
        <w:t xml:space="preserve">тренинг персонала (кассиры, консьержи, рестораторы, руководители) по работе с CRM;</w:t>
      </w:r>
    </w:p>
    <w:p>
      <w:pPr>
        <w:numPr>
          <w:ilvl w:val="1"/>
          <w:numId w:val="1005"/>
        </w:numPr>
        <w:pStyle w:val="Compact"/>
      </w:pPr>
      <w:r>
        <w:t xml:space="preserve">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4"/>
        </w:numPr>
        <w:pStyle w:val="Compact"/>
      </w:pPr>
      <w:r>
        <w:t xml:space="preserve">Результат этапа: CRM запущена в рабочем режиме на территории парка; сотрудники Заказчика обучены; протокол обучения подписан; настройки задокументированы.</w:t>
      </w:r>
    </w:p>
    <w:p>
      <w:pPr>
        <w:numPr>
          <w:ilvl w:val="0"/>
          <w:numId w:val="1004"/>
        </w:numPr>
        <w:pStyle w:val="Compact"/>
      </w:pPr>
      <w:r>
        <w:t xml:space="preserve">Закрытие этапа: подписание Сторонами Акта сдачи-приёмки по Этапу 2.</w:t>
      </w:r>
    </w:p>
    <w:bookmarkEnd w:id="25"/>
    <w:bookmarkStart w:id="26" w:name="этап-3-пилотная-версия-запуск"/>
    <w:p>
      <w:pPr>
        <w:pStyle w:val="Heading3"/>
      </w:pPr>
      <w:r>
        <w:t xml:space="preserve">Этап 3. Пилотная версия (запуск)</w:t>
      </w:r>
    </w:p>
    <w:p>
      <w:pPr>
        <w:numPr>
          <w:ilvl w:val="0"/>
          <w:numId w:val="1006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до 2 (двух) недель</w:t>
      </w:r>
      <w:r>
        <w:t xml:space="preserve"> </w:t>
      </w:r>
      <w:r>
        <w:t xml:space="preserve">по окончании Этапа 2.</w:t>
      </w:r>
    </w:p>
    <w:p>
      <w:pPr>
        <w:numPr>
          <w:ilvl w:val="0"/>
          <w:numId w:val="1006"/>
        </w:numPr>
        <w:pStyle w:val="Compact"/>
      </w:pPr>
      <w:r>
        <w:t xml:space="preserve">Доля: 25 % (5 500 000 ₽).</w:t>
      </w:r>
    </w:p>
    <w:p>
      <w:pPr>
        <w:numPr>
          <w:ilvl w:val="0"/>
          <w:numId w:val="1006"/>
        </w:numPr>
        <w:pStyle w:val="Compact"/>
      </w:pPr>
      <w:r>
        <w:t xml:space="preserve">Состав работ:</w:t>
      </w:r>
    </w:p>
    <w:p>
      <w:pPr>
        <w:numPr>
          <w:ilvl w:val="1"/>
          <w:numId w:val="1007"/>
        </w:numPr>
        <w:pStyle w:val="Compact"/>
      </w:pPr>
      <w:r>
        <w:t xml:space="preserve">публикация мобильного приложения в App Store и Google Play;</w:t>
      </w:r>
    </w:p>
    <w:p>
      <w:pPr>
        <w:numPr>
          <w:ilvl w:val="1"/>
          <w:numId w:val="1007"/>
        </w:numPr>
        <w:pStyle w:val="Compact"/>
      </w:pPr>
      <w:r>
        <w:t xml:space="preserve">запуск веб-версии на домене ethnomir.app и обновлённой версии ethnomir.ru в боевом режиме;</w:t>
      </w:r>
    </w:p>
    <w:p>
      <w:pPr>
        <w:numPr>
          <w:ilvl w:val="1"/>
          <w:numId w:val="1007"/>
        </w:numPr>
        <w:pStyle w:val="Compact"/>
      </w:pPr>
      <w:r>
        <w:t xml:space="preserve">мониторинг запуска (24/7 в течение первых 72 часов);</w:t>
      </w:r>
    </w:p>
    <w:p>
      <w:pPr>
        <w:numPr>
          <w:ilvl w:val="1"/>
          <w:numId w:val="1007"/>
        </w:numPr>
        <w:pStyle w:val="Compact"/>
      </w:pPr>
      <w:r>
        <w:t xml:space="preserve">передача учётных записей, ключей доступа, секретов, документации Заказчику.</w:t>
      </w:r>
    </w:p>
    <w:p>
      <w:pPr>
        <w:numPr>
          <w:ilvl w:val="0"/>
          <w:numId w:val="1006"/>
        </w:numPr>
        <w:pStyle w:val="Compact"/>
      </w:pPr>
      <w: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6"/>
        </w:numPr>
        <w:pStyle w:val="Compact"/>
      </w:pPr>
      <w:r>
        <w:t xml:space="preserve">Закрытие этапа: подписание Сторонами Акта сдачи-приёмки по Этапу 3.</w:t>
      </w:r>
    </w:p>
    <w:bookmarkEnd w:id="26"/>
    <w:bookmarkStart w:id="27" w:name="этап-4-бесплатное-сопровождение"/>
    <w:p>
      <w:pPr>
        <w:pStyle w:val="Heading3"/>
      </w:pPr>
      <w:r>
        <w:t xml:space="preserve">Этап 4. Бесплатное сопровождение</w:t>
      </w:r>
    </w:p>
    <w:p>
      <w:pPr>
        <w:numPr>
          <w:ilvl w:val="0"/>
          <w:numId w:val="1008"/>
        </w:numPr>
        <w:pStyle w:val="Compact"/>
      </w:pPr>
      <w:r>
        <w:t xml:space="preserve">Срок:</w:t>
      </w:r>
      <w:r>
        <w:t xml:space="preserve"> </w:t>
      </w:r>
      <w:r>
        <w:rPr>
          <w:bCs/>
          <w:b/>
        </w:rPr>
        <w:t xml:space="preserve">3 (три) месяца</w:t>
      </w:r>
      <w:r>
        <w:t xml:space="preserve"> </w:t>
      </w:r>
      <w:r>
        <w:t xml:space="preserve">с даты подписания Акта по Этапу 3.</w:t>
      </w:r>
    </w:p>
    <w:p>
      <w:pPr>
        <w:numPr>
          <w:ilvl w:val="0"/>
          <w:numId w:val="1008"/>
        </w:numPr>
        <w:pStyle w:val="Compact"/>
      </w:pPr>
      <w:r>
        <w:t xml:space="preserve">Доля: 0 % (включено в стоимость Договора).</w:t>
      </w:r>
    </w:p>
    <w:p>
      <w:pPr>
        <w:numPr>
          <w:ilvl w:val="0"/>
          <w:numId w:val="1008"/>
        </w:numPr>
        <w:pStyle w:val="Compact"/>
      </w:pPr>
      <w:r>
        <w:t xml:space="preserve">Состав работ:</w:t>
      </w:r>
    </w:p>
    <w:p>
      <w:pPr>
        <w:numPr>
          <w:ilvl w:val="1"/>
          <w:numId w:val="1009"/>
        </w:numPr>
        <w:pStyle w:val="Compact"/>
      </w:pPr>
      <w:r>
        <w:t xml:space="preserve">устранение дефектов, выявленных в процессе эксплуатации (SLA — см. п. 10);</w:t>
      </w:r>
    </w:p>
    <w:p>
      <w:pPr>
        <w:numPr>
          <w:ilvl w:val="1"/>
          <w:numId w:val="1009"/>
        </w:numPr>
        <w:pStyle w:val="Compact"/>
      </w:pPr>
      <w:r>
        <w:t xml:space="preserve">доработки по обратной связи от пользователей (в рамках ТЗ, без расширения функционала);</w:t>
      </w:r>
    </w:p>
    <w:p>
      <w:pPr>
        <w:numPr>
          <w:ilvl w:val="1"/>
          <w:numId w:val="1009"/>
        </w:numPr>
        <w:pStyle w:val="Compact"/>
      </w:pPr>
      <w:r>
        <w:t xml:space="preserve">поддержание работоспособности инфраструктуры (серверы, база данных);</w:t>
      </w:r>
    </w:p>
    <w:p>
      <w:pPr>
        <w:numPr>
          <w:ilvl w:val="1"/>
          <w:numId w:val="1009"/>
        </w:numPr>
        <w:pStyle w:val="Compact"/>
      </w:pPr>
      <w:r>
        <w:t xml:space="preserve">еженедельные итерации с обсуждением обратной связи с Заказчиком.</w:t>
      </w:r>
    </w:p>
    <w:p>
      <w:pPr>
        <w:numPr>
          <w:ilvl w:val="0"/>
          <w:numId w:val="1008"/>
        </w:numPr>
        <w:pStyle w:val="Compact"/>
      </w:pPr>
      <w:r>
        <w:t xml:space="preserve">Результат этапа: стабильно работающий продукт на протяжении 3 месяцев после запуска, с актуальной документацией.</w:t>
      </w:r>
    </w:p>
    <w:p>
      <w:pPr>
        <w:numPr>
          <w:ilvl w:val="0"/>
          <w:numId w:val="1008"/>
        </w:numPr>
        <w:pStyle w:val="Compact"/>
      </w:pPr>
      <w: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bCs/>
          <w:b/>
        </w:rPr>
        <w:t xml:space="preserve">4.3.</w:t>
      </w:r>
      <w:r>
        <w:t xml:space="preserve"> </w:t>
      </w:r>
      <w: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bCs/>
          <w:b/>
        </w:rPr>
        <w:t xml:space="preserve">4.4.</w:t>
      </w:r>
      <w:r>
        <w:t xml:space="preserve"> </w:t>
      </w:r>
      <w: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aec41e4cf2adf60a13b49f09abe0c8ed5f8fd80"/>
    <w:p>
      <w:pPr>
        <w:pStyle w:val="Heading2"/>
      </w:pPr>
      <w:r>
        <w:t xml:space="preserve">5. ПОРЯДОК СДАЧИ-ПРИЁМКИ РАБОТ</w:t>
      </w:r>
    </w:p>
    <w:p>
      <w:pPr>
        <w:pStyle w:val="FirstParagraph"/>
      </w:pPr>
      <w:r>
        <w:rPr>
          <w:bCs/>
          <w:b/>
        </w:rPr>
        <w:t xml:space="preserve">5.1.</w:t>
      </w:r>
      <w:r>
        <w:t xml:space="preserve"> </w:t>
      </w:r>
      <w:r>
        <w:t xml:space="preserve">По завершении каждого из Этапов 2 и 3 Исполнитель направляет Заказчику:</w:t>
      </w:r>
    </w:p>
    <w:p>
      <w:pPr>
        <w:numPr>
          <w:ilvl w:val="0"/>
          <w:numId w:val="1010"/>
        </w:numPr>
        <w:pStyle w:val="Compact"/>
      </w:pPr>
      <w:r>
        <w:t xml:space="preserve">уведомление о готовности результата к приёмке (в электронной форме, на официальный e-mail Заказчика);</w:t>
      </w:r>
    </w:p>
    <w:p>
      <w:pPr>
        <w:numPr>
          <w:ilvl w:val="0"/>
          <w:numId w:val="1010"/>
        </w:numPr>
        <w:pStyle w:val="Compact"/>
      </w:pPr>
      <w:r>
        <w:t xml:space="preserve">два экземпляра Акта сдачи-приёмки по форме Приложения № 3;</w:t>
      </w:r>
    </w:p>
    <w:p>
      <w:pPr>
        <w:numPr>
          <w:ilvl w:val="0"/>
          <w:numId w:val="1010"/>
        </w:numPr>
        <w:pStyle w:val="Compact"/>
      </w:pPr>
      <w:r>
        <w:t xml:space="preserve">краткий отчёт о выполненных работах с указанием ссылки на соответствующий коммит / тэг в репозитории и ссылки на развёрнутое рабочее окружение (production или preview).</w:t>
      </w:r>
    </w:p>
    <w:p>
      <w:pPr>
        <w:pStyle w:val="FirstParagraph"/>
      </w:pPr>
      <w:r>
        <w:rPr>
          <w:bCs/>
          <w:b/>
        </w:rPr>
        <w:t xml:space="preserve">5.2.</w:t>
      </w:r>
      <w:r>
        <w:t xml:space="preserve"> </w:t>
      </w:r>
      <w:r>
        <w:t xml:space="preserve">Заказчик в течение</w:t>
      </w:r>
      <w:r>
        <w:t xml:space="preserve"> </w:t>
      </w:r>
      <w:r>
        <w:rPr>
          <w:bCs/>
          <w:b/>
        </w:rPr>
        <w:t xml:space="preserve">10 (десяти) рабочих дней</w:t>
      </w:r>
      <w:r>
        <w:t xml:space="preserve"> </w:t>
      </w:r>
      <w:r>
        <w:t xml:space="preserve">с даты получения документов обязан: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либо</w:t>
      </w:r>
      <w:r>
        <w:t xml:space="preserve"> </w:t>
      </w:r>
      <w:r>
        <w:t xml:space="preserve">подписать Акт и направить один экземпляр Исполнителю;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либо</w:t>
      </w:r>
      <w:r>
        <w:t xml:space="preserve"> </w:t>
      </w:r>
      <w:r>
        <w:t xml:space="preserve">направить мотивированный отказ от приёмки с перечнем конкретных замечаний и указанием пунктов ТЗ, которым результат, по мнению Заказчика, не соответствует.</w:t>
      </w:r>
    </w:p>
    <w:p>
      <w:pPr>
        <w:pStyle w:val="FirstParagraph"/>
      </w:pPr>
      <w:r>
        <w:rPr>
          <w:bCs/>
          <w:b/>
        </w:rPr>
        <w:t xml:space="preserve">5.3.</w:t>
      </w:r>
      <w:r>
        <w:t xml:space="preserve"> </w:t>
      </w:r>
      <w:r>
        <w:t xml:space="preserve">Если в течение 10 (десяти) рабочих дней с даты получения Акта Заказчик не подписал Акт и не направил мотивированный отказ, соответствующий Этап считается принятым Заказчиком без замечаний, а Акт — подписанным в одностороннем порядке Исполнителем.</w:t>
      </w:r>
    </w:p>
    <w:p>
      <w:pPr>
        <w:pStyle w:val="BodyText"/>
      </w:pPr>
      <w:r>
        <w:rPr>
          <w:bCs/>
          <w:b/>
        </w:rPr>
        <w:t xml:space="preserve">5.4.</w:t>
      </w:r>
      <w:r>
        <w:t xml:space="preserve"> </w:t>
      </w:r>
      <w:r>
        <w:t xml:space="preserve">При получении мотивированного отказа Исполнитель устраняет обоснованные замечания в согласованный Сторонами разумный срок (по умолчанию — 10 рабочих дней для критичных дефектов, 20 рабочих дней для некритичных) и повторно направляет Акт. Процедура повторяется до подписания Акта. Замечания, выходящие за пределы ТЗ, являются доработками и не являются основанием для отказа от приёмки.</w:t>
      </w:r>
    </w:p>
    <w:p>
      <w:pPr>
        <w:pStyle w:val="BodyText"/>
      </w:pPr>
      <w:r>
        <w:rPr>
          <w:bCs/>
          <w:b/>
        </w:rPr>
        <w:t xml:space="preserve">5.5.</w:t>
      </w:r>
      <w:r>
        <w:t xml:space="preserve"> </w:t>
      </w:r>
      <w:r>
        <w:t xml:space="preserve">Подписание Акта Заказчиком означает:</w:t>
      </w:r>
    </w:p>
    <w:p>
      <w:pPr>
        <w:numPr>
          <w:ilvl w:val="0"/>
          <w:numId w:val="1012"/>
        </w:numPr>
        <w:pStyle w:val="Compact"/>
      </w:pPr>
      <w:r>
        <w:t xml:space="preserve">подтверждение соответствия результата ТЗ в соответствующей части;</w:t>
      </w:r>
    </w:p>
    <w:p>
      <w:pPr>
        <w:numPr>
          <w:ilvl w:val="0"/>
          <w:numId w:val="1012"/>
        </w:numPr>
        <w:pStyle w:val="Compact"/>
      </w:pPr>
      <w:r>
        <w:t xml:space="preserve">отсутствие претензий к качеству и срокам по этому Этапу;</w:t>
      </w:r>
    </w:p>
    <w:p>
      <w:pPr>
        <w:numPr>
          <w:ilvl w:val="0"/>
          <w:numId w:val="1012"/>
        </w:numPr>
        <w:pStyle w:val="Compact"/>
      </w:pPr>
      <w:r>
        <w:t xml:space="preserve">переход прав на соответствующую часть РИД к Заказчику (п. 9).</w:t>
      </w:r>
    </w:p>
    <w:p>
      <w:pPr>
        <w:pStyle w:val="FirstParagraph"/>
      </w:pPr>
      <w:r>
        <w:rPr>
          <w:bCs/>
          <w:b/>
        </w:rPr>
        <w:t xml:space="preserve">5.6.</w:t>
      </w:r>
      <w:r>
        <w:t xml:space="preserve"> </w:t>
      </w:r>
      <w:r>
        <w:t xml:space="preserve">Допускается подписание Актов и иных документов через системы электронного документооборота (ЭДО) с использованием квалифицированной электронной подписи (КЭП),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p>
      <w:r>
        <w:pict>
          <v:rect style="width:0;height:1.5pt" o:hralign="center" o:hrstd="t" o:hr="t"/>
        </w:pict>
      </w:r>
    </w:p>
    <w:bookmarkEnd w:id="29"/>
    <w:bookmarkStart w:id="34" w:name="X63c28d8251670ac3241d9127f21959da9e62b7d"/>
    <w:p>
      <w:pPr>
        <w:pStyle w:val="Heading2"/>
      </w:pPr>
      <w:r>
        <w:t xml:space="preserve">6. ПРАВА И ОБЯЗАННОСТИ СТОРОН</w:t>
      </w:r>
    </w:p>
    <w:bookmarkStart w:id="30" w:name="X829db5934e4ca30707f77304f0aee0f15a69ac9"/>
    <w:p>
      <w:pPr>
        <w:pStyle w:val="Heading3"/>
      </w:pPr>
      <w:r>
        <w:t xml:space="preserve">6.1. Обязанности Исполнителя</w:t>
      </w:r>
    </w:p>
    <w:p>
      <w:pPr>
        <w:pStyle w:val="FirstParagraph"/>
      </w:pPr>
      <w:r>
        <w:t xml:space="preserve">Исполнитель обязуется:</w:t>
      </w:r>
    </w:p>
    <w:p>
      <w:pPr>
        <w:pStyle w:val="BodyText"/>
      </w:pPr>
      <w:r>
        <w:rPr>
          <w:bCs/>
          <w:b/>
        </w:rPr>
        <w:t xml:space="preserve">6.1.1.</w:t>
      </w:r>
      <w:r>
        <w:t xml:space="preserve"> </w:t>
      </w:r>
      <w: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bCs/>
          <w:b/>
        </w:rPr>
        <w:t xml:space="preserve">6.1.2.</w:t>
      </w:r>
      <w:r>
        <w:t xml:space="preserve"> </w:t>
      </w:r>
      <w: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bCs/>
          <w:b/>
        </w:rPr>
        <w:t xml:space="preserve">6.1.3.</w:t>
      </w:r>
      <w:r>
        <w:t xml:space="preserve"> </w:t>
      </w:r>
      <w: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bCs/>
          <w:b/>
        </w:rPr>
        <w:t xml:space="preserve">6.1.4.</w:t>
      </w:r>
      <w:r>
        <w:t xml:space="preserve"> </w:t>
      </w:r>
      <w: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bCs/>
          <w:b/>
        </w:rPr>
        <w:t xml:space="preserve">6.1.5.</w:t>
      </w:r>
      <w:r>
        <w:t xml:space="preserve"> </w:t>
      </w:r>
      <w: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репозиторию, базе данных, Vercel, Supabase,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bCs/>
          <w:b/>
        </w:rPr>
        <w:t xml:space="preserve">6.1.6.</w:t>
      </w:r>
      <w:r>
        <w:t xml:space="preserve"> </w:t>
      </w:r>
      <w:r>
        <w:t xml:space="preserve">соблюдать режим конфиденциальности (раздел 11);</w:t>
      </w:r>
    </w:p>
    <w:p>
      <w:pPr>
        <w:pStyle w:val="BodyText"/>
      </w:pPr>
      <w:r>
        <w:rPr>
          <w:bCs/>
          <w:b/>
        </w:rPr>
        <w:t xml:space="preserve">6.1.7.</w:t>
      </w:r>
      <w:r>
        <w:t xml:space="preserve"> </w:t>
      </w:r>
      <w: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bCs/>
          <w:b/>
        </w:rPr>
        <w:t xml:space="preserve">6.1.8.</w:t>
      </w:r>
      <w:r>
        <w:t xml:space="preserve"> </w:t>
      </w:r>
      <w: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bookmarkEnd w:id="30"/>
    <w:bookmarkStart w:id="31" w:name="X230ba6054f6dafba7b439af6adc9ae6eb73aa00"/>
    <w:p>
      <w:pPr>
        <w:pStyle w:val="Heading3"/>
      </w:pPr>
      <w:r>
        <w:t xml:space="preserve">6.2. Обязанности Заказчика</w:t>
      </w:r>
    </w:p>
    <w:p>
      <w:pPr>
        <w:pStyle w:val="FirstParagraph"/>
      </w:pPr>
      <w:r>
        <w:t xml:space="preserve">Заказчик обязуется:</w:t>
      </w:r>
    </w:p>
    <w:p>
      <w:pPr>
        <w:pStyle w:val="BodyText"/>
      </w:pPr>
      <w:r>
        <w:rPr>
          <w:bCs/>
          <w:b/>
        </w:rPr>
        <w:t xml:space="preserve">6.2.1.</w:t>
      </w:r>
      <w:r>
        <w:t xml:space="preserve"> </w:t>
      </w:r>
      <w: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bCs/>
          <w:b/>
        </w:rPr>
        <w:t xml:space="preserve">6.2.2.</w:t>
      </w:r>
      <w:r>
        <w:t xml:space="preserve"> </w:t>
      </w:r>
      <w: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13"/>
        </w:numPr>
        <w:pStyle w:val="Compact"/>
      </w:pPr>
      <w: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13"/>
        </w:numPr>
        <w:pStyle w:val="Compact"/>
      </w:pPr>
      <w:r>
        <w:t xml:space="preserve">тексты описаний объектов (отели, рестораны, туры);</w:t>
      </w:r>
    </w:p>
    <w:p>
      <w:pPr>
        <w:numPr>
          <w:ilvl w:val="0"/>
          <w:numId w:val="1013"/>
        </w:numPr>
        <w:pStyle w:val="Compact"/>
      </w:pPr>
      <w: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13"/>
        </w:numPr>
        <w:pStyle w:val="Compact"/>
      </w:pPr>
      <w:r>
        <w:t xml:space="preserve">данные о ценах, расписаниях, ассортименте, персонале;</w:t>
      </w:r>
    </w:p>
    <w:p>
      <w:pPr>
        <w:numPr>
          <w:ilvl w:val="0"/>
          <w:numId w:val="1013"/>
        </w:numPr>
        <w:pStyle w:val="Compact"/>
      </w:pPr>
      <w: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13"/>
        </w:numPr>
        <w:pStyle w:val="Compact"/>
      </w:pPr>
      <w: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bCs/>
          <w:b/>
        </w:rPr>
        <w:t xml:space="preserve">6.2.3.</w:t>
      </w:r>
      <w:r>
        <w:t xml:space="preserve"> </w:t>
      </w:r>
      <w: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bCs/>
          <w:b/>
        </w:rPr>
        <w:t xml:space="preserve">6.2.4.</w:t>
      </w:r>
      <w:r>
        <w:t xml:space="preserve"> </w:t>
      </w:r>
      <w: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bCs/>
          <w:b/>
        </w:rPr>
        <w:t xml:space="preserve">6.2.5.</w:t>
      </w:r>
      <w:r>
        <w:t xml:space="preserve"> </w:t>
      </w:r>
      <w: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bCs/>
          <w:b/>
        </w:rPr>
        <w:t xml:space="preserve">6.2.6.</w:t>
      </w:r>
      <w:r>
        <w:t xml:space="preserve"> </w:t>
      </w:r>
      <w: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bCs/>
          <w:b/>
        </w:rPr>
        <w:t xml:space="preserve">6.2.7.</w:t>
      </w:r>
      <w:r>
        <w:t xml:space="preserve"> </w:t>
      </w:r>
      <w:r>
        <w:t xml:space="preserve">соблюдать режим конфиденциальности (раздел 11).</w:t>
      </w:r>
    </w:p>
    <w:bookmarkEnd w:id="31"/>
    <w:bookmarkStart w:id="32" w:name="Xe7428d5bb81a99297ccadcd0062baa36796ae25"/>
    <w:p>
      <w:pPr>
        <w:pStyle w:val="Heading3"/>
      </w:pPr>
      <w:r>
        <w:t xml:space="preserve">6.3. Права Исполнителя</w:t>
      </w:r>
    </w:p>
    <w:p>
      <w:pPr>
        <w:pStyle w:val="FirstParagraph"/>
      </w:pPr>
      <w:r>
        <w:t xml:space="preserve">Исполнитель вправе:</w:t>
      </w:r>
    </w:p>
    <w:p>
      <w:pPr>
        <w:pStyle w:val="BodyText"/>
      </w:pPr>
      <w:r>
        <w:rPr>
          <w:bCs/>
          <w:b/>
        </w:rPr>
        <w:t xml:space="preserve">6.3.1.</w:t>
      </w:r>
      <w:r>
        <w:t xml:space="preserve"> </w:t>
      </w:r>
      <w: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bCs/>
          <w:b/>
        </w:rPr>
        <w:t xml:space="preserve">6.3.2.</w:t>
      </w:r>
      <w:r>
        <w:t xml:space="preserve"> </w:t>
      </w:r>
      <w: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bCs/>
          <w:b/>
        </w:rPr>
        <w:t xml:space="preserve">6.3.3.</w:t>
      </w:r>
      <w:r>
        <w:t xml:space="preserve"> </w:t>
      </w:r>
      <w: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bCs/>
          <w:b/>
        </w:rPr>
        <w:t xml:space="preserve">6.3.4.</w:t>
      </w:r>
      <w:r>
        <w:t xml:space="preserve"> </w:t>
      </w:r>
      <w: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bookmarkEnd w:id="32"/>
    <w:bookmarkStart w:id="33" w:name="X810493283fbdc81190f6402e5997aabbec5ad1b"/>
    <w:p>
      <w:pPr>
        <w:pStyle w:val="Heading3"/>
      </w:pPr>
      <w:r>
        <w:t xml:space="preserve">6.4. Права Заказчика</w:t>
      </w:r>
    </w:p>
    <w:p>
      <w:pPr>
        <w:pStyle w:val="FirstParagraph"/>
      </w:pPr>
      <w:r>
        <w:t xml:space="preserve">Заказчик вправе:</w:t>
      </w:r>
    </w:p>
    <w:p>
      <w:pPr>
        <w:pStyle w:val="BodyText"/>
      </w:pPr>
      <w:r>
        <w:rPr>
          <w:bCs/>
          <w:b/>
        </w:rPr>
        <w:t xml:space="preserve">6.4.1.</w:t>
      </w:r>
      <w:r>
        <w:t xml:space="preserve"> </w:t>
      </w:r>
      <w: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bCs/>
          <w:b/>
        </w:rPr>
        <w:t xml:space="preserve">6.4.2.</w:t>
      </w:r>
      <w:r>
        <w:t xml:space="preserve"> </w:t>
      </w:r>
      <w: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bCs/>
          <w:b/>
        </w:rPr>
        <w:t xml:space="preserve">6.4.3.</w:t>
      </w:r>
      <w:r>
        <w:t xml:space="preserve"> </w:t>
      </w:r>
      <w: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53bd123d22888d71dbfe5080d6021f7fd946c2"/>
    <w:p>
      <w:pPr>
        <w:pStyle w:val="Heading2"/>
      </w:pPr>
      <w: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bCs/>
          <w:b/>
        </w:rPr>
        <w:t xml:space="preserve">7.1.</w:t>
      </w:r>
      <w:r>
        <w:t xml:space="preserve"> </w:t>
      </w:r>
      <w: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t xml:space="preserve"> </w:t>
      </w:r>
      <w:r>
        <w:rPr>
          <w:bCs/>
          <w:b/>
        </w:rPr>
        <w:t xml:space="preserve">Приложении № 1 (Техническое задание)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7.2.</w:t>
      </w:r>
      <w:r>
        <w:t xml:space="preserve"> </w:t>
      </w:r>
      <w:r>
        <w:t xml:space="preserve">Техническое задание охватывает:</w:t>
      </w:r>
    </w:p>
    <w:p>
      <w:pPr>
        <w:numPr>
          <w:ilvl w:val="0"/>
          <w:numId w:val="1014"/>
        </w:numPr>
        <w:pStyle w:val="Compact"/>
      </w:pPr>
      <w: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14"/>
        </w:numPr>
        <w:pStyle w:val="Compact"/>
      </w:pPr>
      <w:r>
        <w:t xml:space="preserve">22 лендинга внутри «Этномир-хаба» и 4 группы лендингов ethnomir.ru;</w:t>
      </w:r>
    </w:p>
    <w:p>
      <w:pPr>
        <w:numPr>
          <w:ilvl w:val="0"/>
          <w:numId w:val="1014"/>
        </w:numPr>
        <w:pStyle w:val="Compact"/>
      </w:pPr>
      <w:r>
        <w:t xml:space="preserve">технологический стек (Next.js, React, TypeScript, Supabase, PostgreSQL, Vercel);</w:t>
      </w:r>
    </w:p>
    <w:p>
      <w:pPr>
        <w:numPr>
          <w:ilvl w:val="0"/>
          <w:numId w:val="1014"/>
        </w:numPr>
        <w:pStyle w:val="Compact"/>
      </w:pPr>
      <w: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14"/>
        </w:numPr>
        <w:pStyle w:val="Compact"/>
      </w:pPr>
      <w: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14"/>
        </w:numPr>
        <w:pStyle w:val="Compact"/>
      </w:pPr>
      <w: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bCs/>
          <w:b/>
        </w:rPr>
        <w:t xml:space="preserve">7.3.</w:t>
      </w:r>
      <w:r>
        <w:t xml:space="preserve"> </w:t>
      </w:r>
      <w: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bCs/>
          <w:b/>
        </w:rPr>
        <w:t xml:space="preserve">7.4.</w:t>
      </w:r>
      <w:r>
        <w:t xml:space="preserve"> </w:t>
      </w:r>
      <w: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15"/>
        </w:numPr>
        <w:pStyle w:val="Compact"/>
      </w:pPr>
      <w: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15"/>
        </w:numPr>
        <w:pStyle w:val="Compact"/>
      </w:pPr>
      <w: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15"/>
        </w:numPr>
        <w:pStyle w:val="Compact"/>
      </w:pPr>
      <w:r>
        <w:t xml:space="preserve">изменением законодательства РФ (аналогично).</w:t>
      </w:r>
    </w:p>
    <w:p>
      <w:r>
        <w:pict>
          <v:rect style="width:0;height:1.5pt" o:hralign="center" o:hrstd="t" o:hr="t"/>
        </w:pict>
      </w:r>
    </w:p>
    <w:bookmarkEnd w:id="35"/>
    <w:bookmarkStart w:id="36" w:name="X6e569a9876626d3b6e4454a28806a0ca71cbfad"/>
    <w:p>
      <w:pPr>
        <w:pStyle w:val="Heading2"/>
      </w:pPr>
      <w:r>
        <w:t xml:space="preserve">8. ГАРАНТИЙНЫЕ ОБЯЗАТЕЛЬСТВА</w:t>
      </w:r>
    </w:p>
    <w:p>
      <w:pPr>
        <w:pStyle w:val="FirstParagraph"/>
      </w:pPr>
      <w:r>
        <w:rPr>
          <w:bCs/>
          <w:b/>
        </w:rPr>
        <w:t xml:space="preserve">8.1.</w:t>
      </w:r>
      <w:r>
        <w:t xml:space="preserve"> </w:t>
      </w:r>
      <w: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bCs/>
          <w:b/>
        </w:rPr>
        <w:t xml:space="preserve">8.2. Гарантийный срок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12 (двенадцать) месяцев</w:t>
      </w:r>
      <w:r>
        <w:t xml:space="preserve"> </w:t>
      </w:r>
      <w: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bCs/>
          <w:b/>
        </w:rPr>
        <w:t xml:space="preserve">8.3.</w:t>
      </w:r>
      <w:r>
        <w:t xml:space="preserve"> </w:t>
      </w:r>
      <w:r>
        <w:t xml:space="preserve">Гарантийные обязательства</w:t>
      </w:r>
      <w:r>
        <w:t xml:space="preserve"> </w:t>
      </w:r>
      <w:r>
        <w:rPr>
          <w:bCs/>
          <w:b/>
        </w:rPr>
        <w:t xml:space="preserve">не распространяются</w:t>
      </w:r>
      <w:r>
        <w:t xml:space="preserve"> </w:t>
      </w:r>
      <w:r>
        <w:t xml:space="preserve">на: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сбоями внешних систем (Vercel, Supabase, ЮKassa, Firebase, App Store, Google Play);</w:t>
      </w:r>
    </w:p>
    <w:p>
      <w:pPr>
        <w:numPr>
          <w:ilvl w:val="0"/>
          <w:numId w:val="1016"/>
        </w:numPr>
        <w:pStyle w:val="Compact"/>
      </w:pPr>
      <w: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16"/>
        </w:numPr>
        <w:pStyle w:val="Compact"/>
      </w:pPr>
      <w: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16"/>
        </w:numPr>
        <w:pStyle w:val="Compact"/>
      </w:pPr>
      <w: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p>
      <w:r>
        <w:pict>
          <v:rect style="width:0;height:1.5pt" o:hralign="center" o:hrstd="t" o:hr="t"/>
        </w:pict>
      </w:r>
    </w:p>
    <w:bookmarkEnd w:id="36"/>
    <w:bookmarkStart w:id="37" w:name="X087505219f4a7bb7567d315e42012e6b23bb6ee"/>
    <w:p>
      <w:pPr>
        <w:pStyle w:val="Heading2"/>
      </w:pPr>
      <w:r>
        <w:t xml:space="preserve">9. ИСКЛЮЧИТЕЛЬНЫЕ ПРАВА НА РЕЗУЛЬТАТЫ РАБОТ</w:t>
      </w:r>
    </w:p>
    <w:p>
      <w:pPr>
        <w:pStyle w:val="FirstParagraph"/>
      </w:pPr>
      <w:r>
        <w:rPr>
          <w:bCs/>
          <w:b/>
        </w:rPr>
        <w:t xml:space="preserve">9.1.</w:t>
      </w:r>
      <w:r>
        <w:t xml:space="preserve"> </w:t>
      </w:r>
      <w: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7"/>
        </w:numPr>
        <w:pStyle w:val="Compact"/>
      </w:pPr>
      <w: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7"/>
        </w:numPr>
        <w:pStyle w:val="Compact"/>
      </w:pPr>
      <w: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7"/>
        </w:numPr>
        <w:pStyle w:val="Compact"/>
      </w:pPr>
      <w: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7"/>
        </w:numPr>
        <w:pStyle w:val="Compact"/>
      </w:pPr>
      <w: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7"/>
        </w:numPr>
        <w:pStyle w:val="Compact"/>
      </w:pPr>
      <w:r>
        <w:t xml:space="preserve">тексты интерфейсов и лендингов;</w:t>
      </w:r>
    </w:p>
    <w:p>
      <w:pPr>
        <w:numPr>
          <w:ilvl w:val="0"/>
          <w:numId w:val="1017"/>
        </w:numPr>
        <w:pStyle w:val="Compact"/>
      </w:pPr>
      <w:r>
        <w:t xml:space="preserve">техническую и эксплуатационную документацию;</w:t>
      </w:r>
    </w:p>
    <w:p>
      <w:pPr>
        <w:numPr>
          <w:ilvl w:val="0"/>
          <w:numId w:val="1017"/>
        </w:numPr>
        <w:pStyle w:val="Compact"/>
      </w:pPr>
      <w: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bCs/>
          <w:b/>
        </w:rPr>
        <w:t xml:space="preserve">9.2.</w:t>
      </w:r>
      <w:r>
        <w:t xml:space="preserve"> </w:t>
      </w:r>
      <w: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t xml:space="preserve"> </w:t>
      </w:r>
      <w:r>
        <w:rPr>
          <w:bCs/>
          <w:b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t xml:space="preserve"> </w:t>
      </w:r>
      <w: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bCs/>
          <w:b/>
        </w:rPr>
        <w:t xml:space="preserve">9.3.</w:t>
      </w:r>
      <w:r>
        <w:t xml:space="preserve"> </w:t>
      </w:r>
      <w: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8"/>
        </w:numPr>
        <w:pStyle w:val="Compact"/>
      </w:pPr>
      <w: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8"/>
        </w:numPr>
        <w:pStyle w:val="Compact"/>
      </w:pPr>
      <w:r>
        <w:t xml:space="preserve">модификация, доработка, создание производных произведений;</w:t>
      </w:r>
    </w:p>
    <w:p>
      <w:pPr>
        <w:numPr>
          <w:ilvl w:val="0"/>
          <w:numId w:val="1018"/>
        </w:numPr>
        <w:pStyle w:val="Compact"/>
      </w:pPr>
      <w:r>
        <w:t xml:space="preserve">сублицензирование и передача прав третьим лицам;</w:t>
      </w:r>
    </w:p>
    <w:p>
      <w:pPr>
        <w:numPr>
          <w:ilvl w:val="0"/>
          <w:numId w:val="1018"/>
        </w:numPr>
        <w:pStyle w:val="Compact"/>
      </w:pPr>
      <w: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4, модуль М08).</w:t>
      </w:r>
    </w:p>
    <w:p>
      <w:pPr>
        <w:pStyle w:val="FirstParagraph"/>
      </w:pPr>
      <w:r>
        <w:rPr>
          <w:bCs/>
          <w:b/>
        </w:rPr>
        <w:t xml:space="preserve">9.4.</w:t>
      </w:r>
      <w:r>
        <w:t xml:space="preserve"> </w:t>
      </w:r>
      <w: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bCs/>
          <w:b/>
        </w:rPr>
        <w:t xml:space="preserve">9.5.</w:t>
      </w:r>
      <w:r>
        <w:t xml:space="preserve"> </w:t>
      </w:r>
      <w: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bCs/>
          <w:b/>
        </w:rPr>
        <w:t xml:space="preserve">9.6.</w:t>
      </w:r>
      <w:r>
        <w:t xml:space="preserve"> </w:t>
      </w:r>
      <w: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bCs/>
          <w:b/>
        </w:rPr>
        <w:t xml:space="preserve">9.7.</w:t>
      </w:r>
      <w:r>
        <w:t xml:space="preserve"> </w:t>
      </w:r>
      <w: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p>
      <w:r>
        <w:pict>
          <v:rect style="width:0;height:1.5pt" o:hralign="center" o:hrstd="t" o:hr="t"/>
        </w:pict>
      </w:r>
    </w:p>
    <w:bookmarkEnd w:id="37"/>
    <w:bookmarkStart w:id="38" w:name="X42403e07d688d420fd26a263c933b61ae71d08b"/>
    <w:p>
      <w:pPr>
        <w:pStyle w:val="Heading2"/>
      </w:pPr>
      <w:r>
        <w:t xml:space="preserve">10. УСТРАНЕНИЕ ДЕФЕКТОВ. SLA СОПРОВОЖДЕНИЯ</w:t>
      </w:r>
    </w:p>
    <w:p>
      <w:pPr>
        <w:pStyle w:val="FirstParagraph"/>
      </w:pPr>
      <w:r>
        <w:rPr>
          <w:bCs/>
          <w:b/>
        </w:rPr>
        <w:t xml:space="preserve">10.1.</w:t>
      </w:r>
      <w:r>
        <w:t xml:space="preserve"> </w:t>
      </w:r>
      <w: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 ответственного лица Исполнителя, дублирующийся в мессенджер, либо система тикетов).</w:t>
      </w:r>
    </w:p>
    <w:p>
      <w:pPr>
        <w:pStyle w:val="BodyText"/>
      </w:pPr>
      <w:r>
        <w:rPr>
          <w:bCs/>
          <w:b/>
        </w:rPr>
        <w:t xml:space="preserve">10.2.</w:t>
      </w:r>
      <w:r>
        <w:t xml:space="preserve"> </w:t>
      </w:r>
      <w:r>
        <w:t xml:space="preserve">Исполнитель обязан реагировать на уведомления в следующие сроки (SLA — Service Level Agreement, гарантированный уровень обслуживания):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обращения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устранения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Критичный дефект (п. 1.11)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часа в рабочее время / 24 часа в нерабочее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48 часов с момента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Некритичный дефект (п. 1.12)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рабочий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рабочих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Запрос-доработка (п. 1.13)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рабочих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отдельному соглашению (в рамках Договора не обязателен к исполнению)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Рабочее время</w:t>
      </w:r>
      <w:r>
        <w:t xml:space="preserve"> </w:t>
      </w:r>
      <w:r>
        <w:t xml:space="preserve">— с 10:00 до 19:00 по московскому времени (МСК), понедельник — пятница, кроме праздничных дней по Трудовому кодексу РФ.</w:t>
      </w:r>
    </w:p>
    <w:p>
      <w:pPr>
        <w:pStyle w:val="BodyText"/>
      </w:pPr>
      <w:r>
        <w:rPr>
          <w:bCs/>
          <w:b/>
        </w:rPr>
        <w:t xml:space="preserve">10.3.</w:t>
      </w:r>
      <w:r>
        <w:t xml:space="preserve"> </w:t>
      </w:r>
      <w:r>
        <w:t xml:space="preserve">Исполнитель вправе привлекать к реагированию на инциденты свою команду и подрядчиков. Заказчик со своей стороны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bCs/>
          <w:b/>
        </w:rPr>
        <w:t xml:space="preserve">10.4.</w:t>
      </w:r>
      <w:r>
        <w:t xml:space="preserve"> </w:t>
      </w:r>
      <w:r>
        <w:t xml:space="preserve">По истечении гарантийного срока (12 месяцев) Стороны могут заключить отдельный договор на платное сопровождение ПО.</w:t>
      </w:r>
    </w:p>
    <w:p>
      <w:r>
        <w:pict>
          <v:rect style="width:0;height:1.5pt" o:hralign="center" o:hrstd="t" o:hr="t"/>
        </w:pict>
      </w:r>
    </w:p>
    <w:bookmarkEnd w:id="38"/>
    <w:bookmarkStart w:id="39" w:name="X6c7d0acbe0f2b5d5a115dbea8c47c474c909a6f"/>
    <w:p>
      <w:pPr>
        <w:pStyle w:val="Heading2"/>
      </w:pPr>
      <w:r>
        <w:t xml:space="preserve">11. КОНФИДЕНЦИАЛЬНОСТЬ</w:t>
      </w:r>
    </w:p>
    <w:p>
      <w:pPr>
        <w:pStyle w:val="FirstParagraph"/>
      </w:pPr>
      <w:r>
        <w:rPr>
          <w:bCs/>
          <w:b/>
        </w:rPr>
        <w:t xml:space="preserve">11.1.</w:t>
      </w:r>
      <w:r>
        <w:t xml:space="preserve"> </w:t>
      </w:r>
      <w: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bCs/>
          <w:b/>
        </w:rPr>
        <w:t xml:space="preserve">11.2.</w:t>
      </w:r>
      <w:r>
        <w:t xml:space="preserve"> </w:t>
      </w:r>
      <w:r>
        <w:t xml:space="preserve">Конфиденциальной информацией признаются, в частности:</w:t>
      </w:r>
    </w:p>
    <w:p>
      <w:pPr>
        <w:numPr>
          <w:ilvl w:val="0"/>
          <w:numId w:val="1019"/>
        </w:numPr>
        <w:pStyle w:val="Compact"/>
      </w:pPr>
      <w:r>
        <w:t xml:space="preserve">персональные данные гостей, партнёров и сотрудников парка;</w:t>
      </w:r>
    </w:p>
    <w:p>
      <w:pPr>
        <w:numPr>
          <w:ilvl w:val="0"/>
          <w:numId w:val="1019"/>
        </w:numPr>
        <w:pStyle w:val="Compact"/>
      </w:pPr>
      <w: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9"/>
        </w:numPr>
        <w:pStyle w:val="Compact"/>
      </w:pPr>
      <w: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9"/>
        </w:numPr>
        <w:pStyle w:val="Compact"/>
      </w:pPr>
      <w: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9"/>
        </w:numPr>
        <w:pStyle w:val="Compact"/>
      </w:pPr>
      <w: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bCs/>
          <w:b/>
        </w:rPr>
        <w:t xml:space="preserve">11.3.</w:t>
      </w:r>
      <w:r>
        <w:t xml:space="preserve"> </w:t>
      </w:r>
      <w:r>
        <w:t xml:space="preserve">Обязательства по конфиденциальности действуют в течение срока исполнения Договора и в течение</w:t>
      </w:r>
      <w:r>
        <w:t xml:space="preserve"> </w:t>
      </w:r>
      <w:r>
        <w:rPr>
          <w:bCs/>
          <w:b/>
        </w:rPr>
        <w:t xml:space="preserve">5 (пяти) лет</w:t>
      </w:r>
      <w:r>
        <w:t xml:space="preserve"> </w:t>
      </w:r>
      <w:r>
        <w:t xml:space="preserve">после его прекращения.</w:t>
      </w:r>
    </w:p>
    <w:p>
      <w:pPr>
        <w:pStyle w:val="BodyText"/>
      </w:pPr>
      <w:r>
        <w:rPr>
          <w:bCs/>
          <w:b/>
        </w:rPr>
        <w:t xml:space="preserve">11.4.</w:t>
      </w:r>
      <w:r>
        <w:t xml:space="preserve"> </w:t>
      </w:r>
      <w:r>
        <w:t xml:space="preserve">Не считается нарушением режима конфиденциальности:</w:t>
      </w:r>
    </w:p>
    <w:p>
      <w:pPr>
        <w:numPr>
          <w:ilvl w:val="0"/>
          <w:numId w:val="1020"/>
        </w:numPr>
        <w:pStyle w:val="Compact"/>
      </w:pPr>
      <w: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20"/>
        </w:numPr>
        <w:pStyle w:val="Compact"/>
      </w:pPr>
      <w: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20"/>
        </w:numPr>
        <w:pStyle w:val="Compact"/>
      </w:pPr>
      <w: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bCs/>
          <w:b/>
        </w:rPr>
        <w:t xml:space="preserve">11.5.</w:t>
      </w:r>
      <w:r>
        <w:t xml:space="preserve"> </w:t>
      </w:r>
      <w: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p>
      <w:r>
        <w:pict>
          <v:rect style="width:0;height:1.5pt" o:hralign="center" o:hrstd="t" o:hr="t"/>
        </w:pict>
      </w:r>
    </w:p>
    <w:bookmarkEnd w:id="39"/>
    <w:bookmarkStart w:id="40" w:name="X47d47a87cb398612219b02869b0c5250a44bbda"/>
    <w:p>
      <w:pPr>
        <w:pStyle w:val="Heading2"/>
      </w:pPr>
      <w:r>
        <w:t xml:space="preserve">12. ОТВЕТСТВЕННОСТЬ СТОРОН</w:t>
      </w:r>
    </w:p>
    <w:p>
      <w:pPr>
        <w:pStyle w:val="FirstParagraph"/>
      </w:pPr>
      <w:r>
        <w:rPr>
          <w:bCs/>
          <w:b/>
        </w:rPr>
        <w:t xml:space="preserve">12.1.</w:t>
      </w:r>
      <w:r>
        <w:t xml:space="preserve"> </w:t>
      </w:r>
      <w: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РФ и условиями настоящего Договора.</w:t>
      </w:r>
    </w:p>
    <w:p>
      <w:pPr>
        <w:pStyle w:val="BodyText"/>
      </w:pPr>
      <w:r>
        <w:rPr>
          <w:bCs/>
          <w:b/>
        </w:rPr>
        <w:t xml:space="preserve">12.2. Ответственность Заказчика за просрочку оплаты.</w:t>
      </w:r>
      <w:r>
        <w:t xml:space="preserve"> </w:t>
      </w:r>
      <w:r>
        <w:t xml:space="preserve">При просрочке оплаты по любому из этапов (п. 3.4) Заказчик уплачивает Исполнителю пени в размере</w:t>
      </w:r>
      <w:r>
        <w:t xml:space="preserve"> </w:t>
      </w:r>
      <w:r>
        <w:rPr>
          <w:bCs/>
          <w:b/>
        </w:rPr>
        <w:t xml:space="preserve">0,1 % (одна десятая процента)</w:t>
      </w:r>
      <w:r>
        <w:t xml:space="preserve"> </w:t>
      </w:r>
      <w:r>
        <w:t xml:space="preserve">от суммы просроченного платежа за каждый день просрочки. Общий размер пени по этому основанию не может превышать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от суммы просроченного платежа.</w:t>
      </w:r>
    </w:p>
    <w:p>
      <w:pPr>
        <w:pStyle w:val="BodyText"/>
      </w:pPr>
      <w:r>
        <w:rPr>
          <w:bCs/>
          <w:b/>
        </w:rPr>
        <w:t xml:space="preserve">12.3. Ответственность Исполнителя за просрочку сдачи Этапа.</w:t>
      </w:r>
      <w:r>
        <w:t xml:space="preserve"> </w:t>
      </w:r>
      <w:r>
        <w:t xml:space="preserve">При просрочке сдачи Этапа (без учёта пролонгаций, оформленных дополнительными соглашениями) Исполнитель уплачивает Заказчику пени в размере</w:t>
      </w:r>
      <w:r>
        <w:t xml:space="preserve"> </w:t>
      </w:r>
      <w:r>
        <w:rPr>
          <w:bCs/>
          <w:b/>
        </w:rPr>
        <w:t xml:space="preserve">0,1 % (одна десятая процента)</w:t>
      </w:r>
      <w:r>
        <w:t xml:space="preserve"> </w:t>
      </w:r>
      <w:r>
        <w:t xml:space="preserve">от стоимости Этапа за каждый день просрочки. Общий размер пени по этому основанию не может превышать</w:t>
      </w:r>
      <w:r>
        <w:t xml:space="preserve"> </w:t>
      </w:r>
      <w:r>
        <w:rPr>
          <w:bCs/>
          <w:b/>
        </w:rPr>
        <w:t xml:space="preserve">10 %</w:t>
      </w:r>
      <w:r>
        <w:t xml:space="preserve"> </w:t>
      </w:r>
      <w:r>
        <w:t xml:space="preserve">от стоимости Этапа.</w:t>
      </w:r>
    </w:p>
    <w:p>
      <w:pPr>
        <w:pStyle w:val="BodyText"/>
      </w:pPr>
      <w:r>
        <w:rPr>
          <w:bCs/>
          <w:b/>
        </w:rPr>
        <w:t xml:space="preserve">12.4. Предел ответственности.</w:t>
      </w:r>
      <w:r>
        <w:t xml:space="preserve"> </w:t>
      </w:r>
      <w:r>
        <w:t xml:space="preserve">Совокупная ответственность каждой из Сторон по всем основаниям, вытекающим из настоящего Договора (включая пени, убытки, упущенную выгоду, возмещение расходов), ограничена</w:t>
      </w:r>
      <w:r>
        <w:t xml:space="preserve"> </w:t>
      </w:r>
      <w:r>
        <w:rPr>
          <w:bCs/>
          <w:b/>
        </w:rPr>
        <w:t xml:space="preserve">суммой Договора (22 000 000 ₽)</w:t>
      </w:r>
      <w: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bCs/>
          <w:b/>
        </w:rPr>
        <w:t xml:space="preserve">12.5.</w:t>
      </w:r>
      <w:r>
        <w:t xml:space="preserve"> </w:t>
      </w:r>
      <w: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bCs/>
          <w:b/>
        </w:rPr>
        <w:t xml:space="preserve">12.6.</w:t>
      </w:r>
      <w:r>
        <w:t xml:space="preserve"> </w:t>
      </w:r>
      <w: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p>
      <w:pPr>
        <w:pStyle w:val="BodyText"/>
      </w:pPr>
      <w:r>
        <w:rPr>
          <w:bCs/>
          <w:b/>
        </w:rPr>
        <w:t xml:space="preserve">12.7.</w:t>
      </w:r>
      <w:r>
        <w:t xml:space="preserve"> </w:t>
      </w:r>
      <w:r>
        <w:t xml:space="preserve">Уплата пени не освобождает Стороны от исполнения обязательств в натуре.</w:t>
      </w:r>
    </w:p>
    <w:p>
      <w:r>
        <w:pict>
          <v:rect style="width:0;height:1.5pt" o:hralign="center" o:hrstd="t" o:hr="t"/>
        </w:pict>
      </w:r>
    </w:p>
    <w:bookmarkEnd w:id="40"/>
    <w:bookmarkStart w:id="41" w:name="X23f68ffec953588fbe3741e173ae0ea9def2150"/>
    <w:p>
      <w:pPr>
        <w:pStyle w:val="Heading2"/>
      </w:pPr>
      <w:r>
        <w:t xml:space="preserve">13. ФОРС-МАЖОР</w:t>
      </w:r>
    </w:p>
    <w:p>
      <w:pPr>
        <w:pStyle w:val="FirstParagraph"/>
      </w:pPr>
      <w:r>
        <w:rPr>
          <w:bCs/>
          <w:b/>
        </w:rPr>
        <w:t xml:space="preserve">13.1.</w:t>
      </w:r>
      <w:r>
        <w:t xml:space="preserve"> </w:t>
      </w:r>
      <w: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bCs/>
          <w:b/>
        </w:rPr>
        <w:t xml:space="preserve">13.2.</w:t>
      </w:r>
      <w:r>
        <w:t xml:space="preserve"> </w:t>
      </w:r>
      <w: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инфраструктуры (Vercel, Supabase, Apple, Google), введение санкций, делающих невозможным проведение платежей.</w:t>
      </w:r>
    </w:p>
    <w:p>
      <w:pPr>
        <w:pStyle w:val="BodyText"/>
      </w:pPr>
      <w:r>
        <w:rPr>
          <w:bCs/>
          <w:b/>
        </w:rPr>
        <w:t xml:space="preserve">13.3.</w:t>
      </w:r>
      <w:r>
        <w:t xml:space="preserve"> </w:t>
      </w:r>
      <w: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bCs/>
          <w:b/>
        </w:rPr>
        <w:t xml:space="preserve">13.4.</w:t>
      </w:r>
      <w:r>
        <w:t xml:space="preserve"> </w:t>
      </w:r>
      <w: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p>
      <w:r>
        <w:pict>
          <v:rect style="width:0;height:1.5pt" o:hralign="center" o:hrstd="t" o:hr="t"/>
        </w:pict>
      </w:r>
    </w:p>
    <w:bookmarkEnd w:id="41"/>
    <w:bookmarkStart w:id="42" w:name="Xcb1b2d2434f073d2f8a3d3550ac31852da22d97"/>
    <w:p>
      <w:pPr>
        <w:pStyle w:val="Heading2"/>
      </w:pPr>
      <w:r>
        <w:t xml:space="preserve">14. РАЗРЕШЕНИЕ СПОРОВ</w:t>
      </w:r>
    </w:p>
    <w:p>
      <w:pPr>
        <w:pStyle w:val="FirstParagraph"/>
      </w:pPr>
      <w:r>
        <w:rPr>
          <w:bCs/>
          <w:b/>
        </w:rPr>
        <w:t xml:space="preserve">14.1.</w:t>
      </w:r>
      <w:r>
        <w:t xml:space="preserve"> </w:t>
      </w:r>
      <w: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bCs/>
          <w:b/>
        </w:rPr>
        <w:t xml:space="preserve">14.2.</w:t>
      </w:r>
      <w:r>
        <w:t xml:space="preserve"> </w:t>
      </w:r>
      <w: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t xml:space="preserve"> </w:t>
      </w:r>
      <w:r>
        <w:rPr>
          <w:bCs/>
          <w:b/>
        </w:rPr>
        <w:t xml:space="preserve">30 (тридцать) календарных дней</w:t>
      </w:r>
      <w:r>
        <w:t xml:space="preserve"> </w:t>
      </w:r>
      <w:r>
        <w:t xml:space="preserve">с даты получения.</w:t>
      </w:r>
    </w:p>
    <w:p>
      <w:pPr>
        <w:pStyle w:val="BodyText"/>
      </w:pPr>
      <w:r>
        <w:rPr>
          <w:bCs/>
          <w:b/>
        </w:rPr>
        <w:t xml:space="preserve">14.3.</w:t>
      </w:r>
      <w:r>
        <w:t xml:space="preserve"> </w:t>
      </w:r>
      <w: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bCs/>
          <w:b/>
        </w:rPr>
        <w:t xml:space="preserve">14.4.</w:t>
      </w:r>
      <w:r>
        <w:t xml:space="preserve"> </w:t>
      </w:r>
      <w:r>
        <w:t xml:space="preserve">При рассмотрении спора применяется материальное и процессуальное право Российской Федерации.</w:t>
      </w:r>
    </w:p>
    <w:p>
      <w:r>
        <w:pict>
          <v:rect style="width:0;height:1.5pt" o:hralign="center" o:hrstd="t" o:hr="t"/>
        </w:pict>
      </w:r>
    </w:p>
    <w:bookmarkEnd w:id="42"/>
    <w:bookmarkStart w:id="43" w:name="X992aeab30f99bd503bf84cf792257ce3ef880ab"/>
    <w:p>
      <w:pPr>
        <w:pStyle w:val="Heading2"/>
      </w:pPr>
      <w:r>
        <w:t xml:space="preserve">15. СРОК ДЕЙСТВИЯ И РАСТОРЖЕНИЕ ДОГОВОРА</w:t>
      </w:r>
    </w:p>
    <w:p>
      <w:pPr>
        <w:pStyle w:val="FirstParagraph"/>
      </w:pPr>
      <w:r>
        <w:rPr>
          <w:bCs/>
          <w:b/>
        </w:rPr>
        <w:t xml:space="preserve">15.1.</w:t>
      </w:r>
      <w:r>
        <w:t xml:space="preserve"> </w:t>
      </w:r>
      <w: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bCs/>
          <w:b/>
        </w:rPr>
        <w:t xml:space="preserve">15.2.</w:t>
      </w:r>
      <w:r>
        <w:t xml:space="preserve"> </w:t>
      </w:r>
      <w:r>
        <w:t xml:space="preserve">Договор может быть расторгнут:</w:t>
      </w:r>
    </w:p>
    <w:p>
      <w:pPr>
        <w:numPr>
          <w:ilvl w:val="0"/>
          <w:numId w:val="1021"/>
        </w:numPr>
        <w:pStyle w:val="Compact"/>
      </w:pPr>
      <w: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21"/>
        </w:numPr>
        <w:pStyle w:val="Compact"/>
      </w:pPr>
      <w: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bCs/>
          <w:b/>
        </w:rPr>
        <w:t xml:space="preserve">15.3.</w:t>
      </w:r>
      <w:r>
        <w:t xml:space="preserve"> </w:t>
      </w:r>
      <w: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bCs/>
          <w:b/>
        </w:rPr>
        <w:t xml:space="preserve">15.4.</w:t>
      </w:r>
      <w:r>
        <w:t xml:space="preserve"> </w:t>
      </w:r>
      <w: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p>
      <w:r>
        <w:pict>
          <v:rect style="width:0;height:1.5pt" o:hralign="center" o:hrstd="t" o:hr="t"/>
        </w:pict>
      </w:r>
    </w:p>
    <w:bookmarkEnd w:id="43"/>
    <w:bookmarkStart w:id="45" w:name="Xe9e98cce7996e7388309454f57a90611ead1aca"/>
    <w:p>
      <w:pPr>
        <w:pStyle w:val="Heading2"/>
      </w:pPr>
      <w:r>
        <w:t xml:space="preserve">16. ПРОЧИЕ УСЛОВИЯ</w:t>
      </w:r>
    </w:p>
    <w:p>
      <w:pPr>
        <w:pStyle w:val="FirstParagraph"/>
      </w:pPr>
      <w:r>
        <w:rPr>
          <w:bCs/>
          <w:b/>
        </w:rPr>
        <w:t xml:space="preserve">16.1.</w:t>
      </w:r>
      <w:r>
        <w:t xml:space="preserve"> </w:t>
      </w:r>
      <w: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bCs/>
          <w:b/>
        </w:rPr>
        <w:t xml:space="preserve">16.2.</w:t>
      </w:r>
      <w:r>
        <w:t xml:space="preserve"> </w:t>
      </w:r>
      <w: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22"/>
        </w:numPr>
        <w:pStyle w:val="Compact"/>
      </w:pPr>
      <w:r>
        <w:t xml:space="preserve">со стороны Исполнителя:</w:t>
      </w:r>
      <w: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  <w:r>
        <w:t xml:space="preserve">;</w:t>
      </w:r>
    </w:p>
    <w:p>
      <w:pPr>
        <w:numPr>
          <w:ilvl w:val="0"/>
          <w:numId w:val="1022"/>
        </w:numPr>
        <w:pStyle w:val="Compact"/>
      </w:pPr>
      <w:r>
        <w:t xml:space="preserve">со стороны Заказчика: [УТОЧНИТЬ].</w:t>
      </w:r>
    </w:p>
    <w:p>
      <w:pPr>
        <w:pStyle w:val="FirstParagraph"/>
      </w:pPr>
      <w:r>
        <w:rPr>
          <w:bCs/>
          <w:b/>
        </w:rPr>
        <w:t xml:space="preserve">16.3.</w:t>
      </w:r>
      <w:r>
        <w:t xml:space="preserve"> </w:t>
      </w:r>
      <w: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bCs/>
          <w:b/>
        </w:rPr>
        <w:t xml:space="preserve">16.4.</w:t>
      </w:r>
      <w:r>
        <w:t xml:space="preserve"> </w:t>
      </w:r>
      <w: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bCs/>
          <w:b/>
        </w:rPr>
        <w:t xml:space="preserve">16.5.</w:t>
      </w:r>
      <w:r>
        <w:t xml:space="preserve"> </w:t>
      </w:r>
      <w: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1</w:t>
      </w:r>
      <w:r>
        <w:t xml:space="preserve"> </w:t>
      </w:r>
      <w:r>
        <w:t xml:space="preserve">— Техническое задание;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2</w:t>
      </w:r>
      <w:r>
        <w:t xml:space="preserve"> </w:t>
      </w:r>
      <w:r>
        <w:t xml:space="preserve">— Календарный план работ;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Приложение № 3</w:t>
      </w:r>
      <w:r>
        <w:t xml:space="preserve"> </w:t>
      </w:r>
      <w:r>
        <w:t xml:space="preserve">— Форма Акта сдачи-приёмки работ.</w:t>
      </w:r>
    </w:p>
    <w:p>
      <w:pPr>
        <w:pStyle w:val="FirstParagraph"/>
      </w:pPr>
      <w:r>
        <w:rPr>
          <w:bCs/>
          <w:b/>
        </w:rPr>
        <w:t xml:space="preserve">16.6.</w:t>
      </w:r>
      <w:r>
        <w:t xml:space="preserve"> </w:t>
      </w:r>
      <w: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p>
      <w:r>
        <w:pict>
          <v:rect style="width:0;height:1.5pt" o:hralign="center" o:hrstd="t" o:hr="t"/>
        </w:pict>
      </w:r>
    </w:p>
    <w:bookmarkEnd w:id="45"/>
    <w:bookmarkStart w:id="48" w:name="X6470dbfe66651e135a500b7d70340716c0c4b03"/>
    <w:p>
      <w:pPr>
        <w:pStyle w:val="Heading2"/>
      </w:pPr>
      <w:r>
        <w:t xml:space="preserve">17. РЕКВИЗИТЫ И ПОДПИСИ СТОРОН</w:t>
      </w:r>
    </w:p>
    <w:bookmarkStart w:id="46" w:name="исполнитель"/>
    <w:p>
      <w:pPr>
        <w:pStyle w:val="Heading3"/>
      </w:pPr>
      <w:r>
        <w:t xml:space="preserve">ИСПОЛНИТЕЛЬ</w:t>
      </w:r>
    </w:p>
    <w:p>
      <w:pPr>
        <w:pStyle w:val="FirstParagraph"/>
      </w:pPr>
      <w:r>
        <w:t xml:space="preserve">Индивидуальный предприниматель Иванов Евгений Владимирович</w:t>
      </w:r>
      <w:r>
        <w:t xml:space="preserve"> </w:t>
      </w:r>
      <w:r>
        <w:t xml:space="preserve">ИНН: 911002153904</w:t>
      </w:r>
      <w:r>
        <w:t xml:space="preserve"> </w:t>
      </w:r>
      <w:r>
        <w:t xml:space="preserve">ОГРНИП: 325911200092110</w:t>
      </w:r>
    </w:p>
    <w:p>
      <w:pPr>
        <w:pStyle w:val="BodyText"/>
      </w:pPr>
      <w:r>
        <w:t xml:space="preserve">Банк: ЮГО-ЗАПАДНЫЙ БАНК ПАО СБЕРБАНК</w:t>
      </w:r>
      <w:r>
        <w:t xml:space="preserve"> </w:t>
      </w:r>
      <w:r>
        <w:t xml:space="preserve">Р/счёт: 40802810052720016248</w:t>
      </w:r>
      <w:r>
        <w:t xml:space="preserve"> </w:t>
      </w:r>
      <w:r>
        <w:t xml:space="preserve">БИК: 046015602</w:t>
      </w:r>
      <w:r>
        <w:t xml:space="preserve"> </w:t>
      </w:r>
      <w:r>
        <w:t xml:space="preserve">Корр. счёт: 30101810600000000602</w:t>
      </w:r>
      <w:r>
        <w:t xml:space="preserve"> </w:t>
      </w:r>
      <w:r>
        <w:t xml:space="preserve">ИНН банка: 7707083893</w:t>
      </w:r>
      <w:r>
        <w:t xml:space="preserve"> </w:t>
      </w:r>
      <w:r>
        <w:t xml:space="preserve">КПП банка: 616143001</w:t>
      </w:r>
      <w:r>
        <w:t xml:space="preserve"> </w:t>
      </w:r>
      <w:r>
        <w:t xml:space="preserve">E-mail:</w:t>
      </w:r>
      <w:r>
        <w:t xml:space="preserve"> </w:t>
      </w:r>
      <w:hyperlink r:id="rId44">
        <w:r>
          <w:rPr>
            <w:rStyle w:val="Hyperlink"/>
          </w:rPr>
          <w:t xml:space="preserve">info@billionsx.com</w:t>
        </w:r>
      </w:hyperlink>
    </w:p>
    <w:p>
      <w:pPr>
        <w:pStyle w:val="BodyText"/>
      </w:pPr>
      <w:r>
        <w:t xml:space="preserve">Подпись: ______________________ / Иванов Е. В. /</w:t>
      </w:r>
    </w:p>
    <w:p>
      <w:r>
        <w:pict>
          <v:rect style="width:0;height:1.5pt" o:hralign="center" o:hrstd="t" o:hr="t"/>
        </w:pict>
      </w:r>
    </w:p>
    <w:bookmarkEnd w:id="46"/>
    <w:bookmarkStart w:id="47" w:name="заказчик"/>
    <w:p>
      <w:pPr>
        <w:pStyle w:val="Heading3"/>
      </w:pPr>
      <w:r>
        <w:t xml:space="preserve">ЗАКАЗЧИК</w:t>
      </w:r>
    </w:p>
    <w:p>
      <w:pPr>
        <w:pStyle w:val="FirstParagraph"/>
      </w:pPr>
      <w:r>
        <w:t xml:space="preserve">Наименование: Общество с ограниченной ответственностью «ЭТНО-ДЕРЕВНЯ»</w:t>
      </w:r>
      <w:r>
        <w:t xml:space="preserve"> </w:t>
      </w:r>
      <w:r>
        <w:t xml:space="preserve">Юридический адрес: 249018, Калужская область, Боровский район, д. Петрово, ТВП-7, помещение-4</w:t>
      </w:r>
      <w:r>
        <w:t xml:space="preserve"> </w:t>
      </w:r>
      <w:r>
        <w:t xml:space="preserve">ИНН: 4003016479</w:t>
      </w:r>
      <w:r>
        <w:t xml:space="preserve"> </w:t>
      </w:r>
      <w:r>
        <w:t xml:space="preserve">ОГРН: 1054002536565</w:t>
      </w:r>
      <w:r>
        <w:t xml:space="preserve"> </w:t>
      </w:r>
      <w:r>
        <w:t xml:space="preserve">КПП: 400301001</w:t>
      </w:r>
      <w:r>
        <w:t xml:space="preserve"> </w:t>
      </w:r>
      <w:r>
        <w:t xml:space="preserve">Банк: АО «РАЙФФАЙЗЕНБАНК»</w:t>
      </w:r>
      <w:r>
        <w:t xml:space="preserve"> </w:t>
      </w:r>
      <w:r>
        <w:t xml:space="preserve">Р/счёт: 40702810500000110570</w:t>
      </w:r>
      <w:r>
        <w:t xml:space="preserve"> </w:t>
      </w:r>
      <w:r>
        <w:t xml:space="preserve">БИК: 044525700</w:t>
      </w:r>
      <w:r>
        <w:t xml:space="preserve"> </w:t>
      </w:r>
      <w:r>
        <w:t xml:space="preserve">Корр. счёт: 30101810200000000700</w:t>
      </w:r>
      <w:r>
        <w:t xml:space="preserve"> </w:t>
      </w:r>
      <w:r>
        <w:t xml:space="preserve">E-mail: [УТОЧНИТЬ]</w:t>
      </w:r>
    </w:p>
    <w:p>
      <w:pPr>
        <w:pStyle w:val="BodyText"/>
      </w:pPr>
      <w: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t xml:space="preserve">Подпись: ______________________ / Чернова С. А. /</w:t>
      </w:r>
    </w:p>
    <w:p>
      <w:pPr>
        <w:pStyle w:val="BodyText"/>
      </w:pPr>
      <w:r>
        <w:t xml:space="preserve">М. П.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приложение--1-к-договору--01-042026"/>
    <w:p>
      <w:pPr>
        <w:pStyle w:val="Heading1"/>
      </w:pPr>
      <w:r>
        <w:t xml:space="preserve">ПРИЛОЖЕНИЕ № 1 К ДОГОВОРУ № 01-04/2026</w:t>
      </w:r>
    </w:p>
    <w:bookmarkEnd w:id="50"/>
    <w:bookmarkStart w:id="82" w:name="техническое-задание"/>
    <w:p>
      <w:pPr>
        <w:pStyle w:val="Heading1"/>
      </w:pPr>
      <w:r>
        <w:t xml:space="preserve">ТЕХНИЧЕСКОЕ ЗАДАНИЕ</w:t>
      </w:r>
    </w:p>
    <w:bookmarkStart w:id="51" w:name="X0542f94b90ca37e36d2c26b60089c4e0324635f"/>
    <w:p>
      <w:pPr>
        <w:pStyle w:val="Heading2"/>
      </w:pPr>
      <w:r>
        <w:t xml:space="preserve">на разработку суперприложения ethnomir.app, ре-упаковку сайта ethnomir.ru, ре-брендинг Этномира и продуктовую линейку</w:t>
      </w:r>
    </w:p>
    <w:p>
      <w:r>
        <w:pict>
          <v:rect style="width:0;height:1.5pt" o:hralign="center" o:hrstd="t" o:hr="t"/>
        </w:pict>
      </w:r>
    </w:p>
    <w:bookmarkEnd w:id="51"/>
    <w:bookmarkStart w:id="52" w:name="X9906c0eae847979392866bb209189d8652dc547"/>
    <w:p>
      <w:pPr>
        <w:pStyle w:val="Heading2"/>
      </w:pPr>
      <w:r>
        <w:t xml:space="preserve">0. Назначение и структура документа</w:t>
      </w:r>
    </w:p>
    <w:p>
      <w:pPr>
        <w:pStyle w:val="FirstParagraph"/>
      </w:pPr>
      <w:r>
        <w:rPr>
          <w:bCs/>
          <w:b/>
        </w:rPr>
        <w:t xml:space="preserve">0.1.</w:t>
      </w:r>
      <w:r>
        <w:t xml:space="preserve"> </w:t>
      </w:r>
      <w:r>
        <w:t xml:space="preserve">Настоящее Техническое задание (далее —</w:t>
      </w:r>
      <w:r>
        <w:t xml:space="preserve"> </w:t>
      </w:r>
      <w:r>
        <w:rPr>
          <w:bCs/>
          <w:b/>
        </w:rPr>
        <w:t xml:space="preserve">ТЗ</w:t>
      </w:r>
      <w:r>
        <w:t xml:space="preserve">) является неотъемлемой частью Договора № 01-04/2026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bCs/>
          <w:b/>
        </w:rPr>
        <w:t xml:space="preserve">0.2.</w:t>
      </w:r>
      <w:r>
        <w:t xml:space="preserve"> </w:t>
      </w:r>
      <w:r>
        <w:t xml:space="preserve">Структура документа:</w:t>
      </w:r>
    </w:p>
    <w:p>
      <w:pPr>
        <w:numPr>
          <w:ilvl w:val="0"/>
          <w:numId w:val="1024"/>
        </w:numPr>
        <w:pStyle w:val="Compact"/>
      </w:pPr>
      <w:r>
        <w:t xml:space="preserve">раздел 1 — общие требования и термины;</w:t>
      </w:r>
    </w:p>
    <w:p>
      <w:pPr>
        <w:numPr>
          <w:ilvl w:val="0"/>
          <w:numId w:val="1024"/>
        </w:numPr>
        <w:pStyle w:val="Compact"/>
      </w:pPr>
      <w:r>
        <w:t xml:space="preserve">разделы 2–10 —</w:t>
      </w:r>
      <w:r>
        <w:t xml:space="preserve"> </w:t>
      </w:r>
      <w:r>
        <w:rPr>
          <w:bCs/>
          <w:b/>
        </w:rPr>
        <w:t xml:space="preserve">Блок 1: Мега-приложение Этномир</w:t>
      </w:r>
      <w:r>
        <w:t xml:space="preserve"> </w:t>
      </w:r>
      <w: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24"/>
        </w:numPr>
        <w:pStyle w:val="Compact"/>
      </w:pPr>
      <w:r>
        <w:t xml:space="preserve">раздел 11 —</w:t>
      </w:r>
      <w:r>
        <w:t xml:space="preserve"> </w:t>
      </w:r>
      <w:r>
        <w:rPr>
          <w:bCs/>
          <w:b/>
        </w:rPr>
        <w:t xml:space="preserve">Блок 2: Ре-упаковка ethnomir.ru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12 —</w:t>
      </w:r>
      <w:r>
        <w:t xml:space="preserve"> </w:t>
      </w:r>
      <w:r>
        <w:rPr>
          <w:bCs/>
          <w:b/>
        </w:rPr>
        <w:t xml:space="preserve">Блок 3: Ре-брендинг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13 —</w:t>
      </w:r>
      <w:r>
        <w:t xml:space="preserve"> </w:t>
      </w:r>
      <w:r>
        <w:rPr>
          <w:bCs/>
          <w:b/>
        </w:rPr>
        <w:t xml:space="preserve">Блок 4: Продуктовая линейка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раздел 14 —</w:t>
      </w:r>
      <w:r>
        <w:t xml:space="preserve"> </w:t>
      </w:r>
      <w:r>
        <w:rPr>
          <w:bCs/>
          <w:b/>
        </w:rPr>
        <w:t xml:space="preserve">критерии приёмки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0.3.</w:t>
      </w:r>
      <w:r>
        <w:t xml:space="preserve"> </w:t>
      </w:r>
      <w:r>
        <w:t xml:space="preserve">Если требование изложено в тексте ТЗ как «</w:t>
      </w:r>
      <w:r>
        <w:rPr>
          <w:bCs/>
          <w:b/>
        </w:rPr>
        <w:t xml:space="preserve">должно</w:t>
      </w:r>
      <w:r>
        <w:t xml:space="preserve">» — оно обязательно к реализации. Если как «</w:t>
      </w:r>
      <w:r>
        <w:rPr>
          <w:bCs/>
          <w:b/>
        </w:rPr>
        <w:t xml:space="preserve">может</w:t>
      </w:r>
      <w:r>
        <w:t xml:space="preserve">» / «</w:t>
      </w:r>
      <w:r>
        <w:rPr>
          <w:bCs/>
          <w:b/>
        </w:rPr>
        <w:t xml:space="preserve">рекомендуется</w:t>
      </w:r>
      <w: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bCs/>
          <w:b/>
        </w:rPr>
        <w:t xml:space="preserve">0.4.</w:t>
      </w:r>
      <w:r>
        <w:t xml:space="preserve"> </w:t>
      </w:r>
      <w: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минимальные обязательные</w:t>
      </w:r>
      <w:r>
        <w:t xml:space="preserve"> </w:t>
      </w:r>
      <w:r>
        <w:t xml:space="preserve">— значения, которые должны быть достигнуты для приёмки;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целевые (ориентир)</w:t>
      </w:r>
      <w:r>
        <w:t xml:space="preserve"> </w:t>
      </w:r>
      <w: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p>
      <w:r>
        <w:pict>
          <v:rect style="width:0;height:1.5pt" o:hralign="center" o:hrstd="t" o:hr="t"/>
        </w:pict>
      </w:r>
    </w:p>
    <w:bookmarkEnd w:id="52"/>
    <w:bookmarkStart w:id="53" w:name="Xaac79fa27bee5442d494cd812251ca3bd27e153"/>
    <w:p>
      <w:pPr>
        <w:pStyle w:val="Heading2"/>
      </w:pPr>
      <w:r>
        <w:t xml:space="preserve">1. Общие требования к продукту</w:t>
      </w:r>
    </w:p>
    <w:p>
      <w:pPr>
        <w:pStyle w:val="FirstParagraph"/>
      </w:pPr>
      <w:r>
        <w:rPr>
          <w:bCs/>
          <w:b/>
        </w:rPr>
        <w:t xml:space="preserve">1.1. Платформы.</w:t>
      </w:r>
      <w:r>
        <w:t xml:space="preserve"> </w:t>
      </w:r>
      <w:r>
        <w:t xml:space="preserve">Продукт должен работать на трёх платформах: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iOS</w:t>
      </w:r>
      <w:r>
        <w:t xml:space="preserve"> </w:t>
      </w:r>
      <w: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Android</w:t>
      </w:r>
      <w:r>
        <w:t xml:space="preserve"> </w:t>
      </w:r>
      <w: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Web (PWA)</w:t>
      </w:r>
      <w:r>
        <w:t xml:space="preserve"> </w:t>
      </w:r>
      <w:r>
        <w:t xml:space="preserve">— прогрессивное веб-приложение на доменах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 </w:t>
      </w:r>
      <w:r>
        <w:t xml:space="preserve">и в соответствующих разделах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bCs/>
          <w:b/>
        </w:rPr>
        <w:t xml:space="preserve">1.2. Языки.</w:t>
      </w:r>
      <w:r>
        <w:t xml:space="preserve"> </w:t>
      </w:r>
      <w:r>
        <w:t xml:space="preserve">На момент запуска —</w:t>
      </w:r>
      <w:r>
        <w:t xml:space="preserve"> </w:t>
      </w:r>
      <w:r>
        <w:rPr>
          <w:bCs/>
          <w:b/>
        </w:rPr>
        <w:t xml:space="preserve">русский язык</w:t>
      </w:r>
      <w:r>
        <w:t xml:space="preserve"> </w:t>
      </w:r>
      <w: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bCs/>
          <w:b/>
        </w:rPr>
        <w:t xml:space="preserve">1.3. Регионы работы.</w:t>
      </w:r>
      <w:r>
        <w:t xml:space="preserve"> </w:t>
      </w:r>
      <w: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bCs/>
          <w:b/>
        </w:rPr>
        <w:t xml:space="preserve">1.4. Целевые аудитории.</w:t>
      </w:r>
      <w:r>
        <w:t xml:space="preserve"> </w:t>
      </w:r>
      <w:r>
        <w:t xml:space="preserve">Приложение обслуживает шесть аудиторий одновременно:</w:t>
      </w:r>
    </w:p>
    <w:p>
      <w:pPr>
        <w:numPr>
          <w:ilvl w:val="0"/>
          <w:numId w:val="1027"/>
        </w:numPr>
        <w:pStyle w:val="Compact"/>
      </w:pPr>
      <w:r>
        <w:t xml:space="preserve">гости парка;</w:t>
      </w:r>
    </w:p>
    <w:p>
      <w:pPr>
        <w:numPr>
          <w:ilvl w:val="0"/>
          <w:numId w:val="1027"/>
        </w:numPr>
        <w:pStyle w:val="Compact"/>
      </w:pPr>
      <w: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7"/>
        </w:numPr>
        <w:pStyle w:val="Compact"/>
      </w:pPr>
      <w:r>
        <w:t xml:space="preserve">инвесторы (покупатели недвижимости);</w:t>
      </w:r>
    </w:p>
    <w:p>
      <w:pPr>
        <w:numPr>
          <w:ilvl w:val="0"/>
          <w:numId w:val="1027"/>
        </w:numPr>
        <w:pStyle w:val="Compact"/>
      </w:pPr>
      <w:r>
        <w:t xml:space="preserve">франчайзи (запускающие Этно-парки в других регионах);</w:t>
      </w:r>
    </w:p>
    <w:p>
      <w:pPr>
        <w:numPr>
          <w:ilvl w:val="0"/>
          <w:numId w:val="1027"/>
        </w:numPr>
        <w:pStyle w:val="Compact"/>
      </w:pPr>
      <w:r>
        <w:t xml:space="preserve">персонал парка;</w:t>
      </w:r>
    </w:p>
    <w:p>
      <w:pPr>
        <w:numPr>
          <w:ilvl w:val="0"/>
          <w:numId w:val="1027"/>
        </w:numPr>
        <w:pStyle w:val="Compact"/>
      </w:pPr>
      <w:r>
        <w:t xml:space="preserve">основатель и руководство парка.</w:t>
      </w:r>
    </w:p>
    <w:p>
      <w:pPr>
        <w:pStyle w:val="FirstParagraph"/>
      </w:pPr>
      <w:r>
        <w:rPr>
          <w:bCs/>
          <w:b/>
        </w:rPr>
        <w:t xml:space="preserve">1.5. Производительность.</w:t>
      </w:r>
      <w:r>
        <w:t xml:space="preserve"> </w:t>
      </w:r>
      <w: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пиковая нагрузка</w:t>
      </w:r>
      <w:r>
        <w:t xml:space="preserve"> </w:t>
      </w:r>
      <w:r>
        <w:t xml:space="preserve">— до 5 000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штатная нагрузка</w:t>
      </w:r>
      <w:r>
        <w:t xml:space="preserve"> </w:t>
      </w:r>
      <w:r>
        <w:t xml:space="preserve">— до 1 500 одновременных активных пользователей;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время первого отклика (Time to First Byte)</w:t>
      </w:r>
      <w:r>
        <w:t xml:space="preserve"> </w:t>
      </w:r>
      <w:r>
        <w:t xml:space="preserve">— ≤ 500 мс;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время загрузки начального экрана (Largest Contentful Paint)</w:t>
      </w:r>
      <w:r>
        <w:t xml:space="preserve"> </w:t>
      </w:r>
      <w:r>
        <w:t xml:space="preserve">— ≤ 2,5 с на 4G-соединении;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частота кадров анимаций</w:t>
      </w:r>
      <w:r>
        <w:t xml:space="preserve"> </w:t>
      </w:r>
      <w:r>
        <w:t xml:space="preserve">— 60 fps на современных смартфонах (iPhone 12+, Android flagship 2022+).</w:t>
      </w:r>
    </w:p>
    <w:p>
      <w:pPr>
        <w:pStyle w:val="FirstParagraph"/>
      </w:pPr>
      <w:r>
        <w:rPr>
          <w:bCs/>
          <w:b/>
        </w:rPr>
        <w:t xml:space="preserve">1.6. Доступность.</w:t>
      </w:r>
      <w:r>
        <w:t xml:space="preserve"> </w:t>
      </w:r>
      <w:r>
        <w:t xml:space="preserve">Текстовые элементы должны удовлетворять требованиям WCAG 2.1 уровня AA по контрастности (≥ 4.5:1 для основного текста). Навигация должна быть возможна с помощью VoiceOver / TalkBack.</w:t>
      </w:r>
    </w:p>
    <w:p>
      <w:r>
        <w:pict>
          <v:rect style="width:0;height:1.5pt" o:hralign="center" o:hrstd="t" o:hr="t"/>
        </w:pict>
      </w:r>
    </w:p>
    <w:bookmarkEnd w:id="53"/>
    <w:bookmarkStart w:id="54" w:name="X741424f0b39c190757bed277b24f616590ecc7d"/>
    <w:p>
      <w:pPr>
        <w:pStyle w:val="Heading2"/>
      </w:pPr>
      <w: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bCs/>
          <w:b/>
        </w:rPr>
        <w:t xml:space="preserve">2.1.</w:t>
      </w:r>
      <w:r>
        <w:t xml:space="preserve"> </w:t>
      </w:r>
      <w:r>
        <w:t xml:space="preserve">Клиентский контур построен вокруг</w:t>
      </w:r>
      <w:r>
        <w:t xml:space="preserve"> </w:t>
      </w:r>
      <w:r>
        <w:rPr>
          <w:bCs/>
          <w:b/>
        </w:rPr>
        <w:t xml:space="preserve">пяти основных вкладок</w:t>
      </w:r>
      <w:r>
        <w:t xml:space="preserve"> </w:t>
      </w:r>
      <w:r>
        <w:t xml:space="preserve">нижней панели навигации (Tab Bar) и</w:t>
      </w:r>
      <w:r>
        <w:t xml:space="preserve"> </w:t>
      </w:r>
      <w:r>
        <w:rPr>
          <w:bCs/>
          <w:b/>
        </w:rPr>
        <w:t xml:space="preserve">двух overlay-инструментов</w:t>
      </w:r>
      <w:r>
        <w:t xml:space="preserve">, доступных поверх любой вкладки.</w:t>
      </w:r>
    </w:p>
    <w:p>
      <w:pPr>
        <w:pStyle w:val="BodyText"/>
      </w:pPr>
      <w:r>
        <w:rPr>
          <w:bCs/>
          <w:b/>
        </w:rPr>
        <w:t xml:space="preserve">2.2. Пять вкладок Tab Bar: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модуль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«Сегодня» (М00)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Бронирование отелей / сервисы в номер / инвест. недвижимость (М02)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Доставка, рестораны, СПА, развлечения, прокат (М03)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Этномир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2.3. Два overlay-инструмента</w:t>
      </w:r>
      <w:r>
        <w:t xml:space="preserve">, доступных на любом экране: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Паспорт путешественника</w:t>
      </w:r>
      <w:r>
        <w:t xml:space="preserve"> </w:t>
      </w:r>
      <w: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Глобальный поиск</w:t>
      </w:r>
      <w:r>
        <w:t xml:space="preserve"> </w:t>
      </w:r>
      <w: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bCs/>
          <w:b/>
        </w:rPr>
        <w:t xml:space="preserve">2.4. Функциональные модули</w:t>
      </w:r>
      <w:r>
        <w:t xml:space="preserve"> </w:t>
      </w:r>
      <w:r>
        <w:t xml:space="preserve">(всего 14, минимально обязательных):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Главная «Сегодня»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Билеты, туры, мастер-классы, музеи, расписание, события, сертификаты, группы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Жильё: бронирование, сервисы в номер, инвест. недвижимость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Услуги: доставка, рестораны, СПА, развлечения, прокат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Паспорт путешественника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Чеки и QR-экосистема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AI-чат поддержки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Этномир-хаб (22 лендинга)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Франшиза Этномира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Календарь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B2B-направление (корпоративные клиенты, школы, турагентства)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Отзывы и NPS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Уведомления (push / SMS / in-app)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70" w:name="Xddfc681ce3436d21d66490fde0363989b64f061"/>
    <w:p>
      <w:pPr>
        <w:pStyle w:val="Heading2"/>
      </w:pPr>
      <w:r>
        <w:t xml:space="preserve">3. Клиентский контур — подробное описание модулей</w:t>
      </w:r>
    </w:p>
    <w:bookmarkStart w:id="55" w:name="X683f97eb69b07ee05b6fb8509d81bc915fcafdb"/>
    <w:p>
      <w:pPr>
        <w:pStyle w:val="Heading3"/>
      </w:pPr>
      <w:r>
        <w:t xml:space="preserve">3.1. Модуль М00. Главная «Сегодня»</w:t>
      </w:r>
    </w:p>
    <w:p>
      <w:pPr>
        <w:pStyle w:val="FirstParagraph"/>
      </w:pPr>
      <w:r>
        <w:t xml:space="preserve">Первая вкладка Tab Bar. Точка входа в приложение — живая лента «что происходит в парке сейчас».</w:t>
      </w:r>
    </w:p>
    <w:p>
      <w:pPr>
        <w:pStyle w:val="BodyText"/>
      </w:pPr>
      <w:r>
        <w:t xml:space="preserve">Минимально обязательные экраны и элементы:</w:t>
      </w:r>
    </w:p>
    <w:p>
      <w:pPr>
        <w:numPr>
          <w:ilvl w:val="0"/>
          <w:numId w:val="1030"/>
        </w:numPr>
        <w:pStyle w:val="Compact"/>
      </w:pPr>
      <w:r>
        <w:t xml:space="preserve">шапка с названием «Этномир», датой и кнопками «Поиск» / «Паспорт»;</w:t>
      </w:r>
    </w:p>
    <w:p>
      <w:pPr>
        <w:numPr>
          <w:ilvl w:val="0"/>
          <w:numId w:val="1030"/>
        </w:numPr>
        <w:pStyle w:val="Compact"/>
      </w:pPr>
      <w:r>
        <w:t xml:space="preserve">верхний баннер-карусель с ключевыми направлениями (минимум 3 слайда, автопрокрутка);</w:t>
      </w:r>
    </w:p>
    <w:p>
      <w:pPr>
        <w:numPr>
          <w:ilvl w:val="0"/>
          <w:numId w:val="1030"/>
        </w:numPr>
        <w:pStyle w:val="Compact"/>
      </w:pPr>
      <w:r>
        <w:t xml:space="preserve">строка счётчиков парка (пример: «1M+ гостей», «85 этнодворов», «13 отелей»);</w:t>
      </w:r>
    </w:p>
    <w:p>
      <w:pPr>
        <w:numPr>
          <w:ilvl w:val="0"/>
          <w:numId w:val="1030"/>
        </w:numPr>
        <w:pStyle w:val="Compact"/>
      </w:pPr>
      <w:r>
        <w:t xml:space="preserve">горизонтальная лента актуальных событий и программ (минимум 8 баннеров);</w:t>
      </w:r>
    </w:p>
    <w:p>
      <w:pPr>
        <w:numPr>
          <w:ilvl w:val="0"/>
          <w:numId w:val="1030"/>
        </w:numPr>
        <w:pStyle w:val="Compact"/>
      </w:pPr>
      <w:r>
        <w:t xml:space="preserve">виджет погоды с локальным прогнозом парка и индикатором времени до открытия / закрытия;</w:t>
      </w:r>
    </w:p>
    <w:p>
      <w:pPr>
        <w:numPr>
          <w:ilvl w:val="0"/>
          <w:numId w:val="1030"/>
        </w:numPr>
        <w:pStyle w:val="Compact"/>
      </w:pPr>
      <w:r>
        <w:t xml:space="preserve">нижний Tab Bar в стиле iOS 26+ Liquid Glass.</w:t>
      </w:r>
    </w:p>
    <w:bookmarkEnd w:id="55"/>
    <w:bookmarkStart w:id="56" w:name="X7ae60d9c849d3c292e13f3d444f111cb6513e7c"/>
    <w:p>
      <w:pPr>
        <w:pStyle w:val="Heading3"/>
      </w:pPr>
      <w:r>
        <w:t xml:space="preserve">3.2. Модуль М01. Парк и билеты</w:t>
      </w:r>
    </w:p>
    <w:p>
      <w:pPr>
        <w:pStyle w:val="FirstParagraph"/>
      </w:pPr>
      <w:r>
        <w:t xml:space="preserve">Вторая вкладка Tab Bar. Восемь суб-разделов, переключаемых через горизонтальный переключатель в шапке: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Билеты</w:t>
      </w:r>
      <w:r>
        <w:t xml:space="preserve"> </w:t>
      </w:r>
      <w:r>
        <w:t xml:space="preserve">— входные билеты (взрослый, детский, групповой); календарь дат; автоматический выбор тарифа (будни / выходные / праздники); кнопка «В корзину»;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Туры</w:t>
      </w:r>
      <w:r>
        <w:t xml:space="preserve"> </w:t>
      </w:r>
      <w:r>
        <w:t xml:space="preserve">— минимум 13 экскурсий и туров от 600 ₽ до 3 500 ₽ с описанием, длительностью, датами, количеством мест;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Мастер-классы</w:t>
      </w:r>
      <w:r>
        <w:t xml:space="preserve"> </w:t>
      </w:r>
      <w:r>
        <w:t xml:space="preserve">— минимум 41 мастер-класс в 4 категориях (ремёсла, кулинария, искусство, активности); онлайн-запись с выбором времени и участников;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Музеи</w:t>
      </w:r>
      <w:r>
        <w:t xml:space="preserve"> </w:t>
      </w:r>
      <w:r>
        <w:t xml:space="preserve">— перечень музеев и выставок на территории парка с описанием;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Расписание на сегодня</w:t>
      </w:r>
      <w:r>
        <w:t xml:space="preserve"> </w:t>
      </w:r>
      <w:r>
        <w:t xml:space="preserve">— live-лента активностей, каждая с временем, локацией, ценой, возрастным ограничением;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События</w:t>
      </w:r>
      <w:r>
        <w:t xml:space="preserve"> </w:t>
      </w:r>
      <w:r>
        <w:t xml:space="preserve">— минимум 20 событий в году (фестивали, праздники, тематические недели);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Сертификаты</w:t>
      </w:r>
      <w:r>
        <w:t xml:space="preserve"> </w:t>
      </w:r>
      <w:r>
        <w:t xml:space="preserve">— подарочные сертификаты номиналом 1 000 / 3 000 / 5 000 / 10 000 ₽ со сроком действия 12 месяцев;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Для групп</w:t>
      </w:r>
      <w:r>
        <w:t xml:space="preserve"> </w:t>
      </w:r>
      <w:r>
        <w:t xml:space="preserve">— B2B-ветка с тремя сегментами (корпоративные клиенты, школьники, турагентства); минимум 16 площадок для MICE.</w:t>
      </w:r>
    </w:p>
    <w:p>
      <w:pPr>
        <w:pStyle w:val="FirstParagraph"/>
      </w:pPr>
      <w:r>
        <w:t xml:space="preserve">Общие требования к модулю:</w:t>
      </w:r>
    </w:p>
    <w:p>
      <w:pPr>
        <w:numPr>
          <w:ilvl w:val="0"/>
          <w:numId w:val="1032"/>
        </w:numPr>
        <w:pStyle w:val="Compact"/>
      </w:pPr>
      <w:r>
        <w:t xml:space="preserve">корзина и чек-аут единые для всего приложения (п. 3.3 и 3.4);</w:t>
      </w:r>
    </w:p>
    <w:p>
      <w:pPr>
        <w:numPr>
          <w:ilvl w:val="0"/>
          <w:numId w:val="1032"/>
        </w:numPr>
        <w:pStyle w:val="Compact"/>
      </w:pPr>
      <w:r>
        <w:t xml:space="preserve">автоматическое начисление баллов при оплате (правила — п. 3.5);</w:t>
      </w:r>
    </w:p>
    <w:p>
      <w:pPr>
        <w:numPr>
          <w:ilvl w:val="0"/>
          <w:numId w:val="1032"/>
        </w:numPr>
        <w:pStyle w:val="Compact"/>
      </w:pPr>
      <w:r>
        <w:t xml:space="preserve">выдача QR-чека с возможностью бесконтактного входа на кассе (п. 3.6);</w:t>
      </w:r>
    </w:p>
    <w:p>
      <w:pPr>
        <w:numPr>
          <w:ilvl w:val="0"/>
          <w:numId w:val="1032"/>
        </w:numPr>
        <w:pStyle w:val="Compact"/>
      </w:pPr>
      <w:r>
        <w:t xml:space="preserve">публичная ссылка на чек без авторизации (п. 3.6).</w:t>
      </w:r>
    </w:p>
    <w:bookmarkEnd w:id="56"/>
    <w:bookmarkStart w:id="57" w:name="Xa749d4a957a66c7861f63ac90d2d04708a1179a"/>
    <w:p>
      <w:pPr>
        <w:pStyle w:val="Heading3"/>
      </w:pPr>
      <w:r>
        <w:t xml:space="preserve">3.3. Модуль М02. Жильё</w:t>
      </w:r>
    </w:p>
    <w:p>
      <w:pPr>
        <w:pStyle w:val="FirstParagraph"/>
      </w:pPr>
      <w:r>
        <w:t xml:space="preserve">Третья вкладка Tab Bar. Трёхчастная модель, переключаемая через тумблер в шапке:</w:t>
      </w:r>
    </w:p>
    <w:p>
      <w:pPr>
        <w:pStyle w:val="BodyText"/>
      </w:pPr>
      <w:r>
        <w:rPr>
          <w:bCs/>
          <w:b/>
        </w:rPr>
        <w:t xml:space="preserve">А. Забронировать.</w:t>
      </w:r>
    </w:p>
    <w:p>
      <w:pPr>
        <w:numPr>
          <w:ilvl w:val="0"/>
          <w:numId w:val="1033"/>
        </w:numPr>
        <w:pStyle w:val="Compact"/>
      </w:pPr>
      <w:r>
        <w:t xml:space="preserve">каталог минимум 13 объектов размещения (отели, СПА-отели, эконом-варианты, премиум-виллы);</w:t>
      </w:r>
    </w:p>
    <w:p>
      <w:pPr>
        <w:numPr>
          <w:ilvl w:val="0"/>
          <w:numId w:val="1033"/>
        </w:numPr>
        <w:pStyle w:val="Compact"/>
      </w:pPr>
      <w:r>
        <w:t xml:space="preserve">общий номерной фонд — минимум 330 номеров;</w:t>
      </w:r>
    </w:p>
    <w:p>
      <w:pPr>
        <w:numPr>
          <w:ilvl w:val="0"/>
          <w:numId w:val="1033"/>
        </w:numPr>
        <w:pStyle w:val="Compact"/>
      </w:pPr>
      <w:r>
        <w:t xml:space="preserve">минимум 39 типов номеров с индивидуальными ценами;</w:t>
      </w:r>
    </w:p>
    <w:p>
      <w:pPr>
        <w:numPr>
          <w:ilvl w:val="0"/>
          <w:numId w:val="1033"/>
        </w:numPr>
        <w:pStyle w:val="Compact"/>
      </w:pPr>
      <w:r>
        <w:t xml:space="preserve">минимум 9 фотографий на объект в галерее;</w:t>
      </w:r>
    </w:p>
    <w:p>
      <w:pPr>
        <w:numPr>
          <w:ilvl w:val="0"/>
          <w:numId w:val="1033"/>
        </w:numPr>
        <w:pStyle w:val="Compact"/>
      </w:pPr>
      <w:r>
        <w:t xml:space="preserve">фильтры: тип объекта (отель / СПА / эконом / премиум), рейтинг, удобства, ценовой диапазон;</w:t>
      </w:r>
    </w:p>
    <w:p>
      <w:pPr>
        <w:numPr>
          <w:ilvl w:val="0"/>
          <w:numId w:val="1033"/>
        </w:numPr>
        <w:pStyle w:val="Compact"/>
      </w:pPr>
      <w:r>
        <w:t xml:space="preserve">календарь доступности с выбором дат заезда / выезда, количества гостей;</w:t>
      </w:r>
    </w:p>
    <w:p>
      <w:pPr>
        <w:numPr>
          <w:ilvl w:val="0"/>
          <w:numId w:val="1033"/>
        </w:numPr>
        <w:pStyle w:val="Compact"/>
      </w:pPr>
      <w:r>
        <w:t xml:space="preserve">карточка отеля: название, рейтинг, галерея, описание, удобства (список), заезд/выезд, цена от;</w:t>
      </w:r>
    </w:p>
    <w:p>
      <w:pPr>
        <w:numPr>
          <w:ilvl w:val="0"/>
          <w:numId w:val="1033"/>
        </w:numPr>
        <w:pStyle w:val="Compact"/>
      </w:pPr>
      <w:r>
        <w:t xml:space="preserve">кнопка «В корзину» с моментальным подтверждением брони;</w:t>
      </w:r>
    </w:p>
    <w:p>
      <w:pPr>
        <w:numPr>
          <w:ilvl w:val="0"/>
          <w:numId w:val="1033"/>
        </w:numPr>
        <w:pStyle w:val="Compact"/>
      </w:pPr>
      <w:r>
        <w:t xml:space="preserve">блок «Ближайшие POI» (point of interest — точки интереса рядом);</w:t>
      </w:r>
    </w:p>
    <w:p>
      <w:pPr>
        <w:numPr>
          <w:ilvl w:val="0"/>
          <w:numId w:val="1033"/>
        </w:numPr>
        <w:pStyle w:val="Compact"/>
      </w:pPr>
      <w:r>
        <w:t xml:space="preserve">поддержка анонимного бронирования с последующей привязкой к пользователю по номеру телефона при первом входе;</w:t>
      </w:r>
    </w:p>
    <w:p>
      <w:pPr>
        <w:numPr>
          <w:ilvl w:val="0"/>
          <w:numId w:val="1033"/>
        </w:numPr>
        <w:pStyle w:val="Compact"/>
      </w:pPr>
      <w:r>
        <w:t xml:space="preserve">промо-акции с таймером обратного отсчёта и персональными скидками для уровня PRO.</w:t>
      </w:r>
    </w:p>
    <w:p>
      <w:pPr>
        <w:pStyle w:val="FirstParagraph"/>
      </w:pPr>
      <w:r>
        <w:rPr>
          <w:bCs/>
          <w:b/>
        </w:rPr>
        <w:t xml:space="preserve">Б. Гостю (для активных проживающих).</w:t>
      </w:r>
    </w:p>
    <w:p>
      <w:pPr>
        <w:pStyle w:val="BodyText"/>
      </w:pPr>
      <w:r>
        <w:t xml:space="preserve">Минимум 6 сервисов в номер, оформляемых в один тап и создающих тикет в модуле CRM «Заявки»:</w:t>
      </w:r>
    </w:p>
    <w:p>
      <w:pPr>
        <w:numPr>
          <w:ilvl w:val="0"/>
          <w:numId w:val="1034"/>
        </w:numPr>
        <w:pStyle w:val="Compact"/>
      </w:pPr>
      <w:r>
        <w:t xml:space="preserve">заказ уборки (+ 10 баллов);</w:t>
      </w:r>
    </w:p>
    <w:p>
      <w:pPr>
        <w:numPr>
          <w:ilvl w:val="0"/>
          <w:numId w:val="1034"/>
        </w:numPr>
        <w:pStyle w:val="Compact"/>
      </w:pPr>
      <w:r>
        <w:t xml:space="preserve">вызов консьержа (+ 5 баллов);</w:t>
      </w:r>
    </w:p>
    <w:p>
      <w:pPr>
        <w:numPr>
          <w:ilvl w:val="0"/>
          <w:numId w:val="1034"/>
        </w:numPr>
        <w:pStyle w:val="Compact"/>
      </w:pPr>
      <w:r>
        <w:t xml:space="preserve">еда в номер (из 15+ ресторанов, + 15 баллов);</w:t>
      </w:r>
    </w:p>
    <w:p>
      <w:pPr>
        <w:numPr>
          <w:ilvl w:val="0"/>
          <w:numId w:val="1034"/>
        </w:numPr>
        <w:pStyle w:val="Compact"/>
      </w:pPr>
      <w:r>
        <w:t xml:space="preserve">товары в номер (+ 15 баллов);</w:t>
      </w:r>
    </w:p>
    <w:p>
      <w:pPr>
        <w:numPr>
          <w:ilvl w:val="0"/>
          <w:numId w:val="1034"/>
        </w:numPr>
        <w:pStyle w:val="Compact"/>
      </w:pPr>
      <w:r>
        <w:t xml:space="preserve">продление проживания (+ 100 баллов);</w:t>
      </w:r>
    </w:p>
    <w:p>
      <w:pPr>
        <w:numPr>
          <w:ilvl w:val="0"/>
          <w:numId w:val="1034"/>
        </w:numPr>
        <w:pStyle w:val="Compact"/>
      </w:pPr>
      <w:r>
        <w:t xml:space="preserve">цифровой чек-аут (+ 20 баллов).</w:t>
      </w:r>
    </w:p>
    <w:p>
      <w:pPr>
        <w:pStyle w:val="FirstParagraph"/>
      </w:pPr>
      <w:r>
        <w:rPr>
          <w:bCs/>
          <w:b/>
        </w:rPr>
        <w:t xml:space="preserve">В. Недвижимость (инвесторы).</w:t>
      </w:r>
    </w:p>
    <w:p>
      <w:pPr>
        <w:numPr>
          <w:ilvl w:val="0"/>
          <w:numId w:val="1035"/>
        </w:numPr>
        <w:pStyle w:val="Compact"/>
      </w:pPr>
      <w:r>
        <w:t xml:space="preserve">блок-лендинг «Инвестируй в Этномире»: ROI до 22 %, рост цены участков +233 % за 5 лет, средний арендный доход по трём сценариям (Airbnb, долгосрочная аренда, сдача под мероприятия);</w:t>
      </w:r>
    </w:p>
    <w:p>
      <w:pPr>
        <w:numPr>
          <w:ilvl w:val="0"/>
          <w:numId w:val="1035"/>
        </w:numPr>
        <w:pStyle w:val="Compact"/>
      </w:pPr>
      <w:r>
        <w:t xml:space="preserve">каталог минимум 8 объектов в продаже (студии, 1-2 комнатные апартаменты, виллы, коммерческие площади) — название, площадь, цена, ROI, галерея;</w:t>
      </w:r>
    </w:p>
    <w:p>
      <w:pPr>
        <w:numPr>
          <w:ilvl w:val="0"/>
          <w:numId w:val="1035"/>
        </w:numPr>
        <w:pStyle w:val="Compact"/>
      </w:pPr>
      <w:r>
        <w:t xml:space="preserve">заявка на просмотр одним тапом — передаётся в CRM «Лиды» с пометкой «Инвестиционная недвижимость».</w:t>
      </w:r>
    </w:p>
    <w:bookmarkEnd w:id="57"/>
    <w:bookmarkStart w:id="58" w:name="Xa9ff8d00cf1e31a1ef226277d9b18255d81c638"/>
    <w:p>
      <w:pPr>
        <w:pStyle w:val="Heading3"/>
      </w:pPr>
      <w:r>
        <w:t xml:space="preserve">3.4. Модуль М03. Услуги</w:t>
      </w:r>
    </w:p>
    <w:p>
      <w:pPr>
        <w:pStyle w:val="FirstParagraph"/>
      </w:pPr>
      <w:r>
        <w:t xml:space="preserve">Четвёртая вкладка Tab Bar. Шесть суб-разделов, все работают в единой корзине: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Доставка еды</w:t>
      </w:r>
      <w:r>
        <w:t xml:space="preserve"> </w:t>
      </w:r>
      <w:r>
        <w:t xml:space="preserve">— блюда от ресторанов парка; минимум 5 наименований в каждой кухне;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Доставка напитков</w:t>
      </w:r>
      <w:r>
        <w:t xml:space="preserve"> </w:t>
      </w:r>
      <w:r>
        <w:t xml:space="preserve">— минимум 15 позиций;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Рестораны</w:t>
      </w:r>
      <w:r>
        <w:t xml:space="preserve"> </w:t>
      </w:r>
      <w:r>
        <w:t xml:space="preserve">— минимум 18 заведений разных кухонь; карточка ресторана: название, рейтинг, описание, средний чек, меню (минимум 166 позиций суммарно), кнопка «Забронировать стол» / «Предзаказ»;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СПА и бани</w:t>
      </w:r>
      <w:r>
        <w:t xml:space="preserve"> </w:t>
      </w:r>
      <w:r>
        <w:t xml:space="preserve">— каталог СПА-услуг с описанием процедур и ценами;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Развлечения</w:t>
      </w:r>
      <w:r>
        <w:t xml:space="preserve"> </w:t>
      </w:r>
      <w:r>
        <w:t xml:space="preserve">— минимум 22 развлечения в парке (экскурсии, детские программы, активности);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Прокат</w:t>
      </w:r>
      <w:r>
        <w:t xml:space="preserve"> </w:t>
      </w:r>
      <w:r>
        <w:t xml:space="preserve">— минимум 5 видов проката (велосипеды, лыжи, лошади и т. п.).</w:t>
      </w:r>
    </w:p>
    <w:p>
      <w:pPr>
        <w:pStyle w:val="FirstParagraph"/>
      </w:pPr>
      <w:r>
        <w:t xml:space="preserve">Правила начисления баллов по категориям: доставка +15, ресторан +25, СПА +35, мастер-класс +40.</w:t>
      </w:r>
    </w:p>
    <w:bookmarkEnd w:id="58"/>
    <w:bookmarkStart w:id="59" w:name="Xfd0754460b92778123a45c6667b93174ac9a701"/>
    <w:p>
      <w:pPr>
        <w:pStyle w:val="Heading3"/>
      </w:pPr>
      <w:r>
        <w:t xml:space="preserve">3.5. Модуль М04. Паспорт путешественника</w:t>
      </w:r>
    </w:p>
    <w:p>
      <w:pPr>
        <w:pStyle w:val="FirstParagraph"/>
      </w:pPr>
      <w:r>
        <w:rPr>
          <w:bCs/>
          <w:b/>
        </w:rPr>
        <w:t xml:space="preserve">А. Главный экран Паспорта.</w:t>
      </w:r>
    </w:p>
    <w:p>
      <w:pPr>
        <w:pStyle w:val="BodyText"/>
      </w:pPr>
      <w:r>
        <w:t xml:space="preserve">Открывается по плавающей кнопке в правом верхнем углу любой вкладки. Стилизован под государственный паспорт в тёмной теме:</w:t>
      </w:r>
    </w:p>
    <w:p>
      <w:pPr>
        <w:numPr>
          <w:ilvl w:val="0"/>
          <w:numId w:val="1037"/>
        </w:numPr>
        <w:pStyle w:val="Compact"/>
      </w:pPr>
      <w:r>
        <w:t xml:space="preserve">фото пользователя в рамке;</w:t>
      </w:r>
    </w:p>
    <w:p>
      <w:pPr>
        <w:numPr>
          <w:ilvl w:val="0"/>
          <w:numId w:val="1037"/>
        </w:numPr>
        <w:pStyle w:val="Compact"/>
      </w:pPr>
      <w:r>
        <w:t xml:space="preserve">поля: фамилия / имя, гражданство, дата рождения, пол, номер паспорта (формат ETH-XXXXX), дата выдачи, орган выдачи, срок действия;</w:t>
      </w:r>
    </w:p>
    <w:p>
      <w:pPr>
        <w:numPr>
          <w:ilvl w:val="0"/>
          <w:numId w:val="1037"/>
        </w:numPr>
        <w:pStyle w:val="Compact"/>
      </w:pPr>
      <w:r>
        <w:t xml:space="preserve">счётчики: открыто стран (пример: 48/96), регионов (пример: 42/85), баланс баллов;</w:t>
      </w:r>
    </w:p>
    <w:p>
      <w:pPr>
        <w:numPr>
          <w:ilvl w:val="0"/>
          <w:numId w:val="1037"/>
        </w:numPr>
        <w:pStyle w:val="Compact"/>
      </w:pPr>
      <w:r>
        <w:t xml:space="preserve">индикатор текущего уровня («Турист» / «Знаток» / «Легенда» / «Посол Этномира») с прогресс-баром;</w:t>
      </w:r>
    </w:p>
    <w:p>
      <w:pPr>
        <w:numPr>
          <w:ilvl w:val="0"/>
          <w:numId w:val="1037"/>
        </w:numPr>
        <w:pStyle w:val="Compact"/>
      </w:pPr>
      <w:r>
        <w:t xml:space="preserve">кнопка «CRM Управление» (видима только пользователям с ролью «Владелец» / сотрудник) с тремя мини-KPI (сумма выручки, средний чек, здоровье системы);</w:t>
      </w:r>
    </w:p>
    <w:p>
      <w:pPr>
        <w:numPr>
          <w:ilvl w:val="0"/>
          <w:numId w:val="1037"/>
        </w:numPr>
        <w:pStyle w:val="Compact"/>
      </w:pPr>
      <w:r>
        <w:t xml:space="preserve">кнопка «Сканировать QR-код» — запуск камеры для открытия страны / региона;</w:t>
      </w:r>
    </w:p>
    <w:p>
      <w:pPr>
        <w:numPr>
          <w:ilvl w:val="0"/>
          <w:numId w:val="1037"/>
        </w:numPr>
        <w:pStyle w:val="Compact"/>
      </w:pPr>
      <w:r>
        <w:t xml:space="preserve">блок «Коллекция» со строками «Страны мира», «Регионы России», «Достижения» с прогресс-индикаторами.</w:t>
      </w:r>
    </w:p>
    <w:p>
      <w:pPr>
        <w:pStyle w:val="FirstParagraph"/>
      </w:pPr>
      <w:r>
        <w:rPr>
          <w:bCs/>
          <w:b/>
        </w:rPr>
        <w:t xml:space="preserve">Б. Четыре раздела Паспорта. 16 экранов внутри (минимум):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Коллекция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Страны мира; Регионы России; Достижения; Гастро-коллекция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Мои данные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Мои бронирования; Мои заказы; Мои чеки; Избранное; Мои заявки; Мои отзывы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Кошелёк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баллов и история; PRO-подписка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Инструменты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Настройки; Конфиденциальность (согласие на обработку ПДн); Пользовательское соглашение; Быстрый вход в CRM (для ролей сотрудников)</w:t>
            </w:r>
          </w:p>
        </w:tc>
      </w:tr>
    </w:tbl>
    <w:p>
      <w:pPr>
        <w:pStyle w:val="BodyText"/>
      </w:pPr>
      <w:r>
        <w:rPr>
          <w:bCs/>
          <w:b/>
        </w:rPr>
        <w:t xml:space="preserve">В. Детали коллекций: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Страны мира</w:t>
      </w:r>
      <w:r>
        <w:t xml:space="preserve"> </w:t>
      </w:r>
      <w:r>
        <w:t xml:space="preserve">— минимум 96 стран, сетка с флагами; закрытые — с QR-иконкой, открытые — с зелёной рамкой; при тапе — детальный экран страны (флаг, столица, население, площадь, «факт дня», статус «Посещено» с датой);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Регионы России</w:t>
      </w:r>
      <w:r>
        <w:t xml:space="preserve"> </w:t>
      </w:r>
      <w:r>
        <w:t xml:space="preserve">— минимум 85 регионов, сгруппированных по 8 федеральным округам; открытие через QR в соответствующем этнодворе;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Достижения</w:t>
      </w:r>
      <w:r>
        <w:t xml:space="preserve"> </w:t>
      </w:r>
      <w:r>
        <w:t xml:space="preserve">— минимум 30 достижений в 4 уровнях (бронза / серебро / золото / легенда);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Гастро-коллекция</w:t>
      </w:r>
      <w:r>
        <w:t xml:space="preserve"> </w:t>
      </w:r>
      <w:r>
        <w:t xml:space="preserve">— минимум 18 блюд народов мира с бонусом +500 баллов за полный сбор и значком «Гурман».</w:t>
      </w:r>
    </w:p>
    <w:p>
      <w:pPr>
        <w:pStyle w:val="FirstParagraph"/>
      </w:pPr>
      <w:r>
        <w:rPr>
          <w:bCs/>
          <w:b/>
        </w:rPr>
        <w:t xml:space="preserve">Г. Геймификация и баллы.</w:t>
      </w:r>
      <w:r>
        <w:t xml:space="preserve"> </w:t>
      </w:r>
      <w:r>
        <w:t xml:space="preserve">Минимум 10 способов заработать баллы:</w:t>
      </w:r>
    </w:p>
    <w:p>
      <w:pPr>
        <w:numPr>
          <w:ilvl w:val="0"/>
          <w:numId w:val="1039"/>
        </w:numPr>
        <w:pStyle w:val="Compact"/>
      </w:pPr>
      <w:r>
        <w:t xml:space="preserve">регистрация в приложении — 100;</w:t>
      </w:r>
    </w:p>
    <w:p>
      <w:pPr>
        <w:numPr>
          <w:ilvl w:val="0"/>
          <w:numId w:val="1039"/>
        </w:numPr>
        <w:pStyle w:val="Compact"/>
      </w:pPr>
      <w:r>
        <w:t xml:space="preserve">покупка билета — 50–200;</w:t>
      </w:r>
    </w:p>
    <w:p>
      <w:pPr>
        <w:numPr>
          <w:ilvl w:val="0"/>
          <w:numId w:val="1039"/>
        </w:numPr>
        <w:pStyle w:val="Compact"/>
      </w:pPr>
      <w:r>
        <w:t xml:space="preserve">бронирование отеля — 200–500;</w:t>
      </w:r>
    </w:p>
    <w:p>
      <w:pPr>
        <w:numPr>
          <w:ilvl w:val="0"/>
          <w:numId w:val="1039"/>
        </w:numPr>
        <w:pStyle w:val="Compact"/>
      </w:pPr>
      <w:r>
        <w:t xml:space="preserve">запись на мастер-класс — 30–100;</w:t>
      </w:r>
    </w:p>
    <w:p>
      <w:pPr>
        <w:numPr>
          <w:ilvl w:val="0"/>
          <w:numId w:val="1039"/>
        </w:numPr>
        <w:pStyle w:val="Compact"/>
      </w:pPr>
      <w:r>
        <w:t xml:space="preserve">заказ в ресторане — 30–100;</w:t>
      </w:r>
    </w:p>
    <w:p>
      <w:pPr>
        <w:numPr>
          <w:ilvl w:val="0"/>
          <w:numId w:val="1039"/>
        </w:numPr>
        <w:pStyle w:val="Compact"/>
      </w:pPr>
      <w:r>
        <w:t xml:space="preserve">отзыв с фото — 50;</w:t>
      </w:r>
    </w:p>
    <w:p>
      <w:pPr>
        <w:numPr>
          <w:ilvl w:val="0"/>
          <w:numId w:val="1039"/>
        </w:numPr>
        <w:pStyle w:val="Compact"/>
      </w:pPr>
      <w:r>
        <w:t xml:space="preserve">открытие нового павильона (QR) — 20;</w:t>
      </w:r>
    </w:p>
    <w:p>
      <w:pPr>
        <w:numPr>
          <w:ilvl w:val="0"/>
          <w:numId w:val="1039"/>
        </w:numPr>
        <w:pStyle w:val="Compact"/>
      </w:pPr>
      <w:r>
        <w:t xml:space="preserve">реферал друга — 150;</w:t>
      </w:r>
    </w:p>
    <w:p>
      <w:pPr>
        <w:numPr>
          <w:ilvl w:val="0"/>
          <w:numId w:val="1039"/>
        </w:numPr>
        <w:pStyle w:val="Compact"/>
      </w:pPr>
      <w:r>
        <w:t xml:space="preserve">ежедневный вход — 5;</w:t>
      </w:r>
    </w:p>
    <w:p>
      <w:pPr>
        <w:numPr>
          <w:ilvl w:val="0"/>
          <w:numId w:val="1039"/>
        </w:numPr>
        <w:pStyle w:val="Compact"/>
      </w:pPr>
      <w:r>
        <w:t xml:space="preserve">PRO-подписка — множитель ×2 ко всем начислениям.</w:t>
      </w:r>
    </w:p>
    <w:p>
      <w:pPr>
        <w:pStyle w:val="FirstParagraph"/>
      </w:pPr>
      <w:r>
        <w:t xml:space="preserve">Минимум 6 способов потратить баллы:</w:t>
      </w:r>
    </w:p>
    <w:p>
      <w:pPr>
        <w:numPr>
          <w:ilvl w:val="0"/>
          <w:numId w:val="1040"/>
        </w:numPr>
        <w:pStyle w:val="Compact"/>
      </w:pPr>
      <w:r>
        <w:t xml:space="preserve">скидки до 30 % на билеты и услуги;</w:t>
      </w:r>
    </w:p>
    <w:p>
      <w:pPr>
        <w:numPr>
          <w:ilvl w:val="0"/>
          <w:numId w:val="1040"/>
        </w:numPr>
        <w:pStyle w:val="Compact"/>
      </w:pPr>
      <w:r>
        <w:t xml:space="preserve">бесплатные мастер-классы за баллы;</w:t>
      </w:r>
    </w:p>
    <w:p>
      <w:pPr>
        <w:numPr>
          <w:ilvl w:val="0"/>
          <w:numId w:val="1040"/>
        </w:numPr>
        <w:pStyle w:val="Compact"/>
      </w:pPr>
      <w:r>
        <w:t xml:space="preserve">эксклюзивный мерч в «Кошельке»;</w:t>
      </w:r>
    </w:p>
    <w:p>
      <w:pPr>
        <w:numPr>
          <w:ilvl w:val="0"/>
          <w:numId w:val="1040"/>
        </w:numPr>
        <w:pStyle w:val="Compact"/>
      </w:pPr>
      <w:r>
        <w:t xml:space="preserve">апгрейд номера на следующую категорию;</w:t>
      </w:r>
    </w:p>
    <w:p>
      <w:pPr>
        <w:numPr>
          <w:ilvl w:val="0"/>
          <w:numId w:val="1040"/>
        </w:numPr>
        <w:pStyle w:val="Compact"/>
      </w:pPr>
      <w:r>
        <w:t xml:space="preserve">ранний доступ к событиям;</w:t>
      </w:r>
    </w:p>
    <w:p>
      <w:pPr>
        <w:numPr>
          <w:ilvl w:val="0"/>
          <w:numId w:val="1040"/>
        </w:numPr>
        <w:pStyle w:val="Compact"/>
      </w:pPr>
      <w:r>
        <w:t xml:space="preserve">пожертвования на программы наследия.</w:t>
      </w:r>
    </w:p>
    <w:p>
      <w:pPr>
        <w:pStyle w:val="FirstParagraph"/>
      </w:pPr>
      <w:r>
        <w:rPr>
          <w:bCs/>
          <w:b/>
        </w:rPr>
        <w:t xml:space="preserve">Д. Уровни лояльности.</w:t>
      </w:r>
      <w:r>
        <w:t xml:space="preserve"> </w:t>
      </w:r>
      <w:r>
        <w:t xml:space="preserve">Минимум 5 уровней: Гость → Турист → Знаток → Легенда → Посол Этномира. Правила перехода (пороги в баллах) настраиваются через CRM.</w:t>
      </w:r>
    </w:p>
    <w:bookmarkEnd w:id="59"/>
    <w:bookmarkStart w:id="60" w:name="X9be8b7f3ef233a8e71382b1361da275f2c266d3"/>
    <w:p>
      <w:pPr>
        <w:pStyle w:val="Heading3"/>
      </w:pPr>
      <w:r>
        <w:t xml:space="preserve">3.6. Модуль М05. Чеки и QR-экосистема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Каждая покупка</w:t>
      </w:r>
      <w:r>
        <w:t xml:space="preserve"> </w:t>
      </w:r>
      <w:r>
        <w:t xml:space="preserve">(билет, бронь, заказ, мастер-класс, сертификат) создаёт неизменяемый чек с уникальным номером в формате</w:t>
      </w:r>
      <w:r>
        <w:t xml:space="preserve"> </w:t>
      </w:r>
      <w:r>
        <w:rPr>
          <w:rStyle w:val="VerbatimChar"/>
        </w:rPr>
        <w:t xml:space="preserve">ETM-YYMMDD-XXXXX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ETM-260401-32FFD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QR-код</w:t>
      </w:r>
      <w:r>
        <w:t xml:space="preserve"> </w:t>
      </w:r>
      <w: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Публичная ссылка</w:t>
      </w:r>
      <w:r>
        <w:t xml:space="preserve"> </w:t>
      </w:r>
      <w:r>
        <w:t xml:space="preserve">вида</w:t>
      </w:r>
      <w:r>
        <w:t xml:space="preserve"> </w:t>
      </w:r>
      <w:r>
        <w:rPr>
          <w:rStyle w:val="VerbatimChar"/>
        </w:rPr>
        <w:t xml:space="preserve">ethnomir.app/r/ETM-YYMMDD-XXXXX</w:t>
      </w:r>
      <w:r>
        <w:t xml:space="preserve"> </w:t>
      </w:r>
      <w: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Содержимое чека:</w:t>
      </w:r>
      <w:r>
        <w:t xml:space="preserve"> </w:t>
      </w:r>
      <w: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Дизайн:</w:t>
      </w:r>
      <w:r>
        <w:t xml:space="preserve"> </w:t>
      </w:r>
      <w: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HMAC-подпись</w:t>
      </w:r>
      <w:r>
        <w:t xml:space="preserve"> </w:t>
      </w:r>
      <w: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Возврат</w:t>
      </w:r>
      <w:r>
        <w:t xml:space="preserve"> </w:t>
      </w:r>
      <w:r>
        <w:t xml:space="preserve">— через отдельную операцию, которая создаёт новый связанный чек со статусом «Возврат» и ссылкой на оригинал.</w:t>
      </w:r>
    </w:p>
    <w:bookmarkEnd w:id="60"/>
    <w:bookmarkStart w:id="61" w:name="Xe6f08520f640cfa4d108ba699d20a736c67638d"/>
    <w:p>
      <w:pPr>
        <w:pStyle w:val="Heading3"/>
      </w:pPr>
      <w:r>
        <w:t xml:space="preserve">3.7. Модуль М06. AI-чат поддержки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AI-помощник</w:t>
      </w:r>
      <w:r>
        <w:t xml:space="preserve"> </w:t>
      </w:r>
      <w:r>
        <w:t xml:space="preserve">на основе LLM, отвечающий на типовые вопросы гостей:</w:t>
      </w:r>
    </w:p>
    <w:p>
      <w:pPr>
        <w:numPr>
          <w:ilvl w:val="1"/>
          <w:numId w:val="1043"/>
        </w:numPr>
        <w:pStyle w:val="Compact"/>
      </w:pPr>
      <w:r>
        <w:t xml:space="preserve">билеты (цены, расписание, тарифы);</w:t>
      </w:r>
    </w:p>
    <w:p>
      <w:pPr>
        <w:numPr>
          <w:ilvl w:val="1"/>
          <w:numId w:val="1043"/>
        </w:numPr>
        <w:pStyle w:val="Compact"/>
      </w:pPr>
      <w:r>
        <w:t xml:space="preserve">отели (доступность, описание, условия);</w:t>
      </w:r>
    </w:p>
    <w:p>
      <w:pPr>
        <w:numPr>
          <w:ilvl w:val="1"/>
          <w:numId w:val="1043"/>
        </w:numPr>
        <w:pStyle w:val="Compact"/>
      </w:pPr>
      <w:r>
        <w:t xml:space="preserve">рестораны (меню, время работы, бронь);</w:t>
      </w:r>
    </w:p>
    <w:p>
      <w:pPr>
        <w:numPr>
          <w:ilvl w:val="1"/>
          <w:numId w:val="1043"/>
        </w:numPr>
        <w:pStyle w:val="Compact"/>
      </w:pPr>
      <w:r>
        <w:t xml:space="preserve">мастер-классы (расписание, возрастные ограничения, стоимость);</w:t>
      </w:r>
    </w:p>
    <w:p>
      <w:pPr>
        <w:numPr>
          <w:ilvl w:val="1"/>
          <w:numId w:val="1043"/>
        </w:numPr>
        <w:pStyle w:val="Compact"/>
      </w:pPr>
      <w:r>
        <w:t xml:space="preserve">маршрут и логистика (как добраться, где парковка).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Переключение на живого менеджера</w:t>
      </w:r>
      <w:r>
        <w:t xml:space="preserve"> </w:t>
      </w:r>
      <w:r>
        <w:t xml:space="preserve">— в любой момент беседы доступна кнопка «Связаться с человеком». Обращение передаётся в CRM «Сообщения», где его подхватывает сотрудник парка с историей диалога.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SLA реагирования живого менеджера</w:t>
      </w:r>
      <w:r>
        <w:t xml:space="preserve"> </w:t>
      </w:r>
      <w:r>
        <w:t xml:space="preserve">— первичный ответ в течение 15 минут в рабочее время.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Интерфейс</w:t>
      </w:r>
      <w:r>
        <w:t xml:space="preserve"> </w:t>
      </w:r>
      <w:r>
        <w:t xml:space="preserve">— полноэкранный чат, открывающийся из Паспорта и из раздела «Поддержка»; строка ввода с отправкой по нажатию на иконку самолётика.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Хранение истории</w:t>
      </w:r>
      <w:r>
        <w:t xml:space="preserve"> </w:t>
      </w:r>
      <w:r>
        <w:t xml:space="preserve">— все диалоги сохраняются в таблице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 </w:t>
      </w:r>
      <w:r>
        <w:t xml:space="preserve">и доступны гостю через Паспорт.</w:t>
      </w:r>
    </w:p>
    <w:bookmarkEnd w:id="61"/>
    <w:bookmarkStart w:id="62" w:name="X058fcb77d438b2f37d5be429cc8e669dd6c8000"/>
    <w:p>
      <w:pPr>
        <w:pStyle w:val="Heading3"/>
      </w:pPr>
      <w:r>
        <w:t xml:space="preserve">3.8. Модуль М07. Этномир-хаб</w:t>
      </w:r>
    </w:p>
    <w:p>
      <w:pPr>
        <w:pStyle w:val="FirstParagraph"/>
      </w:pPr>
      <w:r>
        <w:t xml:space="preserve">Пятая вкладка Tab Bar — портал</w:t>
      </w:r>
      <w:r>
        <w:t xml:space="preserve"> </w:t>
      </w:r>
      <w:r>
        <w:rPr>
          <w:bCs/>
          <w:b/>
        </w:rPr>
        <w:t xml:space="preserve">22 лендингов</w:t>
      </w:r>
      <w:r>
        <w:t xml:space="preserve">, разбитых на три смысловых пакета. Каждый лендинг представляет собой отдельную посадочную страницу внутри приложения и на веб-версии, с собственным CTA. Наполнение (тексты, медиаматериалы, конкретные блоки) согласовывается и предоставляется Заказчиком в рабочем порядке; Исполнитель обеспечивает техническую реализацию и интеграцию.</w:t>
      </w:r>
    </w:p>
    <w:p>
      <w:pPr>
        <w:pStyle w:val="BodyText"/>
      </w:pPr>
      <w:r>
        <w:rPr>
          <w:bCs/>
          <w:b/>
        </w:rPr>
        <w:t xml:space="preserve">А. Бизнес (7 лендингов):</w:t>
      </w:r>
    </w:p>
    <w:p>
      <w:pPr>
        <w:numPr>
          <w:ilvl w:val="0"/>
          <w:numId w:val="1044"/>
        </w:numPr>
        <w:pStyle w:val="Compact"/>
      </w:pPr>
      <w:r>
        <w:t xml:space="preserve">Инвестиционная недвижимость.</w:t>
      </w:r>
    </w:p>
    <w:p>
      <w:pPr>
        <w:numPr>
          <w:ilvl w:val="0"/>
          <w:numId w:val="1044"/>
        </w:numPr>
        <w:pStyle w:val="Compact"/>
      </w:pPr>
      <w:r>
        <w:t xml:space="preserve">Франшиза Этномира.</w:t>
      </w:r>
    </w:p>
    <w:p>
      <w:pPr>
        <w:numPr>
          <w:ilvl w:val="0"/>
          <w:numId w:val="1044"/>
        </w:numPr>
        <w:pStyle w:val="Compact"/>
      </w:pPr>
      <w:r>
        <w:t xml:space="preserve">Аренда коммерческих площадей.</w:t>
      </w:r>
    </w:p>
    <w:p>
      <w:pPr>
        <w:numPr>
          <w:ilvl w:val="0"/>
          <w:numId w:val="1044"/>
        </w:numPr>
        <w:pStyle w:val="Compact"/>
      </w:pPr>
      <w:r>
        <w:t xml:space="preserve">Зайти своим бизнесом.</w:t>
      </w:r>
    </w:p>
    <w:p>
      <w:pPr>
        <w:numPr>
          <w:ilvl w:val="0"/>
          <w:numId w:val="1044"/>
        </w:numPr>
        <w:pStyle w:val="Compact"/>
      </w:pPr>
      <w:r>
        <w:t xml:space="preserve">Построить новый район.</w:t>
      </w:r>
    </w:p>
    <w:p>
      <w:pPr>
        <w:numPr>
          <w:ilvl w:val="0"/>
          <w:numId w:val="1044"/>
        </w:numPr>
        <w:pStyle w:val="Compact"/>
      </w:pPr>
      <w:r>
        <w:t xml:space="preserve">Этномир 2030.</w:t>
      </w:r>
    </w:p>
    <w:p>
      <w:pPr>
        <w:numPr>
          <w:ilvl w:val="0"/>
          <w:numId w:val="1044"/>
        </w:numPr>
        <w:pStyle w:val="Compact"/>
      </w:pPr>
      <w:r>
        <w:t xml:space="preserve">Сельское хозяйство.</w:t>
      </w:r>
    </w:p>
    <w:p>
      <w:pPr>
        <w:pStyle w:val="FirstParagraph"/>
      </w:pPr>
      <w:r>
        <w:rPr>
          <w:bCs/>
          <w:b/>
        </w:rPr>
        <w:t xml:space="preserve">Б. Этномир (5 лендингов):</w:t>
      </w:r>
    </w:p>
    <w:p>
      <w:pPr>
        <w:numPr>
          <w:ilvl w:val="0"/>
          <w:numId w:val="1045"/>
        </w:numPr>
        <w:pStyle w:val="Compact"/>
      </w:pPr>
      <w:r>
        <w:t xml:space="preserve">Наследие.</w:t>
      </w:r>
    </w:p>
    <w:p>
      <w:pPr>
        <w:numPr>
          <w:ilvl w:val="0"/>
          <w:numId w:val="1045"/>
        </w:numPr>
        <w:pStyle w:val="Compact"/>
      </w:pPr>
      <w:r>
        <w:t xml:space="preserve">Основатель Этномира.</w:t>
      </w:r>
    </w:p>
    <w:p>
      <w:pPr>
        <w:numPr>
          <w:ilvl w:val="0"/>
          <w:numId w:val="1045"/>
        </w:numPr>
        <w:pStyle w:val="Compact"/>
      </w:pPr>
      <w:r>
        <w:t xml:space="preserve">Благотворительность.</w:t>
      </w:r>
    </w:p>
    <w:p>
      <w:pPr>
        <w:numPr>
          <w:ilvl w:val="0"/>
          <w:numId w:val="1045"/>
        </w:numPr>
        <w:pStyle w:val="Compact"/>
      </w:pPr>
      <w:r>
        <w:t xml:space="preserve">Вакансии.</w:t>
      </w:r>
    </w:p>
    <w:p>
      <w:pPr>
        <w:numPr>
          <w:ilvl w:val="0"/>
          <w:numId w:val="1045"/>
        </w:numPr>
        <w:pStyle w:val="Compact"/>
      </w:pPr>
      <w:r>
        <w:t xml:space="preserve">Экология.</w:t>
      </w:r>
    </w:p>
    <w:p>
      <w:pPr>
        <w:pStyle w:val="FirstParagraph"/>
      </w:pPr>
      <w:r>
        <w:rPr>
          <w:bCs/>
          <w:b/>
        </w:rPr>
        <w:t xml:space="preserve">В. Для гостей (10 лендингов):</w:t>
      </w:r>
    </w:p>
    <w:p>
      <w:pPr>
        <w:numPr>
          <w:ilvl w:val="0"/>
          <w:numId w:val="1046"/>
        </w:numPr>
        <w:pStyle w:val="Compact"/>
      </w:pPr>
      <w:r>
        <w:t xml:space="preserve">Как добраться.</w:t>
      </w:r>
    </w:p>
    <w:p>
      <w:pPr>
        <w:numPr>
          <w:ilvl w:val="0"/>
          <w:numId w:val="1046"/>
        </w:numPr>
        <w:pStyle w:val="Compact"/>
      </w:pPr>
      <w:r>
        <w:t xml:space="preserve">FAQ.</w:t>
      </w:r>
    </w:p>
    <w:p>
      <w:pPr>
        <w:numPr>
          <w:ilvl w:val="0"/>
          <w:numId w:val="1046"/>
        </w:numPr>
        <w:pStyle w:val="Compact"/>
      </w:pPr>
      <w:r>
        <w:t xml:space="preserve">Отзывы гостей.</w:t>
      </w:r>
    </w:p>
    <w:p>
      <w:pPr>
        <w:numPr>
          <w:ilvl w:val="0"/>
          <w:numId w:val="1046"/>
        </w:numPr>
        <w:pStyle w:val="Compact"/>
      </w:pPr>
      <w:r>
        <w:t xml:space="preserve">Журнал статей.</w:t>
      </w:r>
    </w:p>
    <w:p>
      <w:pPr>
        <w:numPr>
          <w:ilvl w:val="0"/>
          <w:numId w:val="1046"/>
        </w:numPr>
        <w:pStyle w:val="Compact"/>
      </w:pPr>
      <w:r>
        <w:t xml:space="preserve">Согласие на обработку персональных данных.</w:t>
      </w:r>
    </w:p>
    <w:p>
      <w:pPr>
        <w:numPr>
          <w:ilvl w:val="0"/>
          <w:numId w:val="1046"/>
        </w:numPr>
        <w:pStyle w:val="Compact"/>
      </w:pPr>
      <w:r>
        <w:t xml:space="preserve">Контакты.</w:t>
      </w:r>
    </w:p>
    <w:p>
      <w:pPr>
        <w:numPr>
          <w:ilvl w:val="0"/>
          <w:numId w:val="1046"/>
        </w:numPr>
        <w:pStyle w:val="Compact"/>
      </w:pPr>
      <w:r>
        <w:t xml:space="preserve">Политика конфиденциальности.</w:t>
      </w:r>
    </w:p>
    <w:p>
      <w:pPr>
        <w:numPr>
          <w:ilvl w:val="0"/>
          <w:numId w:val="1046"/>
        </w:numPr>
        <w:pStyle w:val="Compact"/>
      </w:pPr>
      <w:r>
        <w:t xml:space="preserve">Пользовательское соглашение.</w:t>
      </w:r>
    </w:p>
    <w:p>
      <w:pPr>
        <w:numPr>
          <w:ilvl w:val="0"/>
          <w:numId w:val="1046"/>
        </w:numPr>
        <w:pStyle w:val="Compact"/>
      </w:pPr>
      <w:r>
        <w:t xml:space="preserve">Правила программы лояльности.</w:t>
      </w:r>
    </w:p>
    <w:p>
      <w:pPr>
        <w:numPr>
          <w:ilvl w:val="0"/>
          <w:numId w:val="1046"/>
        </w:numPr>
        <w:pStyle w:val="Compact"/>
      </w:pPr>
      <w:r>
        <w:t xml:space="preserve">Правила использования промокодов.</w:t>
      </w:r>
    </w:p>
    <w:bookmarkEnd w:id="62"/>
    <w:bookmarkStart w:id="63" w:name="Xee10732fd00a069f66e66e08af1b9a4bd3555c8"/>
    <w:p>
      <w:pPr>
        <w:pStyle w:val="Heading3"/>
      </w:pPr>
      <w:r>
        <w:t xml:space="preserve">3.9. Модуль М08. Франшиза Этномира</w:t>
      </w:r>
    </w:p>
    <w:p>
      <w:pPr>
        <w:pStyle w:val="FirstParagraph"/>
      </w:pPr>
      <w:r>
        <w:t xml:space="preserve">Отдельный лендинг-воронка B2B-продаж с формой заявки, интегрированной с модулем CRM «Лиды» (таблица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).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bookmarkEnd w:id="63"/>
    <w:bookmarkStart w:id="64" w:name="Xf8cccecf6ff4dfd0027b3d09641dac176597794"/>
    <w:p>
      <w:pPr>
        <w:pStyle w:val="Heading3"/>
      </w:pPr>
      <w:r>
        <w:t xml:space="preserve">3.10. Модуль М09. Календарь событий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Месячная сетка</w:t>
      </w:r>
      <w:r>
        <w:t xml:space="preserve"> </w:t>
      </w:r>
      <w: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Минимум 20 тематических недель в году</w:t>
      </w:r>
      <w:r>
        <w:t xml:space="preserve"> </w:t>
      </w:r>
      <w: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Карточка события</w:t>
      </w:r>
      <w:r>
        <w:t xml:space="preserve"> </w:t>
      </w:r>
      <w: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Связь с отелями</w:t>
      </w:r>
      <w: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bookmarkEnd w:id="64"/>
    <w:bookmarkStart w:id="65" w:name="Xe5f22a5a8a4b3b56d56575fa67bc663f2e3be5e"/>
    <w:p>
      <w:pPr>
        <w:pStyle w:val="Heading3"/>
      </w:pPr>
      <w:r>
        <w:t xml:space="preserve">3.11. Модуль М10. Сертификаты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4 номинала</w:t>
      </w:r>
      <w: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Срок действия</w:t>
      </w:r>
      <w:r>
        <w:t xml:space="preserve"> </w:t>
      </w:r>
      <w:r>
        <w:t xml:space="preserve">— 12 месяцев с даты покупки;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Возможность передачи</w:t>
      </w:r>
      <w:r>
        <w:t xml:space="preserve"> </w:t>
      </w:r>
      <w: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Применение</w:t>
      </w:r>
      <w:r>
        <w:t xml:space="preserve"> </w:t>
      </w:r>
      <w: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Состояние</w:t>
      </w:r>
      <w:r>
        <w:t xml:space="preserve"> </w:t>
      </w:r>
      <w:r>
        <w:t xml:space="preserve">отображается в Паспорте (раздел «Мои заявки»).</w:t>
      </w:r>
    </w:p>
    <w:bookmarkEnd w:id="65"/>
    <w:bookmarkStart w:id="66" w:name="X2d5804996c0148239a3c3b165d1d3aa6b2ca788"/>
    <w:p>
      <w:pPr>
        <w:pStyle w:val="Heading3"/>
      </w:pPr>
      <w:r>
        <w:t xml:space="preserve">3.12. Модуль М11. B2B-направление</w:t>
      </w:r>
    </w:p>
    <w:p>
      <w:pPr>
        <w:pStyle w:val="FirstParagraph"/>
      </w:pPr>
      <w:r>
        <w:t xml:space="preserve">Лендинги внутри «Для групп»: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Корпоративные клиенты</w:t>
      </w:r>
      <w:r>
        <w:t xml:space="preserve"> </w:t>
      </w:r>
      <w: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Школьники и студенты</w:t>
      </w:r>
      <w:r>
        <w:t xml:space="preserve"> </w:t>
      </w:r>
      <w: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Турагентства</w:t>
      </w:r>
      <w:r>
        <w:t xml:space="preserve"> </w:t>
      </w:r>
      <w: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t xml:space="preserve">Все заявки падают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категории.</w:t>
      </w:r>
    </w:p>
    <w:bookmarkEnd w:id="66"/>
    <w:bookmarkStart w:id="67" w:name="X8ec977247170bcf6878963ab4007fdaa6279e15"/>
    <w:p>
      <w:pPr>
        <w:pStyle w:val="Heading3"/>
      </w:pPr>
      <w:r>
        <w:t xml:space="preserve">3.13. Модуль М12. Отзывы и NPS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Минимум 309 отзывов</w:t>
      </w:r>
      <w:r>
        <w:t xml:space="preserve"> </w:t>
      </w:r>
      <w: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NPS (Net Promoter Score — индекс лояльности клиентов)</w:t>
      </w:r>
      <w:r>
        <w:t xml:space="preserve"> </w:t>
      </w:r>
      <w: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Интерфейс добавления отзыва</w:t>
      </w:r>
      <w:r>
        <w:t xml:space="preserve"> </w:t>
      </w:r>
      <w: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Ответ администрации</w:t>
      </w:r>
      <w:r>
        <w:t xml:space="preserve"> </w:t>
      </w:r>
      <w: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Модерация</w:t>
      </w:r>
      <w:r>
        <w:t xml:space="preserve"> </w:t>
      </w:r>
      <w:r>
        <w:t xml:space="preserve">— автоматическая фильтрация ненормативной лексики + ручная модерация в CRM.</w:t>
      </w:r>
    </w:p>
    <w:bookmarkEnd w:id="67"/>
    <w:bookmarkStart w:id="68" w:name="Xf3039db5ae0f17c467bacde62ab443836d16bbc"/>
    <w:p>
      <w:pPr>
        <w:pStyle w:val="Heading3"/>
      </w:pPr>
      <w:r>
        <w:t xml:space="preserve">3.14. Модуль М13. Уведомления</w:t>
      </w:r>
    </w:p>
    <w:p>
      <w:pPr>
        <w:pStyle w:val="FirstParagraph"/>
      </w:pPr>
      <w:r>
        <w:t xml:space="preserve">Три канала доставки: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Push-уведомления</w:t>
      </w:r>
      <w:r>
        <w:t xml:space="preserve"> </w:t>
      </w:r>
      <w:r>
        <w:t xml:space="preserve">— через Firebase Cloud Messaging; шаблоны настраиваются в CRM «Notifications»;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SMS</w:t>
      </w:r>
      <w:r>
        <w:t xml:space="preserve"> </w:t>
      </w:r>
      <w: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In-app центр уведомлений</w:t>
      </w:r>
      <w:r>
        <w:t xml:space="preserve"> </w:t>
      </w:r>
      <w: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t xml:space="preserve">Типы уведомлений:</w:t>
      </w:r>
    </w:p>
    <w:p>
      <w:pPr>
        <w:numPr>
          <w:ilvl w:val="0"/>
          <w:numId w:val="1052"/>
        </w:numPr>
        <w:pStyle w:val="Compact"/>
      </w:pPr>
      <w:r>
        <w:t xml:space="preserve">маркетинговые (акции, скидки, бонусы);</w:t>
      </w:r>
    </w:p>
    <w:p>
      <w:pPr>
        <w:numPr>
          <w:ilvl w:val="0"/>
          <w:numId w:val="1052"/>
        </w:numPr>
        <w:pStyle w:val="Compact"/>
      </w:pPr>
      <w:r>
        <w:t xml:space="preserve">транзакционные (подтверждение оплаты, напоминание о брони);</w:t>
      </w:r>
    </w:p>
    <w:p>
      <w:pPr>
        <w:numPr>
          <w:ilvl w:val="0"/>
          <w:numId w:val="1052"/>
        </w:numPr>
        <w:pStyle w:val="Compact"/>
      </w:pPr>
      <w:r>
        <w:t xml:space="preserve">операционные (изменение времени мастер-класса, отмена события);</w:t>
      </w:r>
    </w:p>
    <w:p>
      <w:pPr>
        <w:numPr>
          <w:ilvl w:val="0"/>
          <w:numId w:val="1052"/>
        </w:numPr>
        <w:pStyle w:val="Compact"/>
      </w:pPr>
      <w:r>
        <w:t xml:space="preserve">PRO-уведомления (эксклюзивные офферы для премиум-подписчиков).</w:t>
      </w:r>
    </w:p>
    <w:p>
      <w:pPr>
        <w:pStyle w:val="FirstParagraph"/>
      </w:pPr>
      <w:r>
        <w:t xml:space="preserve">Инфраструктура в БД: таблицы</w:t>
      </w:r>
      <w:r>
        <w:t xml:space="preserve"> </w:t>
      </w:r>
      <w:r>
        <w:rPr>
          <w:rStyle w:val="VerbatimChar"/>
        </w:rPr>
        <w:t xml:space="preserve">promos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promo_banners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promo_codes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promo_uses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sms_rate_limits</w:t>
      </w:r>
      <w:r>
        <w:t xml:space="preserve">.</w:t>
      </w:r>
    </w:p>
    <w:bookmarkEnd w:id="68"/>
    <w:bookmarkStart w:id="69" w:name="X0ade19ed9d7a7745396817f4534d39d023e0cf5"/>
    <w:p>
      <w:pPr>
        <w:pStyle w:val="Heading3"/>
      </w:pPr>
      <w:r>
        <w:t xml:space="preserve">3.15. Модуль М14. Глобальный поиск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Единая строка поиска</w:t>
      </w:r>
      <w:r>
        <w:t xml:space="preserve"> </w:t>
      </w:r>
      <w:r>
        <w:t xml:space="preserve">поверх любой вкладки;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Индекс минимум 150 объектов контента</w:t>
      </w:r>
      <w: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Подсказки</w:t>
      </w:r>
      <w:r>
        <w:t xml:space="preserve"> </w:t>
      </w:r>
      <w:r>
        <w:t xml:space="preserve">при вводе — ранжирование по популярности и контексту;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10 популярных запросов</w:t>
      </w:r>
      <w:r>
        <w:t xml:space="preserve"> </w:t>
      </w:r>
      <w:r>
        <w:t xml:space="preserve">— показываются при пустой строке;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Результаты</w:t>
      </w:r>
      <w:r>
        <w:t xml:space="preserve"> </w:t>
      </w:r>
      <w: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34482aa5f95950c3d14f0dd2f162c8f94e58303"/>
    <w:p>
      <w:pPr>
        <w:pStyle w:val="Heading2"/>
      </w:pPr>
      <w:r>
        <w:t xml:space="preserve">4. Блок 1. Мега-приложение. CRM — режим «Владелец»</w:t>
      </w:r>
    </w:p>
    <w:p>
      <w:pPr>
        <w:pStyle w:val="FirstParagraph"/>
      </w:pPr>
      <w:r>
        <w:rPr>
          <w:bCs/>
          <w:b/>
        </w:rPr>
        <w:t xml:space="preserve">4.1.</w:t>
      </w:r>
      <w:r>
        <w:t xml:space="preserve"> </w:t>
      </w:r>
      <w: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bCs/>
          <w:b/>
        </w:rPr>
        <w:t xml:space="preserve">4.2.</w:t>
      </w:r>
      <w:r>
        <w:t xml:space="preserve"> </w:t>
      </w:r>
      <w:r>
        <w:t xml:space="preserve">Восемь функциональных доменов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Лиды · Сделки ·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 · Календарь · Заказы · Номерной фонд ·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 · Оплаты · Экспорт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Гости · Отзывы и NPS · 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Контент-база ·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Штат сотрудников · Партнёрский 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Рассылки · Цены · Заявки B2B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4.3. Реестр 23 обязательных модулей CRM: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KPI, спарклайны, выручка, загрузка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Брони, статусы, канбан, календарь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Модерация отзывов, NPS, ответы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Доходы, расходы, план/факт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Сотрудники, роли, KPI, смены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и франшиза, канбан сделок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Заявки, квалификация, 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Воронка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Канбан задач с приоритетами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гостей, сегментация, 360°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Номерной фонд, занятость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Когорты, воронки, LTV,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События парка, мастер-классы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Разум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Мессенджер-центр, live-чат,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 новости, статьи,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Тарифы, динамическое ценообразование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Email, push, промо-акции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мерч, расходники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Прогнозы цен, сегменты, офферы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Excel, CSV, PDF — отчёты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Интеграции, API,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маркетинг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Акции, купоны, рефералы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Шаблоны push и email, расписание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4.4. Требования к каждому модулю CRM</w:t>
      </w:r>
      <w:r>
        <w:t xml:space="preserve"> </w:t>
      </w:r>
      <w:r>
        <w:t xml:space="preserve">(общие):</w:t>
      </w:r>
    </w:p>
    <w:p>
      <w:pPr>
        <w:numPr>
          <w:ilvl w:val="0"/>
          <w:numId w:val="1054"/>
        </w:numPr>
        <w:pStyle w:val="Compact"/>
      </w:pPr>
      <w: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54"/>
        </w:numPr>
        <w:pStyle w:val="Compact"/>
      </w:pPr>
      <w: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54"/>
        </w:numPr>
        <w:pStyle w:val="Compact"/>
      </w:pPr>
      <w: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54"/>
        </w:numPr>
        <w:pStyle w:val="Compact"/>
      </w:pPr>
      <w:r>
        <w:t xml:space="preserve">экспорт текущего среза в Excel / CSV / PDF одним нажатием;</w:t>
      </w:r>
    </w:p>
    <w:p>
      <w:pPr>
        <w:numPr>
          <w:ilvl w:val="0"/>
          <w:numId w:val="1054"/>
        </w:numPr>
        <w:pStyle w:val="Compact"/>
      </w:pPr>
      <w: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bCs/>
          <w:b/>
        </w:rPr>
        <w:t xml:space="preserve">4.5. Режим «Смотреть как роль».</w:t>
      </w:r>
      <w:r>
        <w:t xml:space="preserve"> </w:t>
      </w:r>
      <w: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bCs/>
          <w:b/>
        </w:rPr>
        <w:t xml:space="preserve">4.6. Партнёрский доступ.</w:t>
      </w:r>
      <w:r>
        <w:t xml:space="preserve"> </w:t>
      </w:r>
      <w:r>
        <w:t xml:space="preserve">Через модуль</w:t>
      </w:r>
      <w:r>
        <w:t xml:space="preserve"> </w:t>
      </w:r>
      <w:r>
        <w:rPr>
          <w:rStyle w:val="VerbatimChar"/>
        </w:rPr>
        <w:t xml:space="preserve">crm_partner_access</w:t>
      </w:r>
      <w:r>
        <w:t xml:space="preserve"> </w:t>
      </w:r>
      <w:r>
        <w:t xml:space="preserve">— отдельный ограниченный вход для ресторанов, отелей и этнодворов. Партнёр видит только свои заказы, чеки, отзывы, гостей. Пример: «8 заказов за вчера, 3 отзыва, 2 брони на ужин».</w:t>
      </w:r>
    </w:p>
    <w:p>
      <w:pPr>
        <w:pStyle w:val="BodyText"/>
      </w:pPr>
      <w:r>
        <w:rPr>
          <w:bCs/>
          <w:b/>
        </w:rPr>
        <w:t xml:space="preserve">4.7. Система ролей (RBAC).</w:t>
      </w:r>
      <w:r>
        <w:t xml:space="preserve"> </w:t>
      </w:r>
      <w:r>
        <w:t xml:space="preserve">Минимум 5 ступеней доступа:</w:t>
      </w:r>
    </w:p>
    <w:p>
      <w:pPr>
        <w:numPr>
          <w:ilvl w:val="0"/>
          <w:numId w:val="1055"/>
        </w:numPr>
        <w:pStyle w:val="Compact"/>
      </w:pPr>
      <w:r>
        <w:t xml:space="preserve">Владелец — видит всё;</w:t>
      </w:r>
    </w:p>
    <w:p>
      <w:pPr>
        <w:numPr>
          <w:ilvl w:val="0"/>
          <w:numId w:val="1055"/>
        </w:numPr>
        <w:pStyle w:val="Compact"/>
      </w:pPr>
      <w: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55"/>
        </w:numPr>
        <w:pStyle w:val="Compact"/>
      </w:pPr>
      <w:r>
        <w:t xml:space="preserve">Руководитель подразделения — видит свой домен;</w:t>
      </w:r>
    </w:p>
    <w:p>
      <w:pPr>
        <w:numPr>
          <w:ilvl w:val="0"/>
          <w:numId w:val="1055"/>
        </w:numPr>
        <w:pStyle w:val="Compact"/>
      </w:pPr>
      <w: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55"/>
        </w:numPr>
        <w:pStyle w:val="Compact"/>
      </w:pPr>
      <w:r>
        <w:t xml:space="preserve">Партнёр — видит только свой контур.</w:t>
      </w:r>
    </w:p>
    <w:p>
      <w:pPr>
        <w:pStyle w:val="FirstParagraph"/>
      </w:pPr>
      <w:r>
        <w:t xml:space="preserve">Минимум</w:t>
      </w:r>
      <w:r>
        <w:t xml:space="preserve"> </w:t>
      </w:r>
      <w:r>
        <w:rPr>
          <w:bCs/>
          <w:b/>
        </w:rPr>
        <w:t xml:space="preserve">23 роли</w:t>
      </w:r>
      <w:r>
        <w:t xml:space="preserve"> </w:t>
      </w:r>
      <w:r>
        <w:t xml:space="preserve">(по образцу справочника) с отдельными наборами прав.</w:t>
      </w:r>
    </w:p>
    <w:p>
      <w:r>
        <w:pict>
          <v:rect style="width:0;height:1.5pt" o:hralign="center" o:hrstd="t" o:hr="t"/>
        </w:pict>
      </w:r>
    </w:p>
    <w:bookmarkEnd w:id="71"/>
    <w:bookmarkStart w:id="72" w:name="X24dd131d03c9902f8e06e959518963b365354da"/>
    <w:p>
      <w:pPr>
        <w:pStyle w:val="Heading2"/>
      </w:pPr>
      <w: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bCs/>
          <w:b/>
        </w:rPr>
        <w:t xml:space="preserve">5.1. Правила геймификации</w:t>
      </w:r>
      <w:r>
        <w:t xml:space="preserve"> </w:t>
      </w:r>
      <w:r>
        <w:t xml:space="preserve">— описаны в разделе 3.5 (пп. Г, Д).</w:t>
      </w:r>
    </w:p>
    <w:p>
      <w:pPr>
        <w:pStyle w:val="BodyText"/>
      </w:pPr>
      <w:r>
        <w:rPr>
          <w:bCs/>
          <w:b/>
        </w:rPr>
        <w:t xml:space="preserve">5.2. QR-экосистема</w:t>
      </w:r>
      <w:r>
        <w:t xml:space="preserve"> </w:t>
      </w:r>
      <w:r>
        <w:t xml:space="preserve">на территории парка. Минимум</w:t>
      </w:r>
      <w:r>
        <w:t xml:space="preserve"> </w:t>
      </w:r>
      <w:r>
        <w:rPr>
          <w:bCs/>
          <w:b/>
        </w:rPr>
        <w:t xml:space="preserve">1 203 активных QR-кода</w:t>
      </w:r>
      <w:r>
        <w:t xml:space="preserve"> </w:t>
      </w:r>
      <w:r>
        <w:t xml:space="preserve">на момент запуска:</w:t>
      </w:r>
    </w:p>
    <w:p>
      <w:pPr>
        <w:numPr>
          <w:ilvl w:val="0"/>
          <w:numId w:val="1056"/>
        </w:numPr>
        <w:pStyle w:val="Compact"/>
      </w:pPr>
      <w:r>
        <w:t xml:space="preserve">у каждого павильона страны (96 кодов) и этнодвора региона (85 кодов);</w:t>
      </w:r>
    </w:p>
    <w:p>
      <w:pPr>
        <w:numPr>
          <w:ilvl w:val="0"/>
          <w:numId w:val="1056"/>
        </w:numPr>
        <w:pStyle w:val="Compact"/>
      </w:pPr>
      <w:r>
        <w:t xml:space="preserve">на мастер-классах для подтверждения участия;</w:t>
      </w:r>
    </w:p>
    <w:p>
      <w:pPr>
        <w:numPr>
          <w:ilvl w:val="0"/>
          <w:numId w:val="1056"/>
        </w:numPr>
        <w:pStyle w:val="Compact"/>
      </w:pPr>
      <w:r>
        <w:t xml:space="preserve">на стойках ресторанов для предзаказа;</w:t>
      </w:r>
    </w:p>
    <w:p>
      <w:pPr>
        <w:numPr>
          <w:ilvl w:val="0"/>
          <w:numId w:val="1056"/>
        </w:numPr>
        <w:pStyle w:val="Compact"/>
      </w:pPr>
      <w:r>
        <w:t xml:space="preserve">в номерах отелей для заказа сервисов;</w:t>
      </w:r>
    </w:p>
    <w:p>
      <w:pPr>
        <w:numPr>
          <w:ilvl w:val="0"/>
          <w:numId w:val="1056"/>
        </w:numPr>
        <w:pStyle w:val="Compact"/>
      </w:pPr>
      <w:r>
        <w:t xml:space="preserve">на входе в парк для сканирования билета;</w:t>
      </w:r>
    </w:p>
    <w:p>
      <w:pPr>
        <w:numPr>
          <w:ilvl w:val="0"/>
          <w:numId w:val="1056"/>
        </w:numPr>
        <w:pStyle w:val="Compact"/>
      </w:pPr>
      <w:r>
        <w:t xml:space="preserve">у партнёров — для начисления баллов при оплате у них.</w:t>
      </w:r>
    </w:p>
    <w:p>
      <w:pPr>
        <w:pStyle w:val="FirstParagraph"/>
      </w:pPr>
      <w:r>
        <w:rPr>
          <w:bCs/>
          <w:b/>
        </w:rPr>
        <w:t xml:space="preserve">5.3. PRO-подписка</w:t>
      </w:r>
      <w:r>
        <w:t xml:space="preserve"> </w:t>
      </w:r>
      <w:r>
        <w:t xml:space="preserve">— премиум-статус пользователя:</w:t>
      </w:r>
    </w:p>
    <w:p>
      <w:pPr>
        <w:numPr>
          <w:ilvl w:val="0"/>
          <w:numId w:val="1057"/>
        </w:numPr>
        <w:pStyle w:val="Compact"/>
      </w:pPr>
      <w:r>
        <w:t xml:space="preserve">множитель ×2 ко всем начислениям баллов;</w:t>
      </w:r>
    </w:p>
    <w:p>
      <w:pPr>
        <w:numPr>
          <w:ilvl w:val="0"/>
          <w:numId w:val="1057"/>
        </w:numPr>
        <w:pStyle w:val="Compact"/>
      </w:pPr>
      <w:r>
        <w:t xml:space="preserve">приоритетный доступ к событиям;</w:t>
      </w:r>
    </w:p>
    <w:p>
      <w:pPr>
        <w:numPr>
          <w:ilvl w:val="0"/>
          <w:numId w:val="1057"/>
        </w:numPr>
        <w:pStyle w:val="Compact"/>
      </w:pPr>
      <w:r>
        <w:t xml:space="preserve">персональные скидки на отели, рестораны, мастер-классы;</w:t>
      </w:r>
    </w:p>
    <w:p>
      <w:pPr>
        <w:numPr>
          <w:ilvl w:val="0"/>
          <w:numId w:val="1057"/>
        </w:numPr>
        <w:pStyle w:val="Compact"/>
      </w:pPr>
      <w:r>
        <w:t xml:space="preserve">PRO-бейдж в профиле;</w:t>
      </w:r>
    </w:p>
    <w:p>
      <w:pPr>
        <w:numPr>
          <w:ilvl w:val="0"/>
          <w:numId w:val="1057"/>
        </w:numPr>
        <w:pStyle w:val="Compact"/>
      </w:pPr>
      <w:r>
        <w:t xml:space="preserve">стоимость — настраивается в CRM (по умолчанию — 990 ₽/мес).</w:t>
      </w:r>
    </w:p>
    <w:p>
      <w:pPr>
        <w:pStyle w:val="FirstParagraph"/>
      </w:pPr>
      <w:r>
        <w:rPr>
          <w:bCs/>
          <w:b/>
        </w:rPr>
        <w:t xml:space="preserve">5.4. Кошелёк и wallet_transactions.</w:t>
      </w:r>
      <w:r>
        <w:t xml:space="preserve"> </w:t>
      </w:r>
      <w:r>
        <w:t xml:space="preserve">Все движения баллов записываются в таблицу</w:t>
      </w:r>
      <w:r>
        <w:t xml:space="preserve"> </w:t>
      </w:r>
      <w:r>
        <w:rPr>
          <w:rStyle w:val="VerbatimChar"/>
        </w:rPr>
        <w:t xml:space="preserve">wallet_transactions</w:t>
      </w:r>
      <w:r>
        <w:t xml:space="preserve"> </w:t>
      </w:r>
      <w:r>
        <w:t xml:space="preserve">с указанием: user_id, тип операции (начисление / списание), сумма, источник, дата/время. История доступна пользователю в разделе «Кошелёк» Паспорта.</w:t>
      </w:r>
    </w:p>
    <w:p>
      <w:r>
        <w:pict>
          <v:rect style="width:0;height:1.5pt" o:hralign="center" o:hrstd="t" o:hr="t"/>
        </w:pict>
      </w:r>
    </w:p>
    <w:bookmarkEnd w:id="72"/>
    <w:bookmarkStart w:id="73" w:name="Xd86676b568d5c4fb4b38e5a5109387076a2a62c"/>
    <w:p>
      <w:pPr>
        <w:pStyle w:val="Heading2"/>
      </w:pPr>
      <w: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bCs/>
          <w:b/>
        </w:rPr>
        <w:t xml:space="preserve">6.1.</w:t>
      </w:r>
      <w:r>
        <w:t xml:space="preserve"> </w:t>
      </w:r>
      <w:r>
        <w:t xml:space="preserve">Дизайн-система приложения —</w:t>
      </w:r>
      <w:r>
        <w:t xml:space="preserve"> </w:t>
      </w:r>
      <w:r>
        <w:rPr>
          <w:bCs/>
          <w:b/>
        </w:rPr>
        <w:t xml:space="preserve">iOS 26+ Liquid Glass</w:t>
      </w:r>
      <w: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bCs/>
          <w:b/>
        </w:rPr>
        <w:t xml:space="preserve">6.2. Компоненты дизайн-системы.</w:t>
      </w:r>
      <w:r>
        <w:t xml:space="preserve"> </w:t>
      </w:r>
      <w:r>
        <w:t xml:space="preserve">Минимум</w:t>
      </w:r>
      <w:r>
        <w:t xml:space="preserve"> </w:t>
      </w:r>
      <w:r>
        <w:rPr>
          <w:bCs/>
          <w:b/>
        </w:rPr>
        <w:t xml:space="preserve">85 компонентов</w:t>
      </w:r>
      <w:r>
        <w:t xml:space="preserve">, сгруппированных в</w:t>
      </w:r>
      <w:r>
        <w:t xml:space="preserve"> </w:t>
      </w:r>
      <w:r>
        <w:rPr>
          <w:bCs/>
          <w:b/>
        </w:rPr>
        <w:t xml:space="preserve">8 дизайн-паков</w:t>
      </w:r>
      <w:r>
        <w:t xml:space="preserve"> </w:t>
      </w:r>
      <w:r>
        <w:t xml:space="preserve">(тематических).</w:t>
      </w:r>
    </w:p>
    <w:p>
      <w:pPr>
        <w:pStyle w:val="BodyText"/>
      </w:pPr>
      <w:r>
        <w:rPr>
          <w:bCs/>
          <w:b/>
        </w:rPr>
        <w:t xml:space="preserve">6.3. Liquid Glass — 6 слоёв эффекта</w:t>
      </w:r>
      <w:r>
        <w:t xml:space="preserve"> </w:t>
      </w:r>
      <w:r>
        <w:t xml:space="preserve">на каждой стеклянной поверхности:</w:t>
      </w:r>
    </w:p>
    <w:p>
      <w:pPr>
        <w:numPr>
          <w:ilvl w:val="0"/>
          <w:numId w:val="1058"/>
        </w:numPr>
        <w:pStyle w:val="Compact"/>
      </w:pPr>
      <w:r>
        <w:t xml:space="preserve">blur(40px);</w:t>
      </w:r>
    </w:p>
    <w:p>
      <w:pPr>
        <w:numPr>
          <w:ilvl w:val="0"/>
          <w:numId w:val="1058"/>
        </w:numPr>
        <w:pStyle w:val="Compact"/>
      </w:pPr>
      <w:r>
        <w:t xml:space="preserve">saturate(180%);</w:t>
      </w:r>
    </w:p>
    <w:p>
      <w:pPr>
        <w:numPr>
          <w:ilvl w:val="0"/>
          <w:numId w:val="1058"/>
        </w:numPr>
        <w:pStyle w:val="Compact"/>
      </w:pPr>
      <w:r>
        <w:t xml:space="preserve">border (1 px, полупрозрачный);</w:t>
      </w:r>
    </w:p>
    <w:p>
      <w:pPr>
        <w:numPr>
          <w:ilvl w:val="0"/>
          <w:numId w:val="1058"/>
        </w:numPr>
        <w:pStyle w:val="Compact"/>
      </w:pPr>
      <w:r>
        <w:t xml:space="preserve">specular highlight (верхний блик);</w:t>
      </w:r>
    </w:p>
    <w:p>
      <w:pPr>
        <w:numPr>
          <w:ilvl w:val="0"/>
          <w:numId w:val="1058"/>
        </w:numPr>
        <w:pStyle w:val="Compact"/>
      </w:pPr>
      <w:r>
        <w:t xml:space="preserve">inset shadow (внутренняя тень);</w:t>
      </w:r>
    </w:p>
    <w:p>
      <w:pPr>
        <w:numPr>
          <w:ilvl w:val="0"/>
          <w:numId w:val="1058"/>
        </w:numPr>
        <w:pStyle w:val="Compact"/>
      </w:pPr>
      <w:r>
        <w:t xml:space="preserve">drop shadow (внешняя тень).</w:t>
      </w:r>
    </w:p>
    <w:p>
      <w:pPr>
        <w:pStyle w:val="FirstParagraph"/>
      </w:pPr>
      <w: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bCs/>
          <w:b/>
        </w:rPr>
        <w:t xml:space="preserve">6.4. Типографика: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единственный шрифт</w:t>
      </w:r>
      <w:r>
        <w:t xml:space="preserve"> </w:t>
      </w:r>
      <w:r>
        <w:t xml:space="preserve">— SF Pro Display (и SF Pro Text для мелких размеров);</w:t>
      </w:r>
    </w:p>
    <w:p>
      <w:pPr>
        <w:numPr>
          <w:ilvl w:val="0"/>
          <w:numId w:val="1059"/>
        </w:numPr>
        <w:pStyle w:val="Compact"/>
      </w:pPr>
      <w:r>
        <w:t xml:space="preserve">34 pt bold — заголовки;</w:t>
      </w:r>
    </w:p>
    <w:p>
      <w:pPr>
        <w:numPr>
          <w:ilvl w:val="0"/>
          <w:numId w:val="1059"/>
        </w:numPr>
        <w:pStyle w:val="Compact"/>
      </w:pPr>
      <w:r>
        <w:t xml:space="preserve">17 pt regular — основной текст;</w:t>
      </w:r>
    </w:p>
    <w:p>
      <w:pPr>
        <w:numPr>
          <w:ilvl w:val="0"/>
          <w:numId w:val="1059"/>
        </w:numPr>
        <w:pStyle w:val="Compact"/>
      </w:pPr>
      <w:r>
        <w:t xml:space="preserve">13 pt regular — микро-копирайт;</w:t>
      </w:r>
    </w:p>
    <w:p>
      <w:pPr>
        <w:numPr>
          <w:ilvl w:val="0"/>
          <w:numId w:val="1059"/>
        </w:numPr>
        <w:pStyle w:val="Compact"/>
      </w:pPr>
      <w: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bCs/>
          <w:b/>
        </w:rPr>
        <w:t xml:space="preserve">6.5. Цветовая палитра.</w:t>
      </w:r>
      <w:r>
        <w:t xml:space="preserve"> </w:t>
      </w:r>
      <w:r>
        <w:t xml:space="preserve">Минимально обязательная:</w:t>
      </w:r>
    </w:p>
    <w:p>
      <w:pPr>
        <w:numPr>
          <w:ilvl w:val="0"/>
          <w:numId w:val="1060"/>
        </w:numPr>
        <w:pStyle w:val="Compact"/>
      </w:pPr>
      <w:r>
        <w:t xml:space="preserve">label (основной текст): #000000;</w:t>
      </w:r>
    </w:p>
    <w:p>
      <w:pPr>
        <w:numPr>
          <w:ilvl w:val="0"/>
          <w:numId w:val="1060"/>
        </w:numPr>
        <w:pStyle w:val="Compact"/>
      </w:pPr>
      <w:r>
        <w:t xml:space="preserve">label2 (вторичный текст): rgba(60, 60, 67, 0.60);</w:t>
      </w:r>
    </w:p>
    <w:p>
      <w:pPr>
        <w:numPr>
          <w:ilvl w:val="0"/>
          <w:numId w:val="1060"/>
        </w:numPr>
        <w:pStyle w:val="Compact"/>
      </w:pPr>
      <w:r>
        <w:t xml:space="preserve">background primary: #F2F2F7;</w:t>
      </w:r>
    </w:p>
    <w:p>
      <w:pPr>
        <w:numPr>
          <w:ilvl w:val="0"/>
          <w:numId w:val="1060"/>
        </w:numPr>
        <w:pStyle w:val="Compact"/>
      </w:pPr>
      <w:r>
        <w:t xml:space="preserve">background secondary: #FFFFFF;</w:t>
      </w:r>
    </w:p>
    <w:p>
      <w:pPr>
        <w:numPr>
          <w:ilvl w:val="0"/>
          <w:numId w:val="1060"/>
        </w:numPr>
        <w:pStyle w:val="Compact"/>
      </w:pPr>
      <w:r>
        <w:t xml:space="preserve">accent blue: #007AFF;</w:t>
      </w:r>
    </w:p>
    <w:p>
      <w:pPr>
        <w:numPr>
          <w:ilvl w:val="0"/>
          <w:numId w:val="1060"/>
        </w:numPr>
        <w:pStyle w:val="Compact"/>
      </w:pPr>
      <w:r>
        <w:t xml:space="preserve">system green, red, yellow, orange, purple, pink — по эталону iOS.</w:t>
      </w:r>
    </w:p>
    <w:p>
      <w:pPr>
        <w:pStyle w:val="FirstParagraph"/>
      </w:pPr>
      <w:r>
        <w:rPr>
          <w:bCs/>
          <w:b/>
        </w:rPr>
        <w:t xml:space="preserve">6.6. Радиусы:</w:t>
      </w:r>
    </w:p>
    <w:p>
      <w:pPr>
        <w:numPr>
          <w:ilvl w:val="0"/>
          <w:numId w:val="1061"/>
        </w:numPr>
        <w:pStyle w:val="Compact"/>
      </w:pPr>
      <w:r>
        <w:t xml:space="preserve">card: 20 pt;</w:t>
      </w:r>
    </w:p>
    <w:p>
      <w:pPr>
        <w:numPr>
          <w:ilvl w:val="0"/>
          <w:numId w:val="1061"/>
        </w:numPr>
        <w:pStyle w:val="Compact"/>
      </w:pPr>
      <w:r>
        <w:t xml:space="preserve">button: 14 pt;</w:t>
      </w:r>
    </w:p>
    <w:p>
      <w:pPr>
        <w:numPr>
          <w:ilvl w:val="0"/>
          <w:numId w:val="1061"/>
        </w:numPr>
        <w:pStyle w:val="Compact"/>
      </w:pPr>
      <w:r>
        <w:t xml:space="preserve">list cell: 16 pt;</w:t>
      </w:r>
    </w:p>
    <w:p>
      <w:pPr>
        <w:numPr>
          <w:ilvl w:val="0"/>
          <w:numId w:val="1061"/>
        </w:numPr>
        <w:pStyle w:val="Compact"/>
      </w:pPr>
      <w:r>
        <w:t xml:space="preserve">sheet (bottom sheet): 28 pt;</w:t>
      </w:r>
    </w:p>
    <w:p>
      <w:pPr>
        <w:numPr>
          <w:ilvl w:val="0"/>
          <w:numId w:val="1061"/>
        </w:numPr>
        <w:pStyle w:val="Compact"/>
      </w:pPr>
      <w:r>
        <w:t xml:space="preserve">squircle icon: 13 pt.</w:t>
      </w:r>
    </w:p>
    <w:p>
      <w:pPr>
        <w:pStyle w:val="FirstParagraph"/>
      </w:pPr>
      <w:r>
        <w:rPr>
          <w:bCs/>
          <w:b/>
        </w:rPr>
        <w:t xml:space="preserve">6.7. Tab Bar</w:t>
      </w:r>
      <w:r>
        <w:t xml:space="preserve"> </w:t>
      </w:r>
      <w: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bCs/>
          <w:b/>
        </w:rPr>
        <w:t xml:space="preserve">6.8. SF Symbols</w:t>
      </w:r>
      <w:r>
        <w:t xml:space="preserve"> </w:t>
      </w:r>
      <w: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bCs/>
          <w:b/>
        </w:rPr>
        <w:t xml:space="preserve">6.9. Touch feedback</w:t>
      </w:r>
      <w:r>
        <w:t xml:space="preserve"> </w:t>
      </w:r>
      <w: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bCs/>
          <w:b/>
        </w:rPr>
        <w:t xml:space="preserve">6.10. Анимации:</w:t>
      </w:r>
    </w:p>
    <w:p>
      <w:pPr>
        <w:numPr>
          <w:ilvl w:val="0"/>
          <w:numId w:val="1062"/>
        </w:numPr>
        <w:pStyle w:val="Compact"/>
      </w:pPr>
      <w:r>
        <w:t xml:space="preserve">cubic-bezier(0.2, 0.8, 0.2, 1) — эталонная «упругая» кривая Apple;</w:t>
      </w:r>
    </w:p>
    <w:p>
      <w:pPr>
        <w:numPr>
          <w:ilvl w:val="0"/>
          <w:numId w:val="1062"/>
        </w:numPr>
        <w:pStyle w:val="Compact"/>
      </w:pPr>
      <w:r>
        <w:t xml:space="preserve">длительность перехода между экранами — 300–500 мс;</w:t>
      </w:r>
    </w:p>
    <w:p>
      <w:pPr>
        <w:numPr>
          <w:ilvl w:val="0"/>
          <w:numId w:val="1062"/>
        </w:numPr>
        <w:pStyle w:val="Compact"/>
      </w:pPr>
      <w:r>
        <w:t xml:space="preserve">частота — 60 fps на современных устройствах.</w:t>
      </w:r>
    </w:p>
    <w:p>
      <w:pPr>
        <w:pStyle w:val="FirstParagraph"/>
      </w:pPr>
      <w:r>
        <w:rPr>
          <w:bCs/>
          <w:b/>
        </w:rPr>
        <w:t xml:space="preserve">6.11. Ethnomir Gradient v5</w:t>
      </w:r>
      <w:r>
        <w:t xml:space="preserve"> </w:t>
      </w:r>
      <w:r>
        <w:t xml:space="preserve">— фирменный фоновый градиент:</w:t>
      </w:r>
    </w:p>
    <w:p>
      <w:pPr>
        <w:numPr>
          <w:ilvl w:val="0"/>
          <w:numId w:val="1063"/>
        </w:numPr>
        <w:pStyle w:val="Compact"/>
      </w:pPr>
      <w:r>
        <w:t xml:space="preserve">два канваса (A — основной z:0, B — overlay z:98);</w:t>
      </w:r>
    </w:p>
    <w:p>
      <w:pPr>
        <w:numPr>
          <w:ilvl w:val="0"/>
          <w:numId w:val="1063"/>
        </w:numPr>
        <w:pStyle w:val="Compact"/>
      </w:pPr>
      <w:r>
        <w:t xml:space="preserve">12 плавающих блобов в стиле Instagram;</w:t>
      </w:r>
    </w:p>
    <w:p>
      <w:pPr>
        <w:numPr>
          <w:ilvl w:val="0"/>
          <w:numId w:val="1063"/>
        </w:numPr>
        <w:pStyle w:val="Compact"/>
      </w:pPr>
      <w:r>
        <w:t xml:space="preserve">Canvas 2D рендер на 60 fps;</w:t>
      </w:r>
    </w:p>
    <w:p>
      <w:pPr>
        <w:numPr>
          <w:ilvl w:val="0"/>
          <w:numId w:val="1063"/>
        </w:numPr>
        <w:pStyle w:val="Compact"/>
      </w:pPr>
      <w:r>
        <w:t xml:space="preserve">IntersectionObserver для паузы анимации вне экрана.</w:t>
      </w:r>
    </w:p>
    <w:p>
      <w:pPr>
        <w:pStyle w:val="FirstParagraph"/>
      </w:pPr>
      <w:r>
        <w:rPr>
          <w:bCs/>
          <w:b/>
        </w:rPr>
        <w:t xml:space="preserve">6.12. AmbientFX</w:t>
      </w:r>
      <w:r>
        <w:t xml:space="preserve"> </w:t>
      </w:r>
      <w:r>
        <w:t xml:space="preserve">— декоративный слой анимированных орбов на промо-баннерах: sheen-sweep, twinkle, ripple, drift particles.</w:t>
      </w:r>
    </w:p>
    <w:p>
      <w:r>
        <w:pict>
          <v:rect style="width:0;height:1.5pt" o:hralign="center" o:hrstd="t" o:hr="t"/>
        </w:pict>
      </w:r>
    </w:p>
    <w:bookmarkEnd w:id="73"/>
    <w:bookmarkStart w:id="74" w:name="Xbda4f5f77534a634a06cd678932d3b94067eff7"/>
    <w:p>
      <w:pPr>
        <w:pStyle w:val="Heading2"/>
      </w:pPr>
      <w: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bCs/>
          <w:b/>
        </w:rPr>
        <w:t xml:space="preserve">7.1. Трёхуровневая архитектура</w:t>
      </w:r>
      <w:r>
        <w:t xml:space="preserve"> </w:t>
      </w:r>
      <w:r>
        <w:t xml:space="preserve">«клиент — сервер приложений — база данных», edge-native.</w:t>
      </w:r>
    </w:p>
    <w:p>
      <w:pPr>
        <w:pStyle w:val="BodyText"/>
      </w:pPr>
      <w:r>
        <w:rPr>
          <w:bCs/>
          <w:b/>
        </w:rPr>
        <w:t xml:space="preserve">7.2. Клиентский слой:</w:t>
      </w:r>
    </w:p>
    <w:p>
      <w:pPr>
        <w:numPr>
          <w:ilvl w:val="0"/>
          <w:numId w:val="1064"/>
        </w:numPr>
        <w:pStyle w:val="Compact"/>
      </w:pPr>
      <w:r>
        <w:t xml:space="preserve">Next.js 15, React 19, TypeScript;</w:t>
      </w:r>
    </w:p>
    <w:p>
      <w:pPr>
        <w:numPr>
          <w:ilvl w:val="0"/>
          <w:numId w:val="1064"/>
        </w:numPr>
        <w:pStyle w:val="Compact"/>
      </w:pPr>
      <w:r>
        <w:t xml:space="preserve">Turbopack для сборки;</w:t>
      </w:r>
    </w:p>
    <w:p>
      <w:pPr>
        <w:numPr>
          <w:ilvl w:val="0"/>
          <w:numId w:val="1064"/>
        </w:numPr>
        <w:pStyle w:val="Compact"/>
      </w:pPr>
      <w:r>
        <w:t xml:space="preserve">Single-page PWA (без нативных сборок) для iOS / Android / Web;</w:t>
      </w:r>
    </w:p>
    <w:p>
      <w:pPr>
        <w:numPr>
          <w:ilvl w:val="0"/>
          <w:numId w:val="1064"/>
        </w:numPr>
        <w:pStyle w:val="Compact"/>
      </w:pPr>
      <w:r>
        <w:t xml:space="preserve">упаковка в магазины через контейнер (Capacitor / PWABuilder — по выбору Исполнителя, результат обязателен к публикации).</w:t>
      </w:r>
    </w:p>
    <w:p>
      <w:pPr>
        <w:pStyle w:val="FirstParagraph"/>
      </w:pPr>
      <w:r>
        <w:rPr>
          <w:bCs/>
          <w:b/>
        </w:rPr>
        <w:t xml:space="preserve">7.3. Рантайм:</w:t>
      </w:r>
    </w:p>
    <w:p>
      <w:pPr>
        <w:numPr>
          <w:ilvl w:val="0"/>
          <w:numId w:val="1065"/>
        </w:numPr>
        <w:pStyle w:val="Compact"/>
      </w:pPr>
      <w:r>
        <w:t xml:space="preserve">Vercel Edge Network — глобальная раздача, автомасштабирование, zero-config деплой;</w:t>
      </w:r>
    </w:p>
    <w:p>
      <w:pPr>
        <w:numPr>
          <w:ilvl w:val="0"/>
          <w:numId w:val="1065"/>
        </w:numPr>
        <w:pStyle w:val="Compact"/>
      </w:pPr>
      <w:r>
        <w:t xml:space="preserve">Serverless Functions — для API;</w:t>
      </w:r>
    </w:p>
    <w:p>
      <w:pPr>
        <w:numPr>
          <w:ilvl w:val="0"/>
          <w:numId w:val="1065"/>
        </w:numPr>
        <w:pStyle w:val="Compact"/>
      </w:pPr>
      <w:r>
        <w:t xml:space="preserve">конфигурация: Spend Management limit, preview deployments — контролируемо (для сокращения счетов).</w:t>
      </w:r>
    </w:p>
    <w:p>
      <w:pPr>
        <w:pStyle w:val="FirstParagraph"/>
      </w:pPr>
      <w:r>
        <w:rPr>
          <w:bCs/>
          <w:b/>
        </w:rPr>
        <w:t xml:space="preserve">7.4. Бэкенд:</w:t>
      </w:r>
    </w:p>
    <w:p>
      <w:pPr>
        <w:numPr>
          <w:ilvl w:val="0"/>
          <w:numId w:val="1066"/>
        </w:numPr>
        <w:pStyle w:val="Compact"/>
      </w:pPr>
      <w:r>
        <w:t xml:space="preserve">Supabase — комплексный бэкенд-сервис;</w:t>
      </w:r>
    </w:p>
    <w:p>
      <w:pPr>
        <w:numPr>
          <w:ilvl w:val="0"/>
          <w:numId w:val="1066"/>
        </w:numPr>
        <w:pStyle w:val="Compact"/>
      </w:pPr>
      <w:r>
        <w:t xml:space="preserve">PostgreSQL 15 — СУБД;</w:t>
      </w:r>
    </w:p>
    <w:p>
      <w:pPr>
        <w:numPr>
          <w:ilvl w:val="0"/>
          <w:numId w:val="1066"/>
        </w:numPr>
        <w:pStyle w:val="Compact"/>
      </w:pPr>
      <w:r>
        <w:t xml:space="preserve">Row Level Security (RLS) — на уровне базы данных;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100 Edge Functions</w:t>
      </w:r>
      <w:r>
        <w:t xml:space="preserve"> </w:t>
      </w:r>
      <w:r>
        <w:t xml:space="preserve">(минимум) — серверная логика, срабатывающая в ответ на действие;</w:t>
      </w:r>
    </w:p>
    <w:p>
      <w:pPr>
        <w:numPr>
          <w:ilvl w:val="0"/>
          <w:numId w:val="1066"/>
        </w:numPr>
        <w:pStyle w:val="Compact"/>
      </w:pPr>
      <w:r>
        <w:t xml:space="preserve">хранилище файлов (Supabase Storage) — для фото, видео, документов.</w:t>
      </w:r>
    </w:p>
    <w:p>
      <w:pPr>
        <w:pStyle w:val="FirstParagraph"/>
      </w:pPr>
      <w:r>
        <w:rPr>
          <w:bCs/>
          <w:b/>
        </w:rPr>
        <w:t xml:space="preserve">7.5. Инженерия данных (параллельный рантайм):</w:t>
      </w:r>
    </w:p>
    <w:p>
      <w:pPr>
        <w:numPr>
          <w:ilvl w:val="0"/>
          <w:numId w:val="1067"/>
        </w:numPr>
        <w:pStyle w:val="Compact"/>
      </w:pPr>
      <w:r>
        <w:t xml:space="preserve">Python 3.12 — для аналитических задач, ETL, генерации документов;</w:t>
      </w:r>
    </w:p>
    <w:p>
      <w:pPr>
        <w:numPr>
          <w:ilvl w:val="0"/>
          <w:numId w:val="1067"/>
        </w:numPr>
        <w:pStyle w:val="Compact"/>
      </w:pPr>
      <w:r>
        <w:t xml:space="preserve">pandas — обработка табличных данных;</w:t>
      </w:r>
    </w:p>
    <w:p>
      <w:pPr>
        <w:numPr>
          <w:ilvl w:val="0"/>
          <w:numId w:val="1067"/>
        </w:numPr>
        <w:pStyle w:val="Compact"/>
      </w:pPr>
      <w:r>
        <w:t xml:space="preserve">reportlab — генерация PDF-отчётов;</w:t>
      </w:r>
    </w:p>
    <w:p>
      <w:pPr>
        <w:numPr>
          <w:ilvl w:val="0"/>
          <w:numId w:val="1067"/>
        </w:numPr>
        <w:pStyle w:val="Compact"/>
      </w:pPr>
      <w:r>
        <w:t xml:space="preserve">PyTorch / аналог — для ML-моделей (рекомендательные системы, прогноз спроса, dynamic pricing).</w:t>
      </w:r>
    </w:p>
    <w:p>
      <w:pPr>
        <w:pStyle w:val="FirstParagraph"/>
      </w:pPr>
      <w:r>
        <w:rPr>
          <w:bCs/>
          <w:b/>
        </w:rPr>
        <w:t xml:space="preserve">7.6. Платежи: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ЮKassa</w:t>
      </w:r>
      <w:r>
        <w:t xml:space="preserve"> </w:t>
      </w:r>
      <w:r>
        <w:t xml:space="preserve">— карты, СБП, Apple Pay (где доступно);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СБП (Система Быстрых Платежей)</w:t>
      </w:r>
      <w:r>
        <w:t xml:space="preserve"> </w:t>
      </w:r>
      <w:r>
        <w:t xml:space="preserve">— для прямых переводов;</w:t>
      </w:r>
    </w:p>
    <w:p>
      <w:pPr>
        <w:numPr>
          <w:ilvl w:val="0"/>
          <w:numId w:val="1068"/>
        </w:numPr>
        <w:pStyle w:val="Compact"/>
      </w:pPr>
      <w:r>
        <w:t xml:space="preserve">сертификация ЦБ РФ — обязательна.</w:t>
      </w:r>
    </w:p>
    <w:p>
      <w:pPr>
        <w:pStyle w:val="FirstParagraph"/>
      </w:pPr>
      <w:r>
        <w:rPr>
          <w:bCs/>
          <w:b/>
        </w:rPr>
        <w:t xml:space="preserve">7.7. Push-уведомления: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Firebase Cloud Messaging (FCM)</w:t>
      </w:r>
      <w:r>
        <w:t xml:space="preserve"> </w:t>
      </w:r>
      <w:r>
        <w:t xml:space="preserve">— единый endpoint для iOS и Android;</w:t>
      </w:r>
    </w:p>
    <w:p>
      <w:pPr>
        <w:numPr>
          <w:ilvl w:val="0"/>
          <w:numId w:val="1069"/>
        </w:numPr>
        <w:pStyle w:val="Compact"/>
      </w:pPr>
      <w:r>
        <w:t xml:space="preserve">шаблоны настраиваются в CRM «Notifications».</w:t>
      </w:r>
    </w:p>
    <w:p>
      <w:pPr>
        <w:pStyle w:val="FirstParagraph"/>
      </w:pPr>
      <w:r>
        <w:rPr>
          <w:bCs/>
          <w:b/>
        </w:rPr>
        <w:t xml:space="preserve">7.8. Аналитика:</w:t>
      </w:r>
    </w:p>
    <w:p>
      <w:pPr>
        <w:numPr>
          <w:ilvl w:val="0"/>
          <w:numId w:val="1070"/>
        </w:numPr>
        <w:pStyle w:val="Compact"/>
      </w:pPr>
      <w:r>
        <w:t xml:space="preserve">собственный аналитический слой в БД: таблицы</w:t>
      </w:r>
      <w:r>
        <w:t xml:space="preserve"> </w:t>
      </w:r>
      <w:r>
        <w:rPr>
          <w:rStyle w:val="VerbatimChar"/>
        </w:rPr>
        <w:t xml:space="preserve">crm_analytics_daily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;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PostHog</w:t>
      </w:r>
      <w:r>
        <w:t xml:space="preserve"> </w:t>
      </w:r>
      <w:r>
        <w:t xml:space="preserve">— для воронок и когорт;</w:t>
      </w:r>
    </w:p>
    <w:p>
      <w:pPr>
        <w:numPr>
          <w:ilvl w:val="0"/>
          <w:numId w:val="1070"/>
        </w:numPr>
        <w:pStyle w:val="Compact"/>
      </w:pPr>
      <w:r>
        <w:t xml:space="preserve">материализованные представления PostgreSQL (минимум 15) для быстрых отчётов.</w:t>
      </w:r>
    </w:p>
    <w:p>
      <w:pPr>
        <w:pStyle w:val="FirstParagraph"/>
      </w:pPr>
      <w:r>
        <w:rPr>
          <w:bCs/>
          <w:b/>
        </w:rPr>
        <w:t xml:space="preserve">7.9. CI / CD:</w:t>
      </w:r>
    </w:p>
    <w:p>
      <w:pPr>
        <w:numPr>
          <w:ilvl w:val="0"/>
          <w:numId w:val="1071"/>
        </w:numPr>
        <w:pStyle w:val="Compact"/>
      </w:pPr>
      <w:r>
        <w:t xml:space="preserve">Git-репозиторий</w:t>
      </w:r>
      <w:r>
        <w:t xml:space="preserve"> </w:t>
      </w:r>
      <w:r>
        <w:rPr>
          <w:rStyle w:val="VerbatimChar"/>
        </w:rPr>
        <w:t xml:space="preserve">billionsx/ethnomir-app</w:t>
      </w:r>
      <w:r>
        <w:t xml:space="preserve"> </w:t>
      </w:r>
      <w:r>
        <w:t xml:space="preserve">на GitHub (приватный);</w:t>
      </w:r>
    </w:p>
    <w:p>
      <w:pPr>
        <w:numPr>
          <w:ilvl w:val="0"/>
          <w:numId w:val="1071"/>
        </w:numPr>
        <w:pStyle w:val="Compact"/>
      </w:pPr>
      <w:r>
        <w:t xml:space="preserve">Vercel auto-deploy от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</w:t>
      </w:r>
    </w:p>
    <w:p>
      <w:pPr>
        <w:numPr>
          <w:ilvl w:val="0"/>
          <w:numId w:val="1071"/>
        </w:numPr>
        <w:pStyle w:val="Compact"/>
      </w:pPr>
      <w:r>
        <w:t xml:space="preserve">Turbopack-сборка за 35–50 секунд;</w:t>
      </w:r>
    </w:p>
    <w:p>
      <w:pPr>
        <w:numPr>
          <w:ilvl w:val="0"/>
          <w:numId w:val="1071"/>
        </w:numPr>
        <w:pStyle w:val="Compact"/>
      </w:pPr>
      <w:r>
        <w:t xml:space="preserve">Preview URL перед production-переключением;</w:t>
      </w:r>
    </w:p>
    <w:p>
      <w:pPr>
        <w:numPr>
          <w:ilvl w:val="0"/>
          <w:numId w:val="1071"/>
        </w:numPr>
        <w:pStyle w:val="Compact"/>
      </w:pPr>
      <w:r>
        <w:t xml:space="preserve">атомарный swap без даунтайма;</w:t>
      </w:r>
    </w:p>
    <w:p>
      <w:pPr>
        <w:numPr>
          <w:ilvl w:val="0"/>
          <w:numId w:val="1071"/>
        </w:numPr>
        <w:pStyle w:val="Compact"/>
      </w:pPr>
      <w:r>
        <w:t xml:space="preserve">rollback за 30 секунд к любому из 20 предыдущих деплоев.</w:t>
      </w:r>
    </w:p>
    <w:p>
      <w:pPr>
        <w:pStyle w:val="FirstParagraph"/>
      </w:pPr>
      <w:r>
        <w:rPr>
          <w:bCs/>
          <w:b/>
        </w:rPr>
        <w:t xml:space="preserve">7.10. Мониторинг:</w:t>
      </w:r>
    </w:p>
    <w:p>
      <w:pPr>
        <w:numPr>
          <w:ilvl w:val="0"/>
          <w:numId w:val="1072"/>
        </w:numPr>
        <w:pStyle w:val="Compact"/>
      </w:pPr>
      <w:r>
        <w:t xml:space="preserve">Monitoring-score ≥ 95 %;</w:t>
      </w:r>
    </w:p>
    <w:p>
      <w:pPr>
        <w:numPr>
          <w:ilvl w:val="0"/>
          <w:numId w:val="1072"/>
        </w:numPr>
        <w:pStyle w:val="Compact"/>
      </w:pPr>
      <w:r>
        <w:t xml:space="preserve">20 из 20 последних деплоев в статусе READY на момент передачи (100 % стабильность).</w:t>
      </w:r>
    </w:p>
    <w:p>
      <w:r>
        <w:pict>
          <v:rect style="width:0;height:1.5pt" o:hralign="center" o:hrstd="t" o:hr="t"/>
        </w:pict>
      </w:r>
    </w:p>
    <w:bookmarkEnd w:id="74"/>
    <w:bookmarkStart w:id="75" w:name="Xbdaaf3a33cfa515b2239f8e8faef45d8ea111f8"/>
    <w:p>
      <w:pPr>
        <w:pStyle w:val="Heading2"/>
      </w:pPr>
      <w:r>
        <w:t xml:space="preserve">8. Блок 1. Мега-приложение. База данных</w:t>
      </w:r>
    </w:p>
    <w:p>
      <w:pPr>
        <w:pStyle w:val="FirstParagraph"/>
      </w:pPr>
      <w:r>
        <w:rPr>
          <w:bCs/>
          <w:b/>
        </w:rPr>
        <w:t xml:space="preserve">8.1.</w:t>
      </w:r>
      <w:r>
        <w:t xml:space="preserve"> </w:t>
      </w:r>
      <w:r>
        <w:t xml:space="preserve">База данных PostgreSQL 15 в Supabase (project</w:t>
      </w:r>
      <w:r>
        <w:t xml:space="preserve"> </w:t>
      </w:r>
      <w:r>
        <w:rPr>
          <w:rStyle w:val="VerbatimChar"/>
        </w:rPr>
        <w:t xml:space="preserve">ewnoqkoojobyqqxpvzhj</w:t>
      </w:r>
      <w:r>
        <w:t xml:space="preserve"> </w:t>
      </w:r>
      <w:r>
        <w:t xml:space="preserve">— на стадии разработки; на момент передачи Заказчику — проект может быть перенесён на учётную запись Заказчика по его решению).</w:t>
      </w:r>
    </w:p>
    <w:p>
      <w:pPr>
        <w:pStyle w:val="BodyText"/>
      </w:pPr>
      <w:r>
        <w:rPr>
          <w:bCs/>
          <w:b/>
        </w:rPr>
        <w:t xml:space="preserve">8.2. Минимально обязательные количественные показатели</w:t>
      </w:r>
      <w:r>
        <w:t xml:space="preserve"> </w:t>
      </w:r>
      <w:r>
        <w:t xml:space="preserve">на момент приёмки по Этапу 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 в схеме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PL/pgSQL функций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RLS-политик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Триггеров автоматизации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Материализованных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Расширений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Индексов для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Триггеров sync CRM/Client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Достижений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Уровней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Стран в коллекции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Регионов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</w:tr>
    </w:tbl>
    <w:p>
      <w:pPr>
        <w:pStyle w:val="BodyText"/>
      </w:pPr>
      <w:r>
        <w:rPr>
          <w:bCs/>
          <w:b/>
        </w:rPr>
        <w:t xml:space="preserve">8.3. Структура БД</w:t>
      </w:r>
      <w:r>
        <w:t xml:space="preserve"> </w:t>
      </w:r>
      <w:r>
        <w:t xml:space="preserve">— 12 бизнес-доменов с префиксами: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таблиц (минимум)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CRM-операции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BillionsX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Лендинг-подсистема: методология, тарифы, кейсы, заявки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Пользователи и авторизация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Профили, OTP-коды, провайдеры, points_log, wallet_transactions, rate_limits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Отели и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hotels, room_types, bookings, booking_items, hotel_reviews, hotel_promos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masterclasses, park_events, services, articles, tours, park_info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Коммерция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cart_items, receipts, receipt_items, receipt_events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Рестораны и F&amp;B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restaurants, menu_items, delivery_items, restaurant_reviews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Геймификация и Паспорт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countries, regions_rf, achievements, passport_stamps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 и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qr_codes, map_pois, landing_pages, landing_sections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Операции и 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audit_trail, _deploy_store, admin_log, admin_permissions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Вовлечение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reviews, chat_messages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Прочие (справочники)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gift_certificates, loyalty_levels, subscription_plans, promo_codes, promo_uses, push_subscriptions, notifications, promos, ticket_types, b2b_programs, daily_schedule, faq, favorites, heritage_items, legal_docs, staff, stories, user_badges и др.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Xff4e1dc85d557f7bcf27394c735013fd518ea41"/>
    <w:p>
      <w:pPr>
        <w:pStyle w:val="Heading2"/>
      </w:pPr>
      <w: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bCs/>
          <w:b/>
        </w:rPr>
        <w:t xml:space="preserve">9.1. Соответствие 152-ФЗ «О персональных данных»:</w:t>
      </w:r>
    </w:p>
    <w:p>
      <w:pPr>
        <w:numPr>
          <w:ilvl w:val="0"/>
          <w:numId w:val="1073"/>
        </w:numPr>
        <w:pStyle w:val="Compact"/>
      </w:pPr>
      <w: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t xml:space="preserve"> </w:t>
      </w:r>
      <w:r>
        <w:rPr>
          <w:rStyle w:val="VerbatimChar"/>
        </w:rPr>
        <w:t xml:space="preserve">consents</w:t>
      </w:r>
      <w:r>
        <w:t xml:space="preserve">);</w:t>
      </w:r>
    </w:p>
    <w:p>
      <w:pPr>
        <w:numPr>
          <w:ilvl w:val="0"/>
          <w:numId w:val="1073"/>
        </w:numPr>
        <w:pStyle w:val="Compact"/>
      </w:pPr>
      <w: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73"/>
        </w:numPr>
        <w:pStyle w:val="Compact"/>
      </w:pPr>
      <w: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73"/>
        </w:numPr>
        <w:pStyle w:val="Compact"/>
      </w:pPr>
      <w:r>
        <w:t xml:space="preserve">журнал действий с ПДн — в таблице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9.2. Row Level Security (RLS)</w:t>
      </w:r>
      <w:r>
        <w:t xml:space="preserve"> </w:t>
      </w:r>
      <w:r>
        <w:t xml:space="preserve">— минимум 230 политик:</w:t>
      </w:r>
    </w:p>
    <w:p>
      <w:pPr>
        <w:numPr>
          <w:ilvl w:val="0"/>
          <w:numId w:val="1074"/>
        </w:numPr>
        <w:pStyle w:val="Compact"/>
      </w:pPr>
      <w:r>
        <w:t xml:space="preserve">на чтение (SELECT) — минимум 120;</w:t>
      </w:r>
    </w:p>
    <w:p>
      <w:pPr>
        <w:numPr>
          <w:ilvl w:val="0"/>
          <w:numId w:val="1074"/>
        </w:numPr>
        <w:pStyle w:val="Compact"/>
      </w:pPr>
      <w:r>
        <w:t xml:space="preserve">на любые операции (ALL) — минимум 50;</w:t>
      </w:r>
    </w:p>
    <w:p>
      <w:pPr>
        <w:numPr>
          <w:ilvl w:val="0"/>
          <w:numId w:val="1074"/>
        </w:numPr>
        <w:pStyle w:val="Compact"/>
      </w:pPr>
      <w:r>
        <w:t xml:space="preserve">на запись (INSERT) — минимум 30;</w:t>
      </w:r>
    </w:p>
    <w:p>
      <w:pPr>
        <w:numPr>
          <w:ilvl w:val="0"/>
          <w:numId w:val="1074"/>
        </w:numPr>
        <w:pStyle w:val="Compact"/>
      </w:pPr>
      <w:r>
        <w:t xml:space="preserve">на обновление (UPDATE) — минимум 10;</w:t>
      </w:r>
    </w:p>
    <w:p>
      <w:pPr>
        <w:numPr>
          <w:ilvl w:val="0"/>
          <w:numId w:val="1074"/>
        </w:numPr>
        <w:pStyle w:val="Compact"/>
      </w:pPr>
      <w:r>
        <w:t xml:space="preserve">на удаление (DELETE) — минимум 5.</w:t>
      </w:r>
    </w:p>
    <w:p>
      <w:pPr>
        <w:pStyle w:val="FirstParagraph"/>
      </w:pPr>
      <w:r>
        <w:rPr>
          <w:bCs/>
          <w:b/>
        </w:rPr>
        <w:t xml:space="preserve">9.3. HMAC-подпись чеков</w:t>
      </w:r>
      <w:r>
        <w:t xml:space="preserve"> </w:t>
      </w:r>
      <w:r>
        <w:t xml:space="preserve">— каждый чек и QR-код криптографически подписан; ключ хранится в</w:t>
      </w:r>
      <w:r>
        <w:t xml:space="preserve"> </w:t>
      </w:r>
      <w:r>
        <w:rPr>
          <w:rStyle w:val="VerbatimChar"/>
        </w:rPr>
        <w:t xml:space="preserve">Vercel encrypted env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9.4. OTP-авторизация</w:t>
      </w:r>
      <w:r>
        <w:t xml:space="preserve"> </w:t>
      </w:r>
      <w: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bCs/>
          <w:b/>
        </w:rPr>
        <w:t xml:space="preserve">9.5. Шифрование</w:t>
      </w:r>
      <w:r>
        <w:t xml:space="preserve"> </w:t>
      </w:r>
      <w:r>
        <w:t xml:space="preserve">— весь трафик по HTTPS с TLS 1.2+; секреты — в Vercel encrypted env, не хранятся в репозитории.</w:t>
      </w:r>
    </w:p>
    <w:p>
      <w:pPr>
        <w:pStyle w:val="BodyText"/>
      </w:pPr>
      <w:r>
        <w:rPr>
          <w:bCs/>
          <w:b/>
        </w:rPr>
        <w:t xml:space="preserve">9.6. OWASP-стандарты:</w:t>
      </w:r>
    </w:p>
    <w:p>
      <w:pPr>
        <w:numPr>
          <w:ilvl w:val="0"/>
          <w:numId w:val="1075"/>
        </w:numPr>
        <w:pStyle w:val="Compact"/>
      </w:pPr>
      <w:r>
        <w:t xml:space="preserve">защита от SQL-инъекций (параметризованные запросы, ORM);</w:t>
      </w:r>
    </w:p>
    <w:p>
      <w:pPr>
        <w:numPr>
          <w:ilvl w:val="0"/>
          <w:numId w:val="1075"/>
        </w:numPr>
        <w:pStyle w:val="Compact"/>
      </w:pPr>
      <w:r>
        <w:t xml:space="preserve">защита от XSS (escape пользовательского ввода);</w:t>
      </w:r>
    </w:p>
    <w:p>
      <w:pPr>
        <w:numPr>
          <w:ilvl w:val="0"/>
          <w:numId w:val="1075"/>
        </w:numPr>
        <w:pStyle w:val="Compact"/>
      </w:pPr>
      <w:r>
        <w:t xml:space="preserve">защита от CSRF (токены);</w:t>
      </w:r>
    </w:p>
    <w:p>
      <w:pPr>
        <w:numPr>
          <w:ilvl w:val="0"/>
          <w:numId w:val="1075"/>
        </w:numPr>
        <w:pStyle w:val="Compact"/>
      </w:pPr>
      <w:r>
        <w:t xml:space="preserve">защита от brute-force (rate-limiting);</w:t>
      </w:r>
    </w:p>
    <w:p>
      <w:pPr>
        <w:numPr>
          <w:ilvl w:val="0"/>
          <w:numId w:val="1075"/>
        </w:numPr>
        <w:pStyle w:val="Compact"/>
      </w:pPr>
      <w: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bCs/>
          <w:b/>
        </w:rPr>
        <w:t xml:space="preserve">9.7. Юридический контур — 10 обязательных документов в приложении: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Пользовательское соглашение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использования приложения гостем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конфиденциальности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и защита персональных данных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Согласие на обработку ПДн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Явное согласие с аудитом действий и правом отзыва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оферта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на услуги бронирования и покупки билетов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возврата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отмены бронирований и возврата средств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с cookies и web-трекингом на промо-сайте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Лицензионное соглашение (EULA)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публикации в App Store и Google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программы лояльности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Начисление, списание и сгорание баллов, условия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совершения заказов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отказа, повторной оплаты, квитанции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использования 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p>
      <w:r>
        <w:pict>
          <v:rect style="width:0;height:1.5pt" o:hralign="center" o:hrstd="t" o:hr="t"/>
        </w:pict>
      </w:r>
    </w:p>
    <w:bookmarkEnd w:id="76"/>
    <w:bookmarkStart w:id="77" w:name="X7e98ea78b90d3f7a9fb798e3c2087efb8b1a526"/>
    <w:p>
      <w:pPr>
        <w:pStyle w:val="Heading2"/>
      </w:pPr>
      <w: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bCs/>
          <w:b/>
        </w:rPr>
        <w:t xml:space="preserve">10.1.</w:t>
      </w:r>
      <w:r>
        <w:t xml:space="preserve"> </w:t>
      </w:r>
      <w: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bCs/>
          <w:b/>
        </w:rPr>
        <w:t xml:space="preserve">10.2. App Store (Apple):</w:t>
      </w:r>
    </w:p>
    <w:p>
      <w:pPr>
        <w:numPr>
          <w:ilvl w:val="0"/>
          <w:numId w:val="1076"/>
        </w:numPr>
        <w:pStyle w:val="Compact"/>
      </w:pPr>
      <w:r>
        <w:t xml:space="preserve">упаковка iOS-версии в совместимый контейнер;</w:t>
      </w:r>
    </w:p>
    <w:p>
      <w:pPr>
        <w:numPr>
          <w:ilvl w:val="0"/>
          <w:numId w:val="1076"/>
        </w:numPr>
        <w:pStyle w:val="Compact"/>
      </w:pPr>
      <w: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76"/>
        </w:numPr>
        <w:pStyle w:val="Compact"/>
      </w:pPr>
      <w: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76"/>
        </w:numPr>
        <w:pStyle w:val="Compact"/>
      </w:pPr>
      <w:r>
        <w:t xml:space="preserve">загрузка сборки через App Store Connect;</w:t>
      </w:r>
    </w:p>
    <w:p>
      <w:pPr>
        <w:numPr>
          <w:ilvl w:val="0"/>
          <w:numId w:val="1076"/>
        </w:numPr>
        <w:pStyle w:val="Compact"/>
      </w:pPr>
      <w: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76"/>
        </w:numPr>
        <w:pStyle w:val="Compact"/>
      </w:pPr>
      <w: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bCs/>
          <w:b/>
        </w:rPr>
        <w:t xml:space="preserve">10.3. Google Play (Google):</w:t>
      </w:r>
    </w:p>
    <w:p>
      <w:pPr>
        <w:numPr>
          <w:ilvl w:val="0"/>
          <w:numId w:val="1077"/>
        </w:numPr>
        <w:pStyle w:val="Compact"/>
      </w:pPr>
      <w:r>
        <w:t xml:space="preserve">упаковка Android-версии в APK / AAB;</w:t>
      </w:r>
    </w:p>
    <w:p>
      <w:pPr>
        <w:numPr>
          <w:ilvl w:val="0"/>
          <w:numId w:val="1077"/>
        </w:numPr>
        <w:pStyle w:val="Compact"/>
      </w:pPr>
      <w:r>
        <w:t xml:space="preserve">иконки, сплеш-экраны, скриншоты для Android;</w:t>
      </w:r>
    </w:p>
    <w:p>
      <w:pPr>
        <w:numPr>
          <w:ilvl w:val="0"/>
          <w:numId w:val="1077"/>
        </w:numPr>
        <w:pStyle w:val="Compact"/>
      </w:pPr>
      <w:r>
        <w:t xml:space="preserve">метаданные, возрастной рейтинг по IARC;</w:t>
      </w:r>
    </w:p>
    <w:p>
      <w:pPr>
        <w:numPr>
          <w:ilvl w:val="0"/>
          <w:numId w:val="1077"/>
        </w:numPr>
        <w:pStyle w:val="Compact"/>
      </w:pPr>
      <w:r>
        <w:t xml:space="preserve">загрузка через Google Play Console;</w:t>
      </w:r>
    </w:p>
    <w:p>
      <w:pPr>
        <w:numPr>
          <w:ilvl w:val="0"/>
          <w:numId w:val="1077"/>
        </w:numPr>
        <w:pStyle w:val="Compact"/>
      </w:pPr>
      <w:r>
        <w:t xml:space="preserve">сопровождение модерации;</w:t>
      </w:r>
    </w:p>
    <w:p>
      <w:pPr>
        <w:numPr>
          <w:ilvl w:val="0"/>
          <w:numId w:val="1077"/>
        </w:numPr>
        <w:pStyle w:val="Compact"/>
      </w:pPr>
      <w:r>
        <w:t xml:space="preserve">цель — публикация в течение Этапа 3.</w:t>
      </w:r>
    </w:p>
    <w:p>
      <w:pPr>
        <w:pStyle w:val="FirstParagraph"/>
      </w:pPr>
      <w:r>
        <w:rPr>
          <w:bCs/>
          <w:b/>
        </w:rPr>
        <w:t xml:space="preserve">10.4. Учётные записи</w:t>
      </w:r>
      <w:r>
        <w:t xml:space="preserve"> </w:t>
      </w:r>
      <w: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bCs/>
          <w:b/>
        </w:rPr>
        <w:t xml:space="preserve">10.5. Web:</w:t>
      </w:r>
    </w:p>
    <w:p>
      <w:pPr>
        <w:numPr>
          <w:ilvl w:val="0"/>
          <w:numId w:val="1078"/>
        </w:numPr>
        <w:pStyle w:val="Compact"/>
      </w:pPr>
      <w:r>
        <w:t xml:space="preserve">публикация клиентской версии на домене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;</w:t>
      </w:r>
    </w:p>
    <w:p>
      <w:pPr>
        <w:numPr>
          <w:ilvl w:val="0"/>
          <w:numId w:val="1078"/>
        </w:numPr>
        <w:pStyle w:val="Compact"/>
      </w:pPr>
      <w:r>
        <w:t xml:space="preserve">публикация ре-упакованной версии на</w:t>
      </w:r>
      <w:r>
        <w:t xml:space="preserve"> </w:t>
      </w:r>
      <w:r>
        <w:rPr>
          <w:rStyle w:val="VerbatimChar"/>
        </w:rPr>
        <w:t xml:space="preserve">ethnomir.ru</w:t>
      </w:r>
      <w:r>
        <w:t xml:space="preserve">;</w:t>
      </w:r>
    </w:p>
    <w:p>
      <w:pPr>
        <w:numPr>
          <w:ilvl w:val="0"/>
          <w:numId w:val="1078"/>
        </w:numPr>
        <w:pStyle w:val="Compact"/>
      </w:pPr>
      <w:r>
        <w:t xml:space="preserve">SEO-оптимизация (structured data, Open Graph, Яндекс.Метрика, Google Analytics);</w:t>
      </w:r>
    </w:p>
    <w:p>
      <w:pPr>
        <w:numPr>
          <w:ilvl w:val="0"/>
          <w:numId w:val="1078"/>
        </w:numPr>
        <w:pStyle w:val="Compact"/>
      </w:pPr>
      <w:r>
        <w:t xml:space="preserve">поддержка ru/en (если успевают к запуску — иначе только ru).</w:t>
      </w:r>
    </w:p>
    <w:p>
      <w:r>
        <w:pict>
          <v:rect style="width:0;height:1.5pt" o:hralign="center" o:hrstd="t" o:hr="t"/>
        </w:pict>
      </w:r>
    </w:p>
    <w:bookmarkEnd w:id="77"/>
    <w:bookmarkStart w:id="78" w:name="Xad27a0c471a24ee53a3619b164fcfc26fc2f1c1"/>
    <w:p>
      <w:pPr>
        <w:pStyle w:val="Heading2"/>
      </w:pPr>
      <w:r>
        <w:t xml:space="preserve">11. Блок 2. Ре-упаковка сайта ethnomir.ru</w:t>
      </w:r>
    </w:p>
    <w:p>
      <w:pPr>
        <w:pStyle w:val="FirstParagraph"/>
      </w:pPr>
      <w:r>
        <w:rPr>
          <w:bCs/>
          <w:b/>
        </w:rPr>
        <w:t xml:space="preserve">11.1.</w:t>
      </w:r>
      <w:r>
        <w:t xml:space="preserve"> </w:t>
      </w:r>
      <w:r>
        <w:t xml:space="preserve">Ре-упаковка публичного сайта парка — разработка</w:t>
      </w:r>
      <w:r>
        <w:t xml:space="preserve"> </w:t>
      </w:r>
      <w:r>
        <w:rPr>
          <w:bCs/>
          <w:b/>
        </w:rPr>
        <w:t xml:space="preserve">4 групп лендингов под 4 целевые аудитории</w:t>
      </w:r>
      <w: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bCs/>
          <w:b/>
        </w:rPr>
        <w:t xml:space="preserve">11.2. Группа 1 — Этномир Парк.</w:t>
      </w:r>
      <w:r>
        <w:t xml:space="preserve"> </w:t>
      </w:r>
      <w:r>
        <w:t xml:space="preserve">Аудитория: потенциальные гости парка.</w:t>
      </w:r>
      <w:r>
        <w:t xml:space="preserve"> </w:t>
      </w:r>
      <w:r>
        <w:t xml:space="preserve">CTA: переход в Приложение во вкладку «Билеты».</w:t>
      </w:r>
    </w:p>
    <w:p>
      <w:pPr>
        <w:pStyle w:val="BodyText"/>
      </w:pPr>
      <w:r>
        <w:rPr>
          <w:bCs/>
          <w:b/>
        </w:rPr>
        <w:t xml:space="preserve">11.3. Группа 2 — Этномир Гостиницы.</w:t>
      </w:r>
      <w:r>
        <w:t xml:space="preserve"> </w:t>
      </w:r>
      <w:r>
        <w:t xml:space="preserve">Аудитория: гости, выбирающие размещение на несколько дней.</w:t>
      </w:r>
      <w:r>
        <w:t xml:space="preserve"> </w:t>
      </w:r>
      <w:r>
        <w:t xml:space="preserve">CTA: переход в Приложение во вкладку «Жильё».</w:t>
      </w:r>
    </w:p>
    <w:p>
      <w:pPr>
        <w:pStyle w:val="BodyText"/>
      </w:pPr>
      <w:r>
        <w:rPr>
          <w:bCs/>
          <w:b/>
        </w:rPr>
        <w:t xml:space="preserve">11.4. Группа 3 — Этномир Застройщик.</w:t>
      </w:r>
      <w:r>
        <w:t xml:space="preserve"> </w:t>
      </w:r>
      <w:r>
        <w:t xml:space="preserve">Аудитория: частные инвесторы, потенциальные покупатели недвижимости рядом с парком.</w:t>
      </w:r>
      <w:r>
        <w:t xml:space="preserve"> </w:t>
      </w:r>
      <w:r>
        <w:t xml:space="preserve">CTA: форма заявки с передачей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«Застройщик».</w:t>
      </w:r>
    </w:p>
    <w:p>
      <w:pPr>
        <w:pStyle w:val="BodyText"/>
      </w:pPr>
      <w:r>
        <w:rPr>
          <w:bCs/>
          <w:b/>
        </w:rPr>
        <w:t xml:space="preserve">11.5. Группа 4 — Этномир Партнёры.</w:t>
      </w:r>
      <w:r>
        <w:t xml:space="preserve"> </w:t>
      </w:r>
      <w:r>
        <w:t xml:space="preserve">Аудитория: рестораторы, операторы, франчайзи, корпоративные клиенты.</w:t>
      </w:r>
      <w:r>
        <w:t xml:space="preserve"> </w:t>
      </w:r>
      <w:r>
        <w:t xml:space="preserve">CTA: форма заявки с передачей в</w:t>
      </w:r>
      <w:r>
        <w:t xml:space="preserve"> </w:t>
      </w:r>
      <w:r>
        <w:rPr>
          <w:rStyle w:val="VerbatimChar"/>
        </w:rPr>
        <w:t xml:space="preserve">crm_leads</w:t>
      </w:r>
      <w:r>
        <w:t xml:space="preserve"> </w:t>
      </w:r>
      <w:r>
        <w:t xml:space="preserve">с пометкой «Партнёр».</w:t>
      </w:r>
    </w:p>
    <w:p>
      <w:pPr>
        <w:pStyle w:val="BodyText"/>
      </w:pPr>
      <w:r>
        <w:rPr>
          <w:bCs/>
          <w:b/>
        </w:rPr>
        <w:t xml:space="preserve">11.6. Промо-сайт ethnomir.app</w:t>
      </w:r>
      <w:r>
        <w:t xml:space="preserve"> </w:t>
      </w:r>
      <w:r>
        <w:t xml:space="preserve">— отдельная посадочная страница на домене</w:t>
      </w:r>
      <w:r>
        <w:t xml:space="preserve"> </w:t>
      </w:r>
      <w:r>
        <w:rPr>
          <w:rStyle w:val="VerbatimChar"/>
        </w:rPr>
        <w:t xml:space="preserve">ethnomir.app</w:t>
      </w:r>
      <w:r>
        <w:t xml:space="preserve"> </w:t>
      </w:r>
      <w: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p>
      <w:r>
        <w:pict>
          <v:rect style="width:0;height:1.5pt" o:hralign="center" o:hrstd="t" o:hr="t"/>
        </w:pict>
      </w:r>
    </w:p>
    <w:bookmarkEnd w:id="78"/>
    <w:bookmarkStart w:id="79" w:name="X343383a66230fa8bab674cdef5cde07bbc60a00"/>
    <w:p>
      <w:pPr>
        <w:pStyle w:val="Heading2"/>
      </w:pPr>
      <w:r>
        <w:t xml:space="preserve">12. Блок 3. Ре-брендинг Этномира</w:t>
      </w:r>
    </w:p>
    <w:p>
      <w:pPr>
        <w:pStyle w:val="FirstParagraph"/>
      </w:pPr>
      <w:r>
        <w:rPr>
          <w:bCs/>
          <w:b/>
        </w:rPr>
        <w:t xml:space="preserve">12.1.</w:t>
      </w:r>
      <w:r>
        <w:t xml:space="preserve"> </w:t>
      </w:r>
      <w: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bCs/>
          <w:b/>
        </w:rPr>
        <w:t xml:space="preserve">12.2. Осязаемые результаты: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Знак / логотип</w:t>
      </w:r>
      <w:r>
        <w:t xml:space="preserve"> </w:t>
      </w:r>
      <w: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Слоган</w:t>
      </w:r>
      <w:r>
        <w:t xml:space="preserve"> </w:t>
      </w:r>
      <w: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Позиционирование</w:t>
      </w:r>
      <w:r>
        <w:t xml:space="preserve"> </w:t>
      </w:r>
      <w: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Цветовая палитра</w:t>
      </w:r>
      <w:r>
        <w:t xml:space="preserve"> </w:t>
      </w:r>
      <w: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Гайдлайны применения</w:t>
      </w:r>
      <w:r>
        <w:t xml:space="preserve"> </w:t>
      </w:r>
      <w: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Шаблоны носителей</w:t>
      </w:r>
      <w:r>
        <w:t xml:space="preserve"> </w:t>
      </w:r>
      <w: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bCs/>
          <w:b/>
        </w:rPr>
        <w:t xml:space="preserve">12.3.</w:t>
      </w:r>
      <w:r>
        <w:t xml:space="preserve"> </w:t>
      </w:r>
      <w:r>
        <w:t xml:space="preserve">Все элементы предоставляются в редактируемых форматах (SVG, AI, PSD, PPTX) и в готовых PNG / PDF высокого разрешения.</w:t>
      </w:r>
    </w:p>
    <w:p>
      <w:r>
        <w:pict>
          <v:rect style="width:0;height:1.5pt" o:hralign="center" o:hrstd="t" o:hr="t"/>
        </w:pict>
      </w:r>
    </w:p>
    <w:bookmarkEnd w:id="79"/>
    <w:bookmarkStart w:id="80" w:name="X41261805b7abe6547a15d61be932b94fae8cad5"/>
    <w:p>
      <w:pPr>
        <w:pStyle w:val="Heading2"/>
      </w:pPr>
      <w:r>
        <w:t xml:space="preserve">13. Блок 4. Продуктовая линейка</w:t>
      </w:r>
    </w:p>
    <w:p>
      <w:pPr>
        <w:pStyle w:val="FirstParagraph"/>
      </w:pPr>
      <w:r>
        <w:rPr>
          <w:bCs/>
          <w:b/>
        </w:rPr>
        <w:t xml:space="preserve">13.1.</w:t>
      </w:r>
      <w:r>
        <w:t xml:space="preserve"> </w:t>
      </w:r>
      <w: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понятность (ЦКП)</w:t>
      </w:r>
      <w:r>
        <w:t xml:space="preserve"> </w:t>
      </w:r>
      <w: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непрерывность</w:t>
      </w:r>
      <w:r>
        <w:t xml:space="preserve"> </w:t>
      </w:r>
      <w: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увеличение</w:t>
      </w:r>
      <w:r>
        <w:t xml:space="preserve"> </w:t>
      </w:r>
      <w: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bCs/>
          <w:b/>
        </w:rPr>
        <w:t xml:space="preserve">13.2. Осязаемые результаты: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Карта продуктов</w:t>
      </w:r>
      <w:r>
        <w:t xml:space="preserve"> </w:t>
      </w:r>
      <w: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Сценарии потребления</w:t>
      </w:r>
      <w:r>
        <w:t xml:space="preserve"> </w:t>
      </w:r>
      <w: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Правила продаж внутри Приложения</w:t>
      </w:r>
      <w:r>
        <w:t xml:space="preserve"> </w:t>
      </w:r>
      <w: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Ценовая методология</w:t>
      </w:r>
      <w:r>
        <w:t xml:space="preserve"> </w:t>
      </w:r>
      <w:r>
        <w:t xml:space="preserve">— принципы установления тарифов (будни / выходные / праздники / сезоны), скидок, бонусов, бандл-предложений.</w:t>
      </w:r>
    </w:p>
    <w:p>
      <w:r>
        <w:pict>
          <v:rect style="width:0;height:1.5pt" o:hralign="center" o:hrstd="t" o:hr="t"/>
        </w:pict>
      </w:r>
    </w:p>
    <w:bookmarkEnd w:id="80"/>
    <w:bookmarkStart w:id="81" w:name="X7299c65a642aece1c7702eea60cf02df4dd2a44"/>
    <w:p>
      <w:pPr>
        <w:pStyle w:val="Heading2"/>
      </w:pPr>
      <w:r>
        <w:t xml:space="preserve">14. Критерии приёмки</w:t>
      </w:r>
    </w:p>
    <w:p>
      <w:pPr>
        <w:pStyle w:val="FirstParagraph"/>
      </w:pPr>
      <w:r>
        <w:rPr>
          <w:bCs/>
          <w:b/>
        </w:rPr>
        <w:t xml:space="preserve">14.1. Общие критерии.</w:t>
      </w:r>
      <w:r>
        <w:t xml:space="preserve"> </w:t>
      </w:r>
      <w: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82"/>
        </w:numPr>
        <w:pStyle w:val="Compact"/>
      </w:pPr>
      <w: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82"/>
        </w:numPr>
        <w:pStyle w:val="Compact"/>
      </w:pPr>
      <w: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82"/>
        </w:numPr>
        <w:pStyle w:val="Compact"/>
      </w:pPr>
      <w: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82"/>
        </w:numPr>
        <w:pStyle w:val="Compact"/>
      </w:pPr>
      <w:r>
        <w:t xml:space="preserve">CRM настроена и используется сотрудниками парка;</w:t>
      </w:r>
    </w:p>
    <w:p>
      <w:pPr>
        <w:numPr>
          <w:ilvl w:val="0"/>
          <w:numId w:val="1082"/>
        </w:numPr>
        <w:pStyle w:val="Compact"/>
      </w:pPr>
      <w:r>
        <w:t xml:space="preserve">на момент приёмки Этапа 3 monitoring-score ≥ 95 %, 20 из 20 последних деплоев в статусе READY;</w:t>
      </w:r>
    </w:p>
    <w:p>
      <w:pPr>
        <w:numPr>
          <w:ilvl w:val="0"/>
          <w:numId w:val="1082"/>
        </w:numPr>
        <w:pStyle w:val="Compact"/>
      </w:pPr>
      <w:r>
        <w:t xml:space="preserve">критичных дефектов нет (п. 1.11 Договора);</w:t>
      </w:r>
    </w:p>
    <w:p>
      <w:pPr>
        <w:numPr>
          <w:ilvl w:val="0"/>
          <w:numId w:val="1082"/>
        </w:numPr>
        <w:pStyle w:val="Compact"/>
      </w:pPr>
      <w:r>
        <w:t xml:space="preserve">переданы учётные записи и документация.</w:t>
      </w:r>
    </w:p>
    <w:p>
      <w:pPr>
        <w:pStyle w:val="FirstParagraph"/>
      </w:pPr>
      <w:r>
        <w:rPr>
          <w:bCs/>
          <w:b/>
        </w:rPr>
        <w:t xml:space="preserve">14.2. Формальные критерии по модулям:</w:t>
      </w:r>
    </w:p>
    <w:p>
      <w:pPr>
        <w:numPr>
          <w:ilvl w:val="0"/>
          <w:numId w:val="1083"/>
        </w:numPr>
        <w:pStyle w:val="Compact"/>
      </w:pPr>
      <w: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83"/>
        </w:numPr>
        <w:pStyle w:val="Compact"/>
      </w:pPr>
      <w: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83"/>
        </w:numPr>
        <w:pStyle w:val="Compact"/>
      </w:pPr>
      <w: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83"/>
        </w:numPr>
        <w:pStyle w:val="Compact"/>
      </w:pPr>
      <w: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bCs/>
          <w:b/>
        </w:rPr>
        <w:t xml:space="preserve">14.3. Приёмка Блоков 2, 3, 4</w:t>
      </w:r>
      <w:r>
        <w:t xml:space="preserve"> </w:t>
      </w:r>
      <w: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bCs/>
          <w:b/>
        </w:rPr>
        <w:t xml:space="preserve">14.4.</w:t>
      </w:r>
      <w:r>
        <w:t xml:space="preserve"> </w:t>
      </w:r>
      <w: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приложение--2-к-договору--01-042026"/>
    <w:p>
      <w:pPr>
        <w:pStyle w:val="Heading1"/>
      </w:pPr>
      <w:r>
        <w:t xml:space="preserve">ПРИЛОЖЕНИЕ № 2 К ДОГОВОРУ № 01-04/2026</w:t>
      </w:r>
    </w:p>
    <w:bookmarkEnd w:id="83"/>
    <w:bookmarkStart w:id="87" w:name="календарный-план-работ"/>
    <w:p>
      <w:pPr>
        <w:pStyle w:val="Heading1"/>
      </w:pPr>
      <w:r>
        <w:t xml:space="preserve">КАЛЕНДАРНЫЙ ПЛАН РАБОТ</w:t>
      </w:r>
    </w:p>
    <w:bookmarkStart w:id="84" w:name="общая-схема"/>
    <w:p>
      <w:pPr>
        <w:pStyle w:val="Heading2"/>
      </w:pPr>
      <w:r>
        <w:t xml:space="preserve">Общая схема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CRM: доработка 23 модулей, тестирование ролей и 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Интеграции: платежи, push, SMS, OAuth, AI-чат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Запуск: публикация в App Store / Google Play, web-запуск,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М7–М9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Этап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Бесплатное сопровождение — 3 месяца с даты подписания Акта по Этапу 3</w:t>
            </w:r>
          </w:p>
        </w:tc>
      </w:tr>
    </w:tbl>
    <w:bookmarkEnd w:id="84"/>
    <w:bookmarkStart w:id="85" w:name="ключевые-вехи-milestones"/>
    <w:p>
      <w:pPr>
        <w:pStyle w:val="Heading2"/>
      </w:pPr>
      <w:r>
        <w:t xml:space="preserve">Ключевые вехи (Milestones)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Ориентировочная дата (относительно Даты старта)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Договора, поступление аванса 50 %, старт Этапа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М1 + 2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демо-обзор прогресса Этапа 1 с Заказчиком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Акта по Этапу 2; оплата 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 + 1 нед.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в магазины приложений и старт модерации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 + 3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 Этапа 4 (бесплатное сопровождение)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М7 + 12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 гарантийного срока</w:t>
            </w:r>
          </w:p>
        </w:tc>
      </w:tr>
    </w:tbl>
    <w:bookmarkEnd w:id="85"/>
    <w:bookmarkStart w:id="86" w:name="регулярные-мероприятия"/>
    <w:p>
      <w:pPr>
        <w:pStyle w:val="Heading2"/>
      </w:pPr>
      <w:r>
        <w:t xml:space="preserve">Регулярные мероприятия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Статус-митинг (онлайн, 30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2 недели на Этапе 1, еженедельно на Этапах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Представители Заказчика и Исполнителя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о прогрессе (письменно)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Исполнитель → 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 (онлайн, 60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вехам V2, V3, V4,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 стороны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Визит на территорию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М6 + по необходимости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Представитель Исполнителя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приложение--3-к-договору--01-042026"/>
    <w:p>
      <w:pPr>
        <w:pStyle w:val="Heading1"/>
      </w:pPr>
      <w:r>
        <w:t xml:space="preserve">ПРИЛОЖЕНИЕ № 3 К ДОГОВОРУ № 01-04/2026</w:t>
      </w:r>
    </w:p>
    <w:bookmarkEnd w:id="88"/>
    <w:bookmarkStart w:id="92" w:name="X8b5bc1fefe7d8370817f1d731bdc28abc391c3d"/>
    <w:p>
      <w:pPr>
        <w:pStyle w:val="Heading1"/>
      </w:pPr>
      <w:r>
        <w:t xml:space="preserve">ФОРМА АКТА СДАЧИ-ПРИЁМКИ ВЫПОЛНЕННЫХ РАБОТ</w:t>
      </w:r>
    </w:p>
    <w:p>
      <w:r>
        <w:pict>
          <v:rect style="width:0;height:1.5pt" o:hralign="center" o:hrstd="t" o:hr="t"/>
        </w:pict>
      </w:r>
    </w:p>
    <w:bookmarkStart w:id="89" w:name="акт"/>
    <w:p>
      <w:pPr>
        <w:pStyle w:val="Heading2"/>
      </w:pPr>
      <w:r>
        <w:t xml:space="preserve">АКТ</w:t>
      </w:r>
    </w:p>
    <w:bookmarkEnd w:id="89"/>
    <w:bookmarkStart w:id="91" w:name="Xbb7ea43f9d105d0650738878118e13ea2fc1d56"/>
    <w:p>
      <w:pPr>
        <w:pStyle w:val="Heading2"/>
      </w:pPr>
      <w:r>
        <w:t xml:space="preserve">сдачи-приёмки выполненных работ № ___ по Договору № 01-04/2026 от «____» ___________ 2026 г.</w:t>
      </w:r>
    </w:p>
    <w:p>
      <w:pPr>
        <w:pStyle w:val="FirstParagraph"/>
      </w:pPr>
      <w:r>
        <w:t xml:space="preserve">г. Москва</w:t>
      </w:r>
    </w:p>
    <w:p>
      <w:pPr>
        <w:pStyle w:val="BodyText"/>
      </w:pPr>
      <w:r>
        <w:t xml:space="preserve">«</w:t>
      </w:r>
      <w:r>
        <w:rPr>
          <w:bCs/>
          <w:b/>
          <w:bCs/>
          <w:b/>
        </w:rPr>
        <w:t xml:space="preserve">» _____________ 20</w:t>
      </w:r>
      <w:r>
        <w:t xml:space="preserve"> </w:t>
      </w:r>
      <w:r>
        <w:t xml:space="preserve">г.</w:t>
      </w:r>
    </w:p>
    <w:p>
      <w:pPr>
        <w:pStyle w:val="BodyText"/>
      </w:pPr>
      <w:r>
        <w:rPr>
          <w:bCs/>
          <w:b/>
        </w:rPr>
        <w:t xml:space="preserve">Исполнитель:</w:t>
      </w:r>
      <w:r>
        <w:t xml:space="preserve"> </w:t>
      </w:r>
      <w: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t xml:space="preserve">составили настоящий Акт о нижеследующем.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 соответствии с условиями Договора № 01-04/2026 от «___» __________ 2026 г. Исполнитель выполнил, а Заказчик принял работы по</w:t>
      </w:r>
      <w:r>
        <w:t xml:space="preserve"> </w:t>
      </w:r>
      <w:r>
        <w:rPr>
          <w:bCs/>
          <w:b/>
        </w:rPr>
        <w:t xml:space="preserve">Этапу № ___</w:t>
      </w:r>
      <w:r>
        <w:t xml:space="preserve"> </w:t>
      </w:r>
      <w:r>
        <w:t xml:space="preserve">(наименование этапа: ________________________).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Состав выполненных работ: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Стоимость выполненных работ по настоящему Акту составляет:</w:t>
      </w:r>
      <w:r>
        <w:t xml:space="preserve"> </w:t>
      </w:r>
      <w:r>
        <w:rPr>
          <w:bCs/>
          <w:b/>
        </w:rPr>
        <w:t xml:space="preserve">_____________ (____________________________________) рублей _____ копеек</w:t>
      </w:r>
      <w:r>
        <w:t xml:space="preserve">, НДС _______________.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Настоящий Акт составлен в 2 (двух) экземплярах, по одному для каждой из Сторон.</w:t>
      </w:r>
    </w:p>
    <w:p>
      <w:r>
        <w:pict>
          <v:rect style="width:0;height:1.5pt" o:hralign="center" o:hrstd="t" o:hr="t"/>
        </w:pict>
      </w:r>
    </w:p>
    <w:bookmarkStart w:id="90" w:name="подписи-сторон"/>
    <w:p>
      <w:pPr>
        <w:pStyle w:val="Heading3"/>
      </w:pPr>
      <w:r>
        <w:t xml:space="preserve">ПОДПИСИ СТОРОН</w:t>
      </w:r>
    </w:p>
    <w:p>
      <w:pPr>
        <w:pStyle w:val="FirstParagraph"/>
      </w:pPr>
      <w:r>
        <w:rPr>
          <w:bCs/>
          <w:b/>
        </w:rPr>
        <w:t xml:space="preserve">Исполнитель:</w:t>
      </w:r>
      <w:r>
        <w:t xml:space="preserve"> </w:t>
      </w:r>
      <w:r>
        <w:t xml:space="preserve">______________________ / ________________ /</w:t>
      </w:r>
    </w:p>
    <w:p>
      <w:pPr>
        <w:pStyle w:val="BodyText"/>
      </w:pPr>
      <w:r>
        <w:t xml:space="preserve">М. П. (при наличии)</w:t>
      </w:r>
    </w:p>
    <w:p>
      <w:pPr>
        <w:pStyle w:val="BodyText"/>
      </w:pPr>
      <w:r>
        <w:rPr>
          <w:bCs/>
          <w:b/>
        </w:rPr>
        <w:t xml:space="preserve">Заказчик:</w:t>
      </w:r>
      <w:r>
        <w:t xml:space="preserve"> </w:t>
      </w:r>
      <w:r>
        <w:t xml:space="preserve">______________________ / Чернова С. А. /</w:t>
      </w:r>
    </w:p>
    <w:p>
      <w:pPr>
        <w:pStyle w:val="BodyText"/>
      </w:pPr>
      <w:r>
        <w:t xml:space="preserve">М. П.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документа.</w:t>
      </w:r>
    </w:p>
    <w:bookmarkEnd w:id="90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mailto:info@billions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mailto:info@billions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2026-04-23T21:51:43Z</dcterms:created>
  <dcterms:modified xsi:type="dcterms:W3CDTF">2026-04-23T21:51:43Z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