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ДОГОВОР № 04-05/2026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на разработку программного обеспечения, внедрение и оказание сопутствующих услуг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г. Москва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«04» мая 2026 г.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Индивидуальный предприниматель Иванов Евгений Владимирович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(ИНН 911002153904, ОГРНИП 325911200092110), именуемый в дальнейшем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«Исполнитель»</w:t>
      </w:r>
      <w:r>
        <w:rPr>
          <w:rFonts w:ascii="SF Text" w:hAnsi="SF Text" w:cs="SF Text" w:eastAsia="SF Text"/>
          <w:color w:val="000000"/>
        </w:rPr>
        <w:t xml:space="preserve">, с одной стороны,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и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Общество с ограниченной ответственностью «ЭТНО-ДЕРЕВНЯ»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ИНН 4003016479, ОГРН 1054002536565, КПП 400301001,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юридический адрес: 249018, Калужская область, Боровский район, д. Петрово, ТВП-7, помещение-4,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лице управляющего — индивидуального предпринимателя Черновой Светланы Александровны (ИП Чернова С. А.),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действующего на основании договора о передаче полномочий единоличного исполнительного органа Общества с ограниченной ответственностью «ЭТНО-ДЕРЕВНЯ» Управляющему № 01/24/ЭД/ПП от «29» августа 2024 года,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именуемое в дальнейшем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«Заказчик»</w:t>
      </w:r>
      <w:r>
        <w:rPr>
          <w:rFonts w:ascii="SF Text" w:hAnsi="SF Text" w:cs="SF Text" w:eastAsia="SF Text"/>
          <w:color w:val="000000"/>
        </w:rPr>
        <w:t xml:space="preserve">, с другой стороны,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вместе именуемые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«Стороны»</w:t>
      </w:r>
      <w:r>
        <w:rPr>
          <w:rFonts w:ascii="SF Text" w:hAnsi="SF Text" w:cs="SF Text" w:eastAsia="SF Text"/>
          <w:color w:val="000000"/>
        </w:rPr>
        <w:t xml:space="preserve">, а каждая в отдельности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«Сторона»</w:t>
      </w:r>
      <w:r>
        <w:rPr>
          <w:rFonts w:ascii="SF Text" w:hAnsi="SF Text" w:cs="SF Text" w:eastAsia="SF Text"/>
          <w:color w:val="000000"/>
        </w:rPr>
        <w:t xml:space="preserve">, заключили настоящий Договор (далее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«Договор»</w:t>
      </w:r>
      <w:r>
        <w:rPr>
          <w:rFonts w:ascii="SF Text" w:hAnsi="SF Text" w:cs="SF Text" w:eastAsia="SF Text"/>
          <w:color w:val="000000"/>
        </w:rPr>
        <w:t xml:space="preserve">) о нижеследующем.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1. ТЕРМИНЫ И ОПРЕДЕЛЕНИЯ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 настоящем Договоре термины используются в следующих значениях.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1.1. Программное обеспечение / ПО / Приложение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суперприложение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, разрабатываемое Исполнителем по настоящему Договору: мобильное клиентское приложение для iOS и Android, веб-версия (PWA), панель управления (CRM), серверный контур, база данных, включая все связанные программные компоненты, графические материалы, тексты, дизайн-систему и техническую документацию.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1.2. Техническое задание / ТЗ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Приложение № 1 к настоящему Договору, содержащее полный перечень функций, экранов, модулей и технических требований, которым должно соответствовать ПО и сопутствующие результаты работ.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1.3. Работы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комплекс работ по разработке, настройке, внедрению и сдаче ПО и иных результатов, перечисленных в разделе 2 и в ТЗ.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1.4. Этап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выделенная часть Работ с самостоятельным результатом и закрывающим его актом сдачи-приёмки. Этапы определены в разделе 4 и в Приложении № 2 (Календарный план).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1.5. Акт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акт сдачи-приёмки оказанных услуг / выполненных работ по этапу. Форма акта — Приложение № 3.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1.6. Результат интеллектуальной деятельности / РИД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совокупность создаваемых Исполнителем объектов: исходный код ПО, база данных (структура и схемы), Edge Functions, скрипты миграций, дизайн-макеты, дизайн-система, графические материалы, тексты, техническая документация, инструкции, создаваемый контент лендингов.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1.7. App Store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магазин мобильных приложений Apple Inc.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1.8. Google Play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магазин мобильных приложений Google LLC.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1.9. Учётные записи (аккаунты) разработчика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учётная запись Apple Developer Program и учётная запись Google Play Console, необходимые для публикации ПО в магазинах. Регистрируются и оплачиваются Заказчиком на юридическое лицо ООО «ЭТНО-ДЕРЕВНЯ».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1.10. Пилотная версия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версия ПО, опубликованная в App Store, Google Play и сети Интернет, открытая для использования реальными гостями Этномира.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1.11. Критичный дефект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недостаток ПО, при наличии которого использование ПО по основному назначению невозможно (приложение не запускается, невозможен вход по OTP, невозможна оплата, отображаются чужие персональные данные, потеря или искажение данных Заказчика).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1.12. Некритичный дефект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любой иной недостаток, не препятствующий использованию ПО по основному назначению, но не соответствующий требованиям ТЗ.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1.13. Доработка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изменение или расширение функционала, выходящее за пределы ТЗ. Не является дефектом и устраняется (или нет) по дополнительному соглашению.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2. ПРЕДМЕТ ДОГОВОРА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обязуется выполнить в порядке и в сроки, установленные настоящим Договором, комплекс Работ по следующим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четырём блокам</w:t>
      </w:r>
      <w:r>
        <w:rPr>
          <w:rFonts w:ascii="SF Text" w:hAnsi="SF Text" w:cs="SF Text" w:eastAsia="SF Text"/>
          <w:color w:val="000000"/>
        </w:rPr>
        <w:t xml:space="preserve">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Блок 1. Мега-приложение Этномир.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Разработка, настройка и передача Заказчику суперприложения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для клиентов, партнёров и персонала: клиентский контур (iOS / Android / веб-PWA), режим «Владелец» (CRM), серверный контур, база данных, безопасность и compliance. Приложение функционально замещает в едином контуре несколько классов отдельных систем, традиционно используемых парком такого масштаба: систему управления отелем (PMS), кассовую систему ресторанов (POS), CRM, маркетплейс услуг, админ-панели контента и инвестиционной недвижимости. Полный перечень функций, экранов и технических требований — в Приложении № 1 (ТЗ), разделы 2–10. Публикация в App Store, Google Play, запуск в вебе на доменах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ethnomir.ru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(соответствующая часть).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Блок 2. Ре-упаковка сайта ethnomir.ru.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Разработка четырёх групп промо-лендингов под четыре целевые аудитории: «Парк», «Гостиницы», «Застройщик», «Партнёры», каждый со своим CTA, ведущим в Приложение. Полный перечень — Приложение № 1, раздел 11.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Блок 3. Ре-брендинг Этномира.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Аккуратная доработка знака, логотипа, позиционирования и слогана бренда «Этномир» в ключе 2026 года; доработка — эволюционная, сохраняющая ДНК бренда. Перечень осязаемых результатов — Приложение № 1, раздел 12.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Блок 4. Продуктовая линейка.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Систематизация туристической продуктовой линейки Этномира по принципам «понятность — непрерывность — увеличение»: описание ценного конечного продукта (ЦКП), карта продуктов, сценарии потребления, правила продаж внутри Приложения. Перечень осязаемых результатов — Приложение № 1, раздел 13.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Заказчик обязуется принять результаты Работ в порядке, установленном Договором, и оплатить их в согласованные сроки.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Подробное описание функционала, состав экранов, технологический стек, требования к архитектуре, безопасности, дизайну, производительности, интеграциям и критерии приёмки приведены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Приложении № 1 (Техническое задание)</w:t>
      </w:r>
      <w:r>
        <w:rPr>
          <w:rFonts w:ascii="SF Text" w:hAnsi="SF Text" w:cs="SF Text" w:eastAsia="SF Text"/>
          <w:color w:val="000000"/>
        </w:rPr>
        <w:t xml:space="preserve">, которое является неотъемлемой частью настоящего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Работы выполняются с использованием специалистов и инфраструктуры, привлечённых Исполнителем самостоятельно. Исполнитель несёт ответственность за действия привлечённых им третьих лиц как за свои собственные.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3. СТОИМОСТЬ РАБОТ И ПОРЯДОК ОПЛАТЫ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3.1.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Общая стоимость Работ по настоящему Договору составляет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22 000 000 (двадцать два миллиона) рублей 00 копеек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НДС не облагается в связи с применением Исполнителем специального налогового режима.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Стоимость Работ является фиксированной и покрывает выполнение полного объёма Работ в соответствии с ТЗ. Объём работ, выходящий за рамки ТЗ, оплачивается по отдельному дополнительному соглашению.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Оплата производится Заказчиком в три этапа в следующем порядке.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294"/>
        <w:gridCol w:w="2502"/>
        <w:gridCol w:w="1055"/>
        <w:gridCol w:w="1821"/>
        <w:gridCol w:w="2528"/>
      </w:tblGrid>
      <w:tr>
        <w:trPr>
          <w:tblHeader w:val="true"/>
        </w:trPr>
        <w:tc>
          <w:tcPr>
            <w:tcW w:type="dxa" w:w="129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 этапа</w:t>
            </w:r>
          </w:p>
        </w:tc>
        <w:tc>
          <w:tcPr>
            <w:tcW w:type="dxa" w:w="250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Событие</w:t>
            </w:r>
          </w:p>
        </w:tc>
        <w:tc>
          <w:tcPr>
            <w:tcW w:type="dxa" w:w="105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Доля</w:t>
            </w:r>
          </w:p>
        </w:tc>
        <w:tc>
          <w:tcPr>
            <w:tcW w:type="dxa" w:w="18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Сумма, ₽</w:t>
            </w:r>
          </w:p>
        </w:tc>
        <w:tc>
          <w:tcPr>
            <w:tcW w:type="dxa" w:w="25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Срок оплаты</w:t>
            </w:r>
          </w:p>
        </w:tc>
      </w:tr>
      <w:tr>
        <w:tc>
          <w:tcPr>
            <w:tcW w:type="dxa" w:w="1294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1</w:t>
            </w:r>
          </w:p>
        </w:tc>
        <w:tc>
          <w:tcPr>
            <w:tcW w:type="dxa" w:w="250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Договора сторонами</w:t>
            </w:r>
          </w:p>
        </w:tc>
        <w:tc>
          <w:tcPr>
            <w:tcW w:type="dxa" w:w="105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50 %</w:t>
            </w:r>
          </w:p>
        </w:tc>
        <w:tc>
          <w:tcPr>
            <w:tcW w:type="dxa" w:w="18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11 000 000</w:t>
            </w:r>
          </w:p>
        </w:tc>
        <w:tc>
          <w:tcPr>
            <w:tcW w:type="dxa" w:w="25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10 (десяти) банковских дней с даты подписания Договора</w:t>
            </w:r>
          </w:p>
        </w:tc>
      </w:tr>
      <w:tr>
        <w:tc>
          <w:tcPr>
            <w:tcW w:type="dxa" w:w="1294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2</w:t>
            </w:r>
          </w:p>
        </w:tc>
        <w:tc>
          <w:tcPr>
            <w:tcW w:type="dxa" w:w="250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Сторонами Акта сдачи-приёмки по Этапу 2 (внедрение)</w:t>
            </w:r>
          </w:p>
        </w:tc>
        <w:tc>
          <w:tcPr>
            <w:tcW w:type="dxa" w:w="105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25 %</w:t>
            </w:r>
          </w:p>
        </w:tc>
        <w:tc>
          <w:tcPr>
            <w:tcW w:type="dxa" w:w="18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5 500 000</w:t>
            </w:r>
          </w:p>
        </w:tc>
        <w:tc>
          <w:tcPr>
            <w:tcW w:type="dxa" w:w="25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10 (десяти) банковских дней с даты подписания Акта по Этапу 2</w:t>
            </w:r>
          </w:p>
        </w:tc>
      </w:tr>
      <w:tr>
        <w:tc>
          <w:tcPr>
            <w:tcW w:type="dxa" w:w="1294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3</w:t>
            </w:r>
          </w:p>
        </w:tc>
        <w:tc>
          <w:tcPr>
            <w:tcW w:type="dxa" w:w="250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Сторонами Акта сдачи-приёмки по Этапу 3 (пилотная версия)</w:t>
            </w:r>
          </w:p>
        </w:tc>
        <w:tc>
          <w:tcPr>
            <w:tcW w:type="dxa" w:w="105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25 %</w:t>
            </w:r>
          </w:p>
        </w:tc>
        <w:tc>
          <w:tcPr>
            <w:tcW w:type="dxa" w:w="18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5 500 000</w:t>
            </w:r>
          </w:p>
        </w:tc>
        <w:tc>
          <w:tcPr>
            <w:tcW w:type="dxa" w:w="25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10 (десяти) банковских дней с даты подписания Акта по Этапу 3</w:t>
            </w:r>
          </w:p>
        </w:tc>
      </w:tr>
      <w:tr>
        <w:tc>
          <w:tcPr>
            <w:tcW w:type="dxa" w:w="1294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4</w:t>
            </w:r>
          </w:p>
        </w:tc>
        <w:tc>
          <w:tcPr>
            <w:tcW w:type="dxa" w:w="250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Сопровождение (3 мес.)</w:t>
            </w:r>
          </w:p>
        </w:tc>
        <w:tc>
          <w:tcPr>
            <w:tcW w:type="dxa" w:w="105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0 %</w:t>
            </w:r>
          </w:p>
        </w:tc>
        <w:tc>
          <w:tcPr>
            <w:tcW w:type="dxa" w:w="18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включено в стоимость</w:t>
            </w:r>
          </w:p>
        </w:tc>
        <w:tc>
          <w:tcPr>
            <w:tcW w:type="dxa" w:w="25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дополнительной оплате не подлежит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Указанные доли отражают проектные вехи и моменты закрытия этапов, а не пропорциональную сложность работ внутри этапов.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Оплата производится в безналичной форме путём перечисления денежных средств на расчётный счёт Исполнителя, указанный в разделе 17 настоящего Договора. Датой оплаты считается дата зачисления денежных средств на расчётный счёт Исполнителя.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стоимость Работ по настоящему Договору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не включены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следующие третьесторонние расходы, оплачиваемые Заказчиком самостоятельно и напрямую: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ежегодные взносы в Apple Developer Program и Google Play Console;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плата за облачный хостинг клиентского и серверного контура (например, edge-платформа для фронтенда и управляемый сервис PostgreSQL);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плата за сервисы SMS-отправки (OTP-коды) и push-уведомлений;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комиссии платёжных сервисов и банков;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доменные имена;</w:t>
      </w:r>
    </w:p>
    <w:p>
      <w:pPr>
        <w:numPr>
          <w:ilvl w:val="0"/>
          <w:numId w:val="100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расходы на командировки Исполнителя на территорию парка «Этномир» в рамках Этапа 2 (проезд, проживание) — возмещаются Заказчиком по факту и по согласованию.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Ежемесячные инфраструктурные расходы после запуска зависят от нагрузки и фиксируются поставщиками услуг; Исполнитель не несёт ответственности за их размер.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3.7.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Цена Договора не индексируется в течение срока выполнения Работ.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4. СРОКИ ВЫПОЛНЕНИЯ РАБОТ. ЭТАПЫ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4.1.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Общий срок выполнения Работ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ориентировочно 9 (девять) календарных месяцев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даты подписания Договора (далее — «Дата старта»), включая 3 (три) месяца бесплатного сопровождения.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Работы выполняются в следующие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четыре этапа</w:t>
      </w:r>
      <w:r>
        <w:rPr>
          <w:rFonts w:ascii="SF Text" w:hAnsi="SF Text" w:cs="SF Text" w:eastAsia="SF Text"/>
          <w:color w:val="000000"/>
        </w:rPr>
        <w:t xml:space="preserve">. Подробный календарный план — Приложение № 2.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Этап 1. Развитие и новые функции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Срок: до 5 (пяти) месяцев с Даты старта.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Доля: 50 % (11 000 000 ₽).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Объём Работ этапа: доработка клиентского контура и режима «Владелец» (CRM), проектирование и реализация новых функций и контекстных сценариев, расширение контента, повышение безопасности, подготовка к публикации в магазинах приложений, поддержание продукта в рабочем состоянии на production-инфраструктуре.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Результат этапа: код продукта в согласованном хранилище с реализованными функциями по ТЗ в соответствующей части; промежуточный отчёт Исполнителя.</w:t>
      </w:r>
    </w:p>
    <w:p>
      <w:pPr>
        <w:numPr>
          <w:ilvl w:val="0"/>
          <w:numId w:val="100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Отдельный Акт по Этапу 1 не составляется; выполнение Этапа 1 фиксируется фактом подписания Акта по Этапу 2.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Этап 2. Внедрение в Этномире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Срок: до 4 (четырёх) недель по окончании Этапа 1.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Доля: 25 % (5 500 000 ₽).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Объём Работ этапа: физическое присутствие представителя Исполнителя на территории парка «Этномир», настройка CRM и учётных записей сотрудников Заказчика, обучение персонала работе с CRM, согласование и загрузка актуального контента (отели, рестораны, туры, события, фото).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Результат этапа: CRM запущена в рабочем режиме на территории парка; сотрудники Заказчика обучены; настройки задокументированы.</w:t>
      </w:r>
    </w:p>
    <w:p>
      <w:pPr>
        <w:numPr>
          <w:ilvl w:val="0"/>
          <w:numId w:val="100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Закрытие этапа: подписание Сторонами Акта сдачи-приёмки по Этапу 2.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Этап 3. Пилотная версия (запуск)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Срок: до 2 (двух) недель по окончании Этапа 2.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Доля: 25 % (5 500 000 ₽).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Объём Работ этапа: публикация мобильного приложения в App Store и Google Play, запуск веб-версии и обновлённой версии ethnomir.ru в боевом режиме, мониторинг запуска, передача учётных записей, ключей доступа и документации Заказчику.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Результат этапа: ПО доступно реальным гостям в магазинах приложений и в вебе; продукт работает в боевом режиме.</w:t>
      </w:r>
    </w:p>
    <w:p>
      <w:pPr>
        <w:numPr>
          <w:ilvl w:val="0"/>
          <w:numId w:val="100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Закрытие этапа: подписание Сторонами Акта сдачи-приёмки по Этапу 3.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Этап 4. Бесплатное сопровождение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Срок: 3 (три) месяца с даты подписания Акта по Этапу 3.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Доля: 0 % (включено в стоимость Договора).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Объём Работ этапа: устранение дефектов, выявленных в процессе эксплуатации (раздел 10), доработки по обратной связи от пользователей (в рамках ТЗ), поддержание работоспособности инфраструктуры, регулярные итерации с Заказчиком.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Результат этапа: стабильно работающий продукт на протяжении 3 месяцев после запуска с актуальной документацией.</w:t>
      </w:r>
    </w:p>
    <w:p>
      <w:pPr>
        <w:numPr>
          <w:ilvl w:val="0"/>
          <w:numId w:val="100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Закрытие этапа: подписание итогового Акта по Этапу 4 (при отсутствии возражений — по истечении срока без отдельной процедуры).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4.3.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Сроки Этапа 2 и Этапа 3 могут быть сдвинуты по письменному согласованию Сторон — например, для приурочивания запуска пилотной версии к календарному событию парка (фестиваль, сезон, школьные каникулы). Такой сдвиг оформляется дополнительным соглашением и не считается просрочкой Исполнителя.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Срок начала Этапа 1 — день, следующий за днём поступления первого платежа (аванса) по п. 3.4 на расчётный счёт Исполнителя. До поступления аванса Исполнитель вправе не приступать к Работам без последствий по срокам.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5. ПОРЯДОК СДАЧИ-ПРИЁМКИ РАБОТ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5.1.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 завершении Этапа 2 и Этапа 3 Исполнитель уведомляет Заказчика о готовности результата к приёмке — в электронной форме (e-mail, мессенджер) со ссылкой на развёрнутое рабочее окружение и краткое описание выполненного — и направляет Акт сдачи-приёмки по форме Приложения № 3.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Заказчик рассматривает результат в разумный срок и либо подписывает Акт, либо направляет замечания в рабочем порядке (по e-mail или мессенджеру). Формализованного мотивированного отказа не требуется — замечания могут быть высказаны в любой удобной форме.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устраняет обоснованные замечания по согласованию с Заказчиком в разумный срок. Объём замечаний, выходящий за пределы ТЗ, является доработками и реализуется по отдельной договорённости Сторон. Стороны стремятся урегулировать спорные моменты путём оперативных переговоров без формального противостояния.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Подписание Акта означает подтверждение соответствия результата ТЗ в соответствующей части, отсутствие претензий к качеству и срокам по этому Этапу и переход прав на соответствующую часть РИД к Заказчику (раздел 9).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Если Стороны на протяжении 30 (тридцати) календарных дней с момента уведомления не могут прийти к согласию о приёмке при отсутствии существенных недочётов, Этап считается принятым. Существенные недочёты — те, которые делают использование результата по прямому назначению невозможным; остальные замечания не являются препятствием к подписанию Акта и устраняются в последующем в рабочем порядке.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Допускается подписание Актов через системы электронного документооборота (ЭДО) с использованием квалифицированной электронной подписи, а также путём обмена сканированными копиями по e-mail с последующей передачей оригиналов; скан-копии имеют юридическую силу до обмена оригиналами.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6. ПРАВА И ОБЯЗАННОСТИ СТОРОН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6.1. Обязанности Исполнителя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Исполнитель обязуется: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выполнить Работы в сроки и в объёме, установленные Договором и Приложением № 1 (ТЗ);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обеспечить привлечение квалифицированных специалистов (команда управляющих партнёров и привлекаемых инженеров-консультантов), достаточных для своевременного и качественного выполнения Работ;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передавать результаты Этапов в согласованном формате, подписывать акты и иные документы;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информировать Заказчика о ходе выполнения Работ не реже одного раза в 2 недели в течение Этапа 1 и еженедельно в течение Этапов 2–4 (статус, риски, открытые вопросы, планы);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передать Заказчику по окончании Этапа 3 все учётные записи, ключи доступа и секреты, необходимые для самостоятельной эксплуатации ПО (доступ к Git-репозиторию с исходным кодом, базе данных, облачной инфраструктуре, аккаунтам магазинов приложений, доменам, сервисам интеграции — либо путём передачи существующих учётных записей, либо путём создания новых на юр. лицо Заказчика);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соблюдать режим конфиденциальности (раздел 11);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6.1.7.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не передавать права на РИД третьим лицам до полной оплаты и подписания всех Актов;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6.1.8.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после передачи РИД Заказчику — сохранить у себя бэкапы исходных материалов в течение 12 месяцев для возможности оперативной поддержки.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6.2. Обязанности Заказчика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Заказчик обязуется: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своевременно оплачивать Работы в соответствии с разделом 3;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обеспечить предоставление Исполнителю исходных материалов, необходимых для выполнения Работ, в разумные сроки, в том числе: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фото и видеоматериалы парка, отелей, ресторанов, мастер-классов, событий;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тексты описаний объектов (отели, рестораны, туры);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логотипы и графические элементы бренда в векторных форматах;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данные о ценах, расписаниях, ассортименте, персонале;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контакты ответственных лиц с каждой стороны (отели, рестораны, партнёры);</w:t>
      </w:r>
    </w:p>
    <w:p>
      <w:pPr>
        <w:numPr>
          <w:ilvl w:val="0"/>
          <w:numId w:val="100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корпоративную информацию (реквизиты, юридические документы, договоры с партнёрами при необходимости);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6.2.3.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назначить единого ответственного представителя (Project Owner со стороны Заказчика) для оперативного согласования промежуточных результатов и предоставления обратной связи;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оперативно рассматривать вопросы, блокирующие работу Исполнителя (по умолчанию — в течение 3 рабочих дней);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зарегистрировать на ООО «ЭТНО-ДЕРЕВНЯ» учётные записи Apple Developer Program и Google Play Console до момента публикации в магазинах (Этап 3) и оплачивать их ежегодные взносы;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обеспечить участие персонала парка в тренингах Этапа 2 (не менее 80 % штата, работающего с CRM);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6.2.7.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соблюдать режим конфиденциальности (раздел 11).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6.3. Права Исполнителя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Исполнитель вправе: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привлекать для выполнения отдельных Работ третьих лиц (инженеров-консультантов, дизайнеров, специалистов) с сохранением полной ответственности за результат перед Заказчиком;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приостановить выполнение Работ при просрочке оплаты Заказчиком более чем на 10 (десять) рабочих дней, письменно уведомив Заказчика; срок приостановки продлевает срок соответствующего Этапа на аналогичный период;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размещать в своём портфолио и публичных материалах обезличенное описание выполненных Работ с указанием проекта «Этномир» (скриншоты интерфейсов, архитектурные решения, общий кейс) — при условии, что размещаемые материалы не содержат персональных данных гостей парка, финансовой информации Заказчика и иной конфиденциальной информации;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использовать разработанные в рамках Договора архитектурные решения, общие подходы к дизайну, методологические разработки и нестандартные технические решения в своих других проектах, при условии, что такое использование не воспроизводит фирменный стиль «Этномир» и не копирует уникальный контент проекта.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6.4. Права Заказчика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Заказчик вправе: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6.4.1.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получать полную информацию о ходе оказания Работ в любой момент;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6.4.2.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запрашивать разъяснения и обоснованные корректировки по промежуточным материалам в разумные сроки;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6.4.3.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после полной оплаты и подписания Актов по всем Этапам — использовать результат Работ по своему усмотрению, включая воспроизведение, распространение, модификацию, сублицензирование и передачу третьим лицам (в пределах прав, переданных по разделу 9).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7. ТРЕБОВАНИЯ К РЕЗУЛЬТАТАМ РАБОТ. ТЕХНИЧЕСКОЕ ЗАДАНИЕ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7.1.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Подробные требования к составу, функциональности, дизайну, архитектуре, безопасности и иным характеристикам результатов Работ установлены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Приложении № 1 (Техническое задание)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Техническое задание охватывает: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функциональные требования (14 клиентских модулей, 23 модуля CRM, Паспорт путешественника, геймификация, баллы, уведомления, поиск);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22 лендинга внутри «Этномир-хаба» и 4 группы лендингов ethnomir.ru;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технологический стек (современный веб-фреймворк, реляционная СУБД, облачная edge-платформа — подробнее в разделе 7);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дизайн-систему (iOS 26+ Liquid Glass, шрифт SF Pro Display, дизайн-паки, моушн);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архитектуру базы данных (≈ 136 таблиц в 12 бизнес-доменах, RLS-политики, триггеры, материализованные представления, Edge Functions);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требования к безопасности и compliance (152-ФЗ, HMAC-подпись чеков, OTP-авторизация, SSL/TLS, OWASP);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требования к производительности (время загрузки, отклик, масштабирование под сезонные пики нагрузки);</w:t>
      </w:r>
    </w:p>
    <w:p>
      <w:pPr>
        <w:numPr>
          <w:ilvl w:val="0"/>
          <w:numId w:val="100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требования к публикации в App Store и Google Play (соответствие их правилам).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7.3.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Любое изменение ТЗ оформляется письменным дополнительным соглашением. Мелкие корректировки (формулировки подписей, цвета иконок в пределах принятой дизайн-системы, порядок элементов на экране) могут согласовываться в оперативной переписке с фиксацией договорённости в протоколе встречи Сторон.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не несёт ответственности за невыполнение пункта ТЗ, если это невыполнение прямо обусловлено:</w:t>
      </w:r>
    </w:p>
    <w:p>
      <w:pPr>
        <w:numPr>
          <w:ilvl w:val="0"/>
          <w:numId w:val="100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непредоставлением Заказчиком контента или данных, необходимых для реализации пункта (при условии предварительного письменного запроса Исполнителя);</w:t>
      </w:r>
    </w:p>
    <w:p>
      <w:pPr>
        <w:numPr>
          <w:ilvl w:val="0"/>
          <w:numId w:val="100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изменением политик App Store или Google Play, делающим реализацию пункта невозможной (в таком случае Стороны согласовывают альтернативный способ реализации или исключают пункт из состава Работ);</w:t>
      </w:r>
    </w:p>
    <w:p>
      <w:pPr>
        <w:numPr>
          <w:ilvl w:val="0"/>
          <w:numId w:val="100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изменением законодательства РФ (аналогично).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8. ГАРАНТИЙНЫЕ ОБЯЗАТЕЛЬСТВА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8.1.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гарантирует, что результат Работ соответствует Техническому заданию и пригоден к использованию по прямому назначению — эксплуатации в составе цифровой инфраструктуры парка «Этномир».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8.2. Гарантийный срок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12 (двенадцать) месяцев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даты подписания Акта по Этапу 3 (запуск пилотной версии). В течение гарантийного срока Исполнитель безвозмездно устраняет дефекты, обнаруженные Заказчиком и подтверждённые Исполнителем (раздел 10). Первые 3 месяца гарантийного срока являются одновременно Этапом 4 (бесплатное сопровождение).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8.3.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Гарантийные обязательства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не распространяются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на: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неисправности, вызванные изменениями, внесёнными в ПО Заказчиком или третьими лицами без согласования с Исполнителем;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неисправности, вызванные сбоями внешних систем (облачные хостинг-платформы, платёжные сервисы, сервисы push, магазины приложений);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неисправности, вызванные нарушением Заказчиком инструкций по эксплуатации (например, удаление таблиц базы данных без backup);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запросы на изменение функционала, выходящие за пределы ТЗ (такие запросы — доработки, оформляются дополнительным соглашением);</w:t>
      </w:r>
    </w:p>
    <w:p>
      <w:pPr>
        <w:numPr>
          <w:ilvl w:val="0"/>
          <w:numId w:val="100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падение производительности, вызванное ростом нагрузки сверх показателей, заложенных в ТЗ (масштабирование под многократный рост — отдельные Работы).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9. ИСКЛЮЧИТЕЛЬНЫЕ ПРАВА НА РЕЗУЛЬТАТЫ РАБОТ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Стороны признают, что в процессе выполнения Работ создаются Результаты интеллектуальной деятельности (РИД), включая, но не ограничиваясь: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исходный код клиентского приложения (iOS / Android / Web), серверного контура и CRM;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структуру и схему базы данных, скрипты миграций, код Edge Functions, триггеры и хранимые процедуры;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графические материалы (дизайн-макеты, иконки, иллюстрации, фоны, анимации);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дизайн-систему (компоненты, стили, типографику, цветовые палитры);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тексты интерфейсов и лендингов;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техническую и эксплуатационную документацию;</w:t>
      </w:r>
    </w:p>
    <w:p>
      <w:pPr>
        <w:numPr>
          <w:ilvl w:val="0"/>
          <w:numId w:val="101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обновлённые элементы фирменного стиля «Этномир» (в рамках Блока 3 «Ре-брендинг»).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Исключительные права на РИД, созданные в рамках выполнения соответствующего Этапа, переходят от Исполнителя к Заказчику в полном объёме (в пределах, предусмотренных статьями 1234, 1285, 1296 ГК РФ)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с момента подписания Акта сдачи-приёмки по этому Этапу и поступления оплаты за этот Этап на счёт Исполнителя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 зависимости от того, какое из событий наступит позднее.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Передача прав включает право использования РИД любыми способами, в том числе:</w:t>
      </w:r>
    </w:p>
    <w:p>
      <w:pPr>
        <w:numPr>
          <w:ilvl w:val="0"/>
          <w:numId w:val="101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воспроизведение, распространение, публичный показ, переработка;</w:t>
      </w:r>
    </w:p>
    <w:p>
      <w:pPr>
        <w:numPr>
          <w:ilvl w:val="0"/>
          <w:numId w:val="101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модификация, доработка, создание производных произведений;</w:t>
      </w:r>
    </w:p>
    <w:p>
      <w:pPr>
        <w:numPr>
          <w:ilvl w:val="0"/>
          <w:numId w:val="101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сублицензирование и передача прав третьим лицам;</w:t>
      </w:r>
    </w:p>
    <w:p>
      <w:pPr>
        <w:numPr>
          <w:ilvl w:val="0"/>
          <w:numId w:val="101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использование РИД в новых продуктах Заказчика (в том числе в рамках франшизы «Этномир» — открытие аналогичных парков в других регионах по модели, описанной в ТЗ, раздел 3.8, модуль М07).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Исключительные права передаются Заказчику на всей территории мира на весь срок их действия, предусмотренный законодательством РФ.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 момента перехода прав к Заказчику (п. 9.2) Исполнитель остаётся правообладателем создаваемых РИД. Исполнитель не вправе в течение этого периода передавать права на РИД третьим лицам, за исключением привлечённых подрядчиков в объёме, необходимом для выполнения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гарантирует, что создаваемые РИД являются результатом его собственной творческой деятельности (и деятельности привлекаемых им подрядчиков), не нарушают прав третьих лиц, и передача прав по настоящему разделу не требует получения дополнительных согласий. В отношении используемых сторонних компонентов (библиотек, шрифтов, иконок) Исполнитель использует только те, которые допустимы по лицензии для использования в коммерческом продукте Заказчика; перечень использованных сторонних компонентов с указанием лицензий передаётся Заказчику в составе документации Этапа 3.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9.7.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сохраняет неимущественное право авторства и право быть указанным в качестве автора / разработчика; для публичного маркетинга Исполнитель вправе использовать факт выполнения Работ для Заказчика в рамках п. 6.3.3 и 6.3.4.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10. УСТРАНЕНИЕ ДЕФЕКТОВ. СРОКИ СОПРОВОЖДЕНИЯ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10.1.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течение Этапа 4 и гарантийного срока Заказчик направляет Исполнителю уведомления о выявленных дефектах через согласованный канал связи (e-mail, мессенджер, система тикетов).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реагирует на уведомления в следующие сроки: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928"/>
        <w:gridCol w:w="2957"/>
        <w:gridCol w:w="3315"/>
      </w:tblGrid>
      <w:tr>
        <w:trPr>
          <w:tblHeader w:val="true"/>
        </w:trPr>
        <w:tc>
          <w:tcPr>
            <w:tcW w:type="dxa" w:w="29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Тип обращения</w:t>
            </w:r>
          </w:p>
        </w:tc>
        <w:tc>
          <w:tcPr>
            <w:tcW w:type="dxa" w:w="295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Первичный ответ</w:t>
            </w:r>
          </w:p>
        </w:tc>
        <w:tc>
          <w:tcPr>
            <w:tcW w:type="dxa" w:w="331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Срок устранения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Критичный дефект (п. 1.11)</w:t>
            </w:r>
          </w:p>
        </w:tc>
        <w:tc>
          <w:tcPr>
            <w:tcW w:type="dxa" w:w="295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24 часов</w:t>
            </w:r>
          </w:p>
        </w:tc>
        <w:tc>
          <w:tcPr>
            <w:tcW w:type="dxa" w:w="331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разумный срок, не более 10 календарных дней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Некритичный дефект (п. 1.12)</w:t>
            </w:r>
          </w:p>
        </w:tc>
        <w:tc>
          <w:tcPr>
            <w:tcW w:type="dxa" w:w="295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5 календарных дней</w:t>
            </w:r>
          </w:p>
        </w:tc>
        <w:tc>
          <w:tcPr>
            <w:tcW w:type="dxa" w:w="331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разумный срок, не более 50 календарных дней</w:t>
            </w:r>
          </w:p>
        </w:tc>
      </w:tr>
      <w:tr>
        <w:tc>
          <w:tcPr>
            <w:tcW w:type="dxa" w:w="292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Запрос-доработка (п. 1.13)</w:t>
            </w:r>
          </w:p>
        </w:tc>
        <w:tc>
          <w:tcPr>
            <w:tcW w:type="dxa" w:w="295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 течение 10 календарных дней</w:t>
            </w:r>
          </w:p>
        </w:tc>
        <w:tc>
          <w:tcPr>
            <w:tcW w:type="dxa" w:w="331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 отдельному соглашению Сторон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вправе привлекать к реагированию свою команду и подрядчиков. Заказчик обеспечивает возможность оперативного подтверждения факта устранения дефекта ответственным лицом.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 истечении гарантийного срока Стороны могут заключить отдельный договор на платное сопровождение ПО.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11. КОНФИДЕНЦИАЛЬНОСТЬ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11.1.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Стороны обязуются сохранять конфиденциальность информации, получаемой друг от друга в рамках исполнения настоящего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Конфиденциальной информацией признаются, в частности: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персональные данные гостей, партнёров и сотрудников парка;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финансовая информация Заказчика (обороты, выручка, расходы, данные о бронированиях и оплатах);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коммерческие условия работы с партнёрами (ставки, комиссии, скидки);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технические секреты Исполнителя (архитектурные ноу-хау, закрытые скрипты, внутренние протоколы работы команды);</w:t>
      </w:r>
    </w:p>
    <w:p>
      <w:pPr>
        <w:numPr>
          <w:ilvl w:val="0"/>
          <w:numId w:val="101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любая иная информация, прямо обозначенная передающей Стороной как конфиденциальная.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11.3.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Обязательства по конфиденциальности действуют в течение срока исполнения Договора и в течение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5 (пяти) лет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после его прекращения.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Не считается нарушением режима конфиденциальности:</w:t>
      </w:r>
    </w:p>
    <w:p>
      <w:pPr>
        <w:numPr>
          <w:ilvl w:val="0"/>
          <w:numId w:val="101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раскрытие информации по письменному требованию уполномоченных государственных органов (с уведомлением другой Стороны, если это не запрещено);</w:t>
      </w:r>
    </w:p>
    <w:p>
      <w:pPr>
        <w:numPr>
          <w:ilvl w:val="0"/>
          <w:numId w:val="101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раскрытие информации, ставшей общедоступной не по вине Стороны;</w:t>
      </w:r>
    </w:p>
    <w:p>
      <w:pPr>
        <w:numPr>
          <w:ilvl w:val="0"/>
          <w:numId w:val="101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использование Исполнителем обезличенных кейсов и материалов в рамках п. 6.3.3 и 6.3.4.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11.5.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целях соблюдения требований Федерального закона № 152-ФЗ «О персональных данных» при разработке ПО Исполнитель обрабатывает персональные данные гостей только в минимально необходимом объёме для тестирования и отладки, использует обезличенные или тестовые данные там, где это возможно, и удаляет со своих сторонних тестовых окружений персональные данные в течение 30 дней после завершения тестирования.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12. ОТВЕТСТВЕННОСТЬ СТОРОН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условиями настоящего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12.2. Предел ответственности.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Совокупная ответственность каждой из Сторон по всем основаниям, вытекающим из настоящего Договора (включая убытки, упущенную выгоду, возмещение расходов), ограничена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суммой Договора (22 000 000 ₽)</w:t>
      </w:r>
      <w:r>
        <w:rPr>
          <w:rFonts w:ascii="SF Text" w:hAnsi="SF Text" w:cs="SF Text" w:eastAsia="SF Text"/>
          <w:color w:val="000000"/>
        </w:rPr>
        <w:t xml:space="preserve">. Ограничение не применяется к случаям умысла и грубой неосторожности.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12.3.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Исполнитель не несёт ответственности за финансовые результаты Заказчика (выручку парка, загрузку отелей, конверсию в магазинах приложений и т. п.), поскольку эти результаты зависят от множества внешних факторов, неподконтрольных Исполнителю. Гарантируется только соответствие результата Работ Техническому заданию.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12.4.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Стороны не несут ответственности за косвенные убытки (репутационные потери, упущенную выгоду, ущерб третьих лиц), за исключением случаев умысла.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13. ФОРС-МАЖОР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13.1.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Стороны освобождаются от ответственности за частичное или полное неисполнение обязательств по Договору в случае наступления обстоятельств непреодолимой силы — чрезвычайных и непредотвратимых при данных условиях обстоятельств.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13.2.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 таким обстоятельствам относятся, в частности: стихийные бедствия, военные действия, акты террора, массовые беспорядки, эпидемии и пандемии (включая ограничения государственных органов в связи с ними), блокировки интернет-трафика и иных сервисов со стороны иностранных государств или их компаний, делающие невозможным использование ключевой облачной инфраструктуры (хостинг, СУБД, магазины приложений), введение санкций, делающих невозможным проведение платежей.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13.3.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Сторона, для которой наступили форс-мажорные обстоятельства, обязана в течение 10 календарных дней уведомить другую Сторону в письменной форме. Подтверждением наступления форс-мажора служит документ Торгово-промышленной палаты РФ или иной компетентный документ.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13.4.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Если форс-мажор длится более 3 (трёх) месяцев, любая из Сторон вправе расторгнуть Договор в одностороннем внесудебном порядке, письменно уведомив другую Сторону. В этом случае проводится финансовая сверка и расчёт исходя из объёма фактически выполненных Работ и произведённой оплаты.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14. РАЗРЕШЕНИЕ СПОРОВ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14.1.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Все споры и разногласия, возникающие из настоящего Договора, Стороны решают путём переговоров.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14.2.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случае невозможности разрешения споров путём переговоров Сторона, считающая свои права нарушенными, направляет другой Стороне письменную претензию. Срок ответа на претензию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30 (тридцать) календарных дней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даты получения.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14.3.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недостижении согласия в претензионном порядке споры передаются на рассмотрение в Арбитражный суд по месту нахождения Заказчика — Арбитражный суд Калужской области.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14.4.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рассмотрении спора применяется материальное и процессуальное право Российской Федерации.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15. СРОК ДЕЙСТВИЯ И РАСТОРЖЕНИЕ ДОГОВОРА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15.1.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Договор вступает в силу с даты его подписания Сторонами и действует до полного исполнения Сторонами своих обязательств, включая обязательства по гарантийному сроку.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15.2.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Договор может быть расторгнут:</w:t>
      </w:r>
    </w:p>
    <w:p>
      <w:pPr>
        <w:numPr>
          <w:ilvl w:val="0"/>
          <w:numId w:val="101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 соглашению Сторон — в любое время, с составлением протокола о финансовой сверке и объёме фактически выполненных Работ;</w:t>
      </w:r>
    </w:p>
    <w:p>
      <w:pPr>
        <w:numPr>
          <w:ilvl w:val="0"/>
          <w:numId w:val="101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 одностороннем внесудебном порядке Исполнителем — при просрочке оплаты Заказчиком более 30 (тридцати) календарных дней;</w:t>
      </w:r>
    </w:p>
    <w:p>
      <w:pPr>
        <w:numPr>
          <w:ilvl w:val="0"/>
          <w:numId w:val="101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 одностороннем внесудебном порядке Заказчиком — при просрочке сдачи Этапа Исполнителем более 60 (шестидесяти) календарных дней;</w:t>
      </w:r>
    </w:p>
    <w:p>
      <w:pPr>
        <w:numPr>
          <w:ilvl w:val="0"/>
          <w:numId w:val="101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 одностороннем порядке любой Стороной — в случае форс-мажора длительностью более 3 месяцев (п. 13.4).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15.3.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расторжении Договора Стороны проводят финансовую сверку. Если объём фактически выполненных и принятых Работ превышает сумму произведённых оплат — Заказчик доплачивает разницу за фактически принятые Работы. Если объём произведённых оплат превышает стоимость фактически выполненных и принятых Работ — Исполнитель возвращает разницу в течение 30 дней.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15.4.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расторжении Договора до полной оплаты Этапа 3 права на уже созданные и принятые Заказчиком РИД сохраняются у Заказчика в объёме, предусмотренном подписанными Актами и произведёнными оплатами. Права на РИД, созданные, но не принятые Заказчиком и не оплаченные, остаются у Исполнителя.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16. ПРОЧИЕ УСЛОВИЯ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16.1.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Любые изменения и дополнения к настоящему Договору действительны при условии их оформления в письменной форме и подписания уполномоченными представителями Сторон. Электронный документооборот (ЭДО) с использованием квалифицированной электронной подписи приравнивается к письменной форме.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16.2.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Официальные уведомления по Договору направляются по юридическим адресам Сторон, указанным в разделе 17, а также дублируются по e-mail:</w:t>
      </w:r>
    </w:p>
    <w:p>
      <w:pPr>
        <w:numPr>
          <w:ilvl w:val="0"/>
          <w:numId w:val="101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 стороны Исполнителя: info@billionsx.com;</w:t>
      </w:r>
    </w:p>
    <w:p>
      <w:pPr>
        <w:numPr>
          <w:ilvl w:val="0"/>
          <w:numId w:val="101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 стороны Заказчика: [УТОЧНИТЬ].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16.3.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Ни одна из Сторон не вправе передавать свои права и обязанности по Договору третьим лицам без письменного согласия другой Стороны, за исключением права Исполнителя привлекать подрядчиков (п. 2.4 и 6.3.1).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16.4.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Договор составлен в 2 (двух) экземплярах, имеющих равную юридическую силу, по одному для каждой Стороны.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16.5.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Неотъемлемой частью Договора являются следующие приложения:</w:t>
      </w:r>
    </w:p>
    <w:p>
      <w:pPr>
        <w:numPr>
          <w:ilvl w:val="0"/>
          <w:numId w:val="101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Приложение № 1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Техническое задание;</w:t>
      </w:r>
    </w:p>
    <w:p>
      <w:pPr>
        <w:numPr>
          <w:ilvl w:val="0"/>
          <w:numId w:val="101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Приложение № 2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Календарный план работ;</w:t>
      </w:r>
    </w:p>
    <w:p>
      <w:pPr>
        <w:numPr>
          <w:ilvl w:val="0"/>
          <w:numId w:val="101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Приложение № 3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Форма Акта сдачи-приёмки работ.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16.6.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части, не урегулированной настоящим Договором, Стороны руководствуются законодательством Российской Федерации, в том числе главами 37 и 39 ГК РФ, статьями 1233, 1234, 1285, 1296 ГК РФ.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17. РЕКВИЗИТЫ И ПОДПИСИ СТОРОН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ИСПОЛНИТЕЛЬ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Индивидуальный предприниматель Иванов Евгений Владимирович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ИНН: 911002153904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ОГРНИП: 325911200092110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Банк: ЮГО-ЗАПАДНЫЙ БАНК ПАО СБЕРБАНК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Р/счёт: 40802810052720016248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БИК: 046015602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Корр. счёт: 30101810600000000602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ИНН банка: 7707083893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КПП банка: 616143001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E-mail: info@billionsx.com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Подпись: ______________________ / Иванов Евгений Владимирович /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ЗАКАЗЧИК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Наименование: Общество с ограниченной ответственностью «ЭТНО-ДЕРЕВНЯ»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Юридический адрес: 249018, Калужская область, Боровский район, д. Петрово, ТВП-7, помещение-4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ИНН: 4003016479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ОГРН: 1054002536565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КПП: 400301001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Банк: АО «РАЙФФАЙЗЕНБАНК»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Р/счёт: 40702810500000110570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БИК: 044525700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Корр. счёт: 30101810200000000700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E-mail: [УТОЧНИТЬ]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Управляющий — ИП Чернова С. А., действующая на основании Договора о передаче полномочий единоличного исполнительного органа № 01/24/ЭД/ПП от 29.08.2024 г.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Подпись: ______________________ / Чернова Светлана Александровна /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М. П.</w:t>
      </w:r>
    </w:p>
    <w:p>
      <w:r>
        <w:rPr>
          <w:rFonts w:ascii="SF Text" w:hAnsi="SF Text" w:cs="SF Text" w:eastAsia="SF Text"/>
          <w:color w:val="000000"/>
        </w:rPr>
        <w:br w:type="page"/>
      </w:r>
    </w:p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ПРИЛОЖЕНИЕ № 1 К ДОГОВОРУ № 04-05/2026</w:t>
      </w:r>
    </w:p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ТЕХНИЧЕСКОЕ ЗАДАНИЕ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на разработку суперприложения ethnomir.app, ре-упаковку сайта ethnomir.ru, ре-брендинг Этномира и продуктовую линейку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0. Назначение и структура документа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0.1.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Настоящее Техническое задание (далее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ТЗ</w:t>
      </w:r>
      <w:r>
        <w:rPr>
          <w:rFonts w:ascii="SF Text" w:hAnsi="SF Text" w:cs="SF Text" w:eastAsia="SF Text"/>
          <w:color w:val="000000"/>
        </w:rPr>
        <w:t xml:space="preserve">) является неотъемлемой частью Договора № 04-05/2026 и описывает полный состав функций, экранов и технических характеристик, которые должны быть реализованы Исполнителем.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0.2.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Структура документа: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 — общие требования и термины;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разделы 2–10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Блок 1: Мега-приложение Этномир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(клиентский контур, CRM, Паспорт, дизайн-система, архитектура, БД, безопасность, публикация в магазинах);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11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Блок 2: Ре-упаковка ethnomir.ru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12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Блок 3: Ре-брендинг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13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Блок 4: Продуктовая линейка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14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критерии приёмки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0.3.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Если требование изложено в тексте ТЗ как «</w:t>
      </w:r>
      <w:r>
        <w:rPr>
          <w:rFonts w:ascii="SF Text" w:hAnsi="SF Text" w:cs="SF Text" w:eastAsia="SF Text"/>
          <w:bCs/>
          <w:b/>
          <w:color w:val="000000"/>
        </w:rPr>
        <w:t xml:space="preserve">должно</w:t>
      </w:r>
      <w:r>
        <w:rPr>
          <w:rFonts w:ascii="SF Text" w:hAnsi="SF Text" w:cs="SF Text" w:eastAsia="SF Text"/>
          <w:color w:val="000000"/>
        </w:rPr>
        <w:t xml:space="preserve">» — оно обязательно к реализации. Если как «</w:t>
      </w:r>
      <w:r>
        <w:rPr>
          <w:rFonts w:ascii="SF Text" w:hAnsi="SF Text" w:cs="SF Text" w:eastAsia="SF Text"/>
          <w:bCs/>
          <w:b/>
          <w:color w:val="000000"/>
        </w:rPr>
        <w:t xml:space="preserve">может</w:t>
      </w:r>
      <w:r>
        <w:rPr>
          <w:rFonts w:ascii="SF Text" w:hAnsi="SF Text" w:cs="SF Text" w:eastAsia="SF Text"/>
          <w:color w:val="000000"/>
        </w:rPr>
        <w:t xml:space="preserve">» / «</w:t>
      </w:r>
      <w:r>
        <w:rPr>
          <w:rFonts w:ascii="SF Text" w:hAnsi="SF Text" w:cs="SF Text" w:eastAsia="SF Text"/>
          <w:bCs/>
          <w:b/>
          <w:color w:val="000000"/>
        </w:rPr>
        <w:t xml:space="preserve">рекомендуется</w:t>
      </w:r>
      <w:r>
        <w:rPr>
          <w:rFonts w:ascii="SF Text" w:hAnsi="SF Text" w:cs="SF Text" w:eastAsia="SF Text"/>
          <w:color w:val="000000"/>
        </w:rPr>
        <w:t xml:space="preserve">» — остаётся на усмотрение Исполнителя в пределах общей концепции.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0.4.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Количественные показатели (число таблиц, функций, экранов, языков) приведены в двух видах:</w:t>
      </w:r>
    </w:p>
    <w:p>
      <w:pPr>
        <w:numPr>
          <w:ilvl w:val="0"/>
          <w:numId w:val="101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минимальные обязательные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значения, которые должны быть достигнуты для приёмки;</w:t>
      </w:r>
    </w:p>
    <w:p>
      <w:pPr>
        <w:numPr>
          <w:ilvl w:val="0"/>
          <w:numId w:val="101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целевые (ориентир)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значения на момент подписания ТЗ, к которым стремится продукт в ходе разработки.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Рост целевого показателя в процессе разработки не является нарушением Исполнителем требований ТЗ при условии, что минимальный обязательный показатель выполнен.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1. Общие требования к продукту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1.1. Платформы.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Продукт должен работать на трёх платформах:</w:t>
      </w:r>
    </w:p>
    <w:p>
      <w:pPr>
        <w:numPr>
          <w:ilvl w:val="0"/>
          <w:numId w:val="101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iOS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нативное впечатление на iPhone, версия iOS 16+; публикация в App Store;</w:t>
      </w:r>
    </w:p>
    <w:p>
      <w:pPr>
        <w:numPr>
          <w:ilvl w:val="0"/>
          <w:numId w:val="101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Android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приложение с аналогичным функционалом для Android 10+; публикация в Google Play;</w:t>
      </w:r>
    </w:p>
    <w:p>
      <w:pPr>
        <w:numPr>
          <w:ilvl w:val="0"/>
          <w:numId w:val="101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Web (PWA)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прогрессивное веб-приложение на доменах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 в соответствующих разделах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ethnomir.ru</w:t>
      </w:r>
      <w:r>
        <w:rPr>
          <w:rFonts w:ascii="SF Text" w:hAnsi="SF Text" w:cs="SF Text" w:eastAsia="SF Text"/>
          <w:color w:val="000000"/>
        </w:rPr>
        <w:t xml:space="preserve">, работающее в современных браузерах (Chrome, Safari, Firefox, Edge — в актуальных на момент запуска версиях).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Версии на всех трёх платформах должны иметь единую кодовую базу (подход single-page PWA), единые данные (одна база данных PostgreSQL), единую модель пользователя и единый дизайн-язык.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1.2. Языки.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 момент запуска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русский язык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(полностью). Архитектура должна предусматривать возможность добавления дополнительных языков (английский, китайский и др.) через систему локалей без переработки ядра.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1.3. Регионы работы.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Приложение ориентировано на Россию и страны СНГ. Финансовые операции — в рублях РФ через платёжные сервисы, сертифицированные ЦБ РФ (ЮKassa, СБП).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1.4. Целевые аудитории.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Приложение обслуживает шесть аудиторий одновременно: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гости парка;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партнёры парка (рестораторы, операторы отелей, хозяева этнодворов, прокаты);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инвесторы (покупатели недвижимости);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франчайзи (запускающие Этно-парки в других регионах);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персонал парка;</w:t>
      </w:r>
    </w:p>
    <w:p>
      <w:pPr>
        <w:numPr>
          <w:ilvl w:val="0"/>
          <w:numId w:val="102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основатель и руководство парка.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1.5. Концептуальные принципы.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Продукт проектируется с опорой на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четыре сквозных принципа</w:t>
      </w:r>
      <w:r>
        <w:rPr>
          <w:rFonts w:ascii="SF Text" w:hAnsi="SF Text" w:cs="SF Text" w:eastAsia="SF Text"/>
          <w:color w:val="000000"/>
        </w:rPr>
        <w:t xml:space="preserve">, которые являются ориентирами при реализации всех модулей:</w:t>
      </w:r>
    </w:p>
    <w:p>
      <w:pPr>
        <w:numPr>
          <w:ilvl w:val="0"/>
          <w:numId w:val="102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Геймификация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вовлечение пользователя через достижения, коллекции, баллы, уровни лояльности;</w:t>
      </w:r>
    </w:p>
    <w:p>
      <w:pPr>
        <w:numPr>
          <w:ilvl w:val="0"/>
          <w:numId w:val="102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Дашбордность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наглядное представление данных и ключевых показателей в реальном времени в клиентской части и в CRM;</w:t>
      </w:r>
    </w:p>
    <w:p>
      <w:pPr>
        <w:numPr>
          <w:ilvl w:val="0"/>
          <w:numId w:val="102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Монетизация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встроенные прямые продажи по всем направлениям парка без агрегаторов-посредников;</w:t>
      </w:r>
    </w:p>
    <w:p>
      <w:pPr>
        <w:numPr>
          <w:ilvl w:val="0"/>
          <w:numId w:val="102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Вдохновение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продуктовый уровень подачи контента: визуал, истории, анимации, культурные открытия.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Эти принципы не являются самостоятельными функциями, а проявляются во всех модулях совокупно.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1.6. Производительность.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Приложение должно стабильно работать при следующих показателях: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пиковая нагрузка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до 50 000 одновременных активных пользователей (в периоды фестивалей и школьных каникул);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штатная нагрузка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до 20 000 одновременных активных пользователей;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время первого отклика (Time to First Byte)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≤ 500 мс;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время загрузки начального экрана (Largest Contentful Paint)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≤ 2,5 с на 4G-соединении;</w:t>
      </w:r>
    </w:p>
    <w:p>
      <w:pPr>
        <w:numPr>
          <w:ilvl w:val="0"/>
          <w:numId w:val="102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частота кадров анимаций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60 fps на современных смартфонах.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1.7. Доступность.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Требования к доступности интерфейсов реализуются в рамках общепринятых современных практик проектирования мобильных и веб-интерфейсов.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2. Блок 1. Мега-приложение. Клиентский контур — карта навигации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Клиентский контур построен вокруг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пяти основных вкладок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нижней панели навигации (Tab Bar) 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двух overlay-инструментов</w:t>
      </w:r>
      <w:r>
        <w:rPr>
          <w:rFonts w:ascii="SF Text" w:hAnsi="SF Text" w:cs="SF Text" w:eastAsia="SF Text"/>
          <w:color w:val="000000"/>
        </w:rPr>
        <w:t xml:space="preserve">, доступных поверх любой вкладки.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2.2. Пять вкладок Tab Bar: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308"/>
        <w:gridCol w:w="2616"/>
        <w:gridCol w:w="5276"/>
      </w:tblGrid>
      <w:tr>
        <w:trPr>
          <w:tblHeader w:val="true"/>
        </w:trP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Вкладка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Ключевой модуль</w:t>
            </w:r>
          </w:p>
        </w:tc>
      </w:tr>
      <w:t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Парк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Главная «Сегодня» (М00)</w:t>
            </w:r>
          </w:p>
        </w:tc>
      </w:tr>
      <w:t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Билеты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Билеты, туры, мастер-классы, музеи, расписание, события, сертификаты, группы (М01)</w:t>
            </w:r>
          </w:p>
        </w:tc>
      </w:tr>
      <w:t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Жильё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Бронирование отелей / сервисы в номер / инвест. недвижимость (М02)</w:t>
            </w:r>
          </w:p>
        </w:tc>
      </w:tr>
      <w:t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4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Услуги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Доставка, рестораны, СПА, развлечения, прокат (М03)</w:t>
            </w:r>
          </w:p>
        </w:tc>
      </w:tr>
      <w:tr>
        <w:tc>
          <w:tcPr>
            <w:tcW w:type="dxa" w:w="130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</w:t>
            </w:r>
          </w:p>
        </w:tc>
        <w:tc>
          <w:tcPr>
            <w:tcW w:type="dxa" w:w="261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Этномир</w:t>
            </w:r>
          </w:p>
        </w:tc>
        <w:tc>
          <w:tcPr>
            <w:tcW w:type="dxa" w:w="5276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Портал 22 лендингов (М07)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2.3. Два overlay-инструмента</w:t>
      </w:r>
      <w:r>
        <w:rPr>
          <w:rFonts w:ascii="SF Text" w:hAnsi="SF Text" w:cs="SF Text" w:eastAsia="SF Text"/>
          <w:color w:val="000000"/>
        </w:rPr>
        <w:t xml:space="preserve">, доступных на любом экране:</w:t>
      </w:r>
    </w:p>
    <w:p>
      <w:pPr>
        <w:numPr>
          <w:ilvl w:val="0"/>
          <w:numId w:val="102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Паспорт путешественника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(М04) — плавающая кнопка в правом верхнем углу, открывает overlay с четырьмя разделами;</w:t>
      </w:r>
    </w:p>
    <w:p>
      <w:pPr>
        <w:numPr>
          <w:ilvl w:val="0"/>
          <w:numId w:val="102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Глобальный поиск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(М14) — кнопка «Поиск» в центре Tab Bar, открывает overlay с поисковой строкой и индексом 150+ объектов контента.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2.4. Функциональные модули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(всего 14, минимально обязательных):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770"/>
        <w:gridCol w:w="4792"/>
        <w:gridCol w:w="2638"/>
      </w:tblGrid>
      <w:tr>
        <w:trPr>
          <w:tblHeader w:val="true"/>
        </w:trP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Модуль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Раздел ТЗ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М00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Главная «Сегодня»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М01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Билеты, туры, мастер-классы, музеи, расписание, события, сертификаты, группы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3.2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М02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Жильё: бронирование, сервисы в номер, инвест. недвижимость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3.3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М03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Услуги: доставка, рестораны, СПА, развлечения, прокат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3.4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М04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Паспорт путешественника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3.5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М05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Чеки и QR-экосистема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3.6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М06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Этномир-хаб (22 лендинга)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3.7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М07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Франшиза Этномира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3.8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М08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Календарь событий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3.9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М09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Сертификаты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3.10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М10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B2B-направление (корпоративные клиенты, школы, турагентства)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3.11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М11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Отзывы и NPS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3.12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М12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Уведомления (push / SMS / in-app)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3.13</w:t>
            </w:r>
          </w:p>
        </w:tc>
      </w:tr>
      <w:tr>
        <w:tc>
          <w:tcPr>
            <w:tcW w:type="dxa" w:w="177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М13</w:t>
            </w:r>
          </w:p>
        </w:tc>
        <w:tc>
          <w:tcPr>
            <w:tcW w:type="dxa" w:w="479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Глобальный поиск</w:t>
            </w:r>
          </w:p>
        </w:tc>
        <w:tc>
          <w:tcPr>
            <w:tcW w:type="dxa" w:w="26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3.14</w:t>
            </w:r>
          </w:p>
        </w:tc>
      </w:tr>
    </w:tbl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3. Клиентский контур — подробное описание модулей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3.1. Модуль М00. Главная «Сегодня»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Первая вкладка Tab Bar. Точка входа в приложение — живая лента «что происходит в парке сейчас». Реализована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apps/web/app/page.tsx</w:t>
      </w:r>
      <w:r>
        <w:rPr>
          <w:rFonts w:ascii="SF Text" w:hAnsi="SF Text" w:cs="SF Text" w:eastAsia="SF Text"/>
          <w:color w:val="000000"/>
        </w:rPr>
        <w:t xml:space="preserve">, компонент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HomeTab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(строки 797–1565). По вертикали экран состоит из 18 последовательных блоков (по порядку рендера сверху вниз):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Шапка приложения.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Дата дня; крупный заголовок «Этномир» (SF Pro Display 34 pt, bold); подзаголовок «Крупнейший развлекательно-познавательный парк РФ»; строка из трёх стеклянных счётчиков-pill: «1M+ гостей», «85 этнодворов», «13 отелей».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Hero-карусель.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Высокая (h = 400 px) карточка с фоновым градиентом и собственной SVG-анимацией для каждого слайда; бейдж в шапке (uppercase tracking-1.5); крупный заголовок и подзаголовок в нижней части; точки-индикаторы; поддержка swipe-жестов; автосмена фона. Минимум 3 слайда; точное наполнение задаётся через массив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heroCards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Stories.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Горизонтальная лента историй с conic-gradient кольцами и анимацией ротации (</w:t>
      </w:r>
      <w:r>
        <w:rPr>
          <w:rFonts w:ascii="SF Text" w:hAnsi="SF Text" w:cs="SF Text" w:eastAsia="SF Text"/>
          <w:rStyle w:val="VerbatimChar"/>
          <w:color w:val="000000"/>
        </w:rPr>
        <w:t xml:space="preserve">storyRing</w:t>
      </w:r>
      <w:r>
        <w:rPr>
          <w:rFonts w:ascii="SF Text" w:hAnsi="SF Text" w:cs="SF Text" w:eastAsia="SF Text"/>
          <w:color w:val="000000"/>
        </w:rPr>
        <w:t xml:space="preserve">); эмодзи-обложка; заголовок в 2 строки; полноэкранный Story Viewer с прогресс-баром, кнопкой закрытия и опциональной CTA-кнопкой, ведущей на нужную вкладку приложения.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Виджет погоды парка.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Локальная температура и условия; режим работы 09:00–21:00 с индикатором времени до открытия / закрытия; две стеклянные кнопки: «На карте» (открывает Яндекс.Навигатор по координатам парка) и «Позвонить» (звонит на +7 (495) 023-49-23).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Premium-баннер «Паспорт путешественника»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(h = 220 px). Тёмно-бордовый анимированный градиент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ppGrad</w:t>
      </w:r>
      <w:r>
        <w:rPr>
          <w:rFonts w:ascii="SF Text" w:hAnsi="SF Text" w:cs="SF Text" w:eastAsia="SF Text"/>
          <w:color w:val="000000"/>
        </w:rPr>
        <w:t xml:space="preserve">; aurora shimmer; вращающийся compass-ring N/S/W/E; восемь орбитирующих floating-флагов (🇷🇺 🇯🇵 🇮🇳 🇫🇷 🇧🇷 🇨🇳 🇩🇪 🇬🇧); 3D-обложка паспорта с золотой эмблемой; gold-particles. Текст: «Цифровой паспорт / Паспорт путешественника / 96 стран · QR-сканер · Достижения · Награды». Тап ведёт на главный экран Паспорта.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Расписание дня.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Стеклянная карточка с заголовком «Расписание дня» и переходом «Все»; до 8 событий, каждое — с временем (HH:MM), эмодзи, названием, локацией; для текущего часа — бейдж «Сейчас» с пульсацией; для платных позиций — цена и кнопка «+» добавления в корзину; футер-кнопка «Полное расписание».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Premium-баннер «Билеты и экскурсии»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(h = 220 px). Изумрудный анимированный градиент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tkGrad</w:t>
      </w:r>
      <w:r>
        <w:rPr>
          <w:rFonts w:ascii="SF Text" w:hAnsi="SF Text" w:cs="SF Text" w:eastAsia="SF Text"/>
          <w:color w:val="000000"/>
        </w:rPr>
        <w:t xml:space="preserve">; light-sweep; стопка из 4 ticket cards с перфорацией; scan line; floating price-tags (600 ₽ / 1 200 ₽ / VIP); emerald particles. Текст: «Онлайн-продажа / Билеты и экскурсии / Детские · Взрослые · VIP · Групповые». Тап ведёт на вкладку Парк → Билеты.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Коллекция отелей «Где остановиться».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Заголовок и переход «Все»; горизонтальный скролл стеклянных карточек 200 × 125 px; обложка-фото; рейтинг (★ + значение); название отеля; цена «от X ₽/ночь». Тап карточки ведёт на вкладку Жильё.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Коллекция ресторанов.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Заголовок «Рестораны» и переход «Все»; горизонтальный скролл карточек 160 × 95 px; фото или эмодзи-обложка; название ресторана; тип кухни. Тап ведёт на вкладку Услуги → Рестораны.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Discover-сетка.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Адаптивная сетка из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семи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анимированных Premium-карточек:</w:t>
      </w:r>
    </w:p>
    <w:p>
      <w:pPr>
        <w:numPr>
          <w:ilvl w:val="0"/>
          <w:numId w:val="1000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Большие (h = 220 px):</w:t>
      </w:r>
    </w:p>
    <w:p>
      <w:pPr>
        <w:numPr>
          <w:ilvl w:val="1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«Мероприятия и праздники»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(Tours → События) — анимация: confetti, spotlight beams, firework bursts, вращающийся disco-ball, floating event-emojis (🎪🎭🎵🎆🎶🎨🎤🎊), музыкальные ноты;</w:t>
      </w:r>
    </w:p>
    <w:p>
      <w:pPr>
        <w:numPr>
          <w:ilvl w:val="1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«Гиды по парку»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(Tours → Экскурсии) — северное сияние, топографические линии, анимированный route-path с движущейся точкой и POI-маркерами;</w:t>
      </w:r>
    </w:p>
    <w:p>
      <w:pPr>
        <w:numPr>
          <w:ilvl w:val="1"/>
          <w:numId w:val="1025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«Бани и СПА»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(Услуги → Бани) — пар, warmth glow, капли, веник, древесный градиент.</w:t>
      </w:r>
    </w:p>
    <w:p>
      <w:pPr>
        <w:numPr>
          <w:ilvl w:val="0"/>
          <w:numId w:val="1000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Малые (h = 150 px):</w:t>
      </w:r>
    </w:p>
    <w:p>
      <w:pPr>
        <w:numPr>
          <w:ilvl w:val="1"/>
          <w:numId w:val="102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«Музеи»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(Tours → Музеи) — счётчик «15», SVG-колонны, артефакт-эмодзи (🏺 🗿 🎭), искры;</w:t>
      </w:r>
    </w:p>
    <w:p>
      <w:pPr>
        <w:numPr>
          <w:ilvl w:val="1"/>
          <w:numId w:val="102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«Группы»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(Tours → Для групп) — силуэты людей, орбитирующие точки, пульсирующие связи, бейдж «до 50 чел.»;</w:t>
      </w:r>
    </w:p>
    <w:p>
      <w:pPr>
        <w:numPr>
          <w:ilvl w:val="1"/>
          <w:numId w:val="102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«Развлечения»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(Услуги → Развлечения) — вращающееся колесо обозрения, активити-эмодзи (🎢 🏹 🎯 ⛳), искры, speed-lines;</w:t>
      </w:r>
    </w:p>
    <w:p>
      <w:pPr>
        <w:numPr>
          <w:ilvl w:val="1"/>
          <w:numId w:val="102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«Доставка»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(Услуги → Доставка) — дорога, движущийся туда-обратно скутер 🛵, food-эмодзи (🍕 🍜 🥗 ☕), пар, бейдж «30 мин».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Ближайшие события.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Заголовок «Ближайшие события» и переход «Календарь года»; стеклянная карточка со списком до трёх событий; цветной date-box (число + 3-буквенный месяц RU, чередуются 6 цветов); название и описание (clamp до 2 строк); бейдж «ТОП» для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is_featured = true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Premium-баннер «Наследие Этномира»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(h = 220 px). Бирюзовый градиент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hrGrad</w:t>
      </w:r>
      <w:r>
        <w:rPr>
          <w:rFonts w:ascii="SF Text" w:hAnsi="SF Text" w:cs="SF Text" w:eastAsia="SF Text"/>
          <w:color w:val="000000"/>
        </w:rPr>
        <w:t xml:space="preserve">; prismatic shimmer; DNA-helix из 20 пар; десять floating cultural symbols (🏛️ 🎎 🪬 🕌 ⛩️ 🪘 🏺 ☸️ 🔱 ✡️); year-маркеры (2007 / 2012 / 2018 / 2025); SVG «дерево жизни»; threads и particles. Текст: «С 2007 года / Наследие Этномира / История · Культура · Философия · Традиции». Тап ведёт на лендинг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heritage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Кнопка «Карта парка».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Стеклянная карточка iOS-card; иконка 🗺️; заголовок «Карта парка»; подзаголовок «Интерактивная карта · PDF». Открывает PDF-схему парка по ссылке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ethnomir.ru/today/static/map-2025-12.pdf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новой вкладке.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Quick Icons.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Горизонтальный ряд из трёх стеклянных плиток быстрого доступа: 🛍️ «Магазины» (Услуги → Магазины), 🚲 «Прокат» (Услуги → Прокат), 🛎️ «В номер» (Жильё → Гостю).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Premium-баннер «Доходная недвижимость»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(h = 220 px). Зелёный градиент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reGrad</w:t>
      </w:r>
      <w:r>
        <w:rPr>
          <w:rFonts w:ascii="SF Text" w:hAnsi="SF Text" w:cs="SF Text" w:eastAsia="SF Text"/>
          <w:color w:val="000000"/>
        </w:rPr>
        <w:t xml:space="preserve">; силуэт городской застройки с моргающими окнами; восходящая chart-line с движущейся точкой и сеткой; floating-бейджи (ROI 22 % / от 3,9 М ₽ / 5–7 лет); house-эмодзи; всплывающие золотые монеты. Текст: «Инвестиции / Доходная недвижимость / ROI до 22 % · Окупаемость 5–7 лет · От 3,9 млн ₽». Тап ведёт на Жильё → Недвижимость.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Акции.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Заголовок «Акции»; до трёх стеклянных карточек промо: эмодзи-обложка, название акции, короткое описание. Содержимое — таблица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promos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Bottom CTA «Купить билеты»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(Premium). Синий градиент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ctGrad</w:t>
      </w:r>
      <w:r>
        <w:rPr>
          <w:rFonts w:ascii="SF Text" w:hAnsi="SF Text" w:cs="SF Text" w:eastAsia="SF Text"/>
          <w:color w:val="000000"/>
        </w:rPr>
        <w:t xml:space="preserve">; aurora shimmer; три radial-pulse-rings; floating ticket-stubs; sparkles; стрелка-подсказка; крупный CTA «🎫 Купить билеты / Откройте 140 га культуры и природы». Тап ведёт на Парк → Билеты.</w:t>
      </w:r>
    </w:p>
    <w:p>
      <w:pPr>
        <w:numPr>
          <w:ilvl w:val="0"/>
          <w:numId w:val="1024"/>
        </w:numPr>
      </w:pPr>
      <w:r>
        <w:rPr>
          <w:rFonts w:ascii="SF Text" w:hAnsi="SF Text" w:cs="SF Text" w:eastAsia="SF Text"/>
          <w:bCs/>
          <w:b/>
          <w:color w:val="000000"/>
        </w:rPr>
        <w:t xml:space="preserve">Park Info Footer.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Текстовый футер: «Этномир · Калужская обл.» / «Ежедневно 9:00–21:00» / «+7 (495) 023-49-23».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Все Premium-баннеры (пп. 5, 7, 12, 15, 17) реализованы с собственной композицией CSS-анимаций, рассчитанной на устойчивые 60 fps на устройствах от iPhone 12 / Pixel 5. Все стеклянные элементы используют материал iOS 26+ Liquid Glass (см. раздел 6).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3.2. Модуль М01. Парк и билеты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Вторая вкладка Tab Bar (</w:t>
      </w:r>
      <w:r>
        <w:rPr>
          <w:rFonts w:ascii="SF Text" w:hAnsi="SF Text" w:cs="SF Text" w:eastAsia="SF Text"/>
          <w:rStyle w:val="VerbatimChar"/>
          <w:color w:val="000000"/>
        </w:rPr>
        <w:t xml:space="preserve">ToursTab</w:t>
      </w:r>
      <w:r>
        <w:rPr>
          <w:rFonts w:ascii="SF Text" w:hAnsi="SF Text" w:cs="SF Text" w:eastAsia="SF Text"/>
          <w:color w:val="000000"/>
        </w:rPr>
        <w:t xml:space="preserve">, строки 1566–2198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apps/web/app/page.tsx</w:t>
      </w:r>
      <w:r>
        <w:rPr>
          <w:rFonts w:ascii="SF Text" w:hAnsi="SF Text" w:cs="SF Text" w:eastAsia="SF Text"/>
          <w:color w:val="000000"/>
        </w:rPr>
        <w:t xml:space="preserve">). В шапке — крупный заголовок «Парк», под ним — горизонтальный pill-переключатель из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десяти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разделов. Pill-навигация прокручиваема горизонтально, активный pill автоматически центрируется при переключении. По состоянию на момент подписания Договора на сервере параметризованы следующие разделы: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🎫 Билеты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каталог типов входных билетов (взрослый, детский, групповой, льготный); календарь дат на 14 дней вперёд; индикатор будни/выходные/праздники; пошаговый выбор количества по каждому тарифу; кнопка добавления в корзину.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🌟 Туры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каталог туров с детализацией (тип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flagship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excursion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tour_weekend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thematic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camp</w:t>
      </w:r>
      <w:r>
        <w:rPr>
          <w:rFonts w:ascii="SF Text" w:hAnsi="SF Text" w:cs="SF Text" w:eastAsia="SF Text"/>
          <w:color w:val="000000"/>
        </w:rPr>
        <w:t xml:space="preserve">, длительность, цена, максимальное число участников); карточка тура с описанием, программой, кнопкой бронирования.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🎓 Мастер-классы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каталог мастер-классов; фильтрация и сортировка по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sort_order</w:t>
      </w:r>
      <w:r>
        <w:rPr>
          <w:rFonts w:ascii="SF Text" w:hAnsi="SF Text" w:cs="SF Text" w:eastAsia="SF Text"/>
          <w:color w:val="000000"/>
        </w:rPr>
        <w:t xml:space="preserve">; карточка с длительностью, ценой, числом мест, описанием; онлайн-запись с выбором даты и количества участников.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🎉 События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каталог событий парка (фестивали, тематические недели, концерты); карточка с датой проведения, описанием, кнопкой записи / покупки.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🗺️ Экскурсии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отдельный фильтр на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tours.type = 'excursion'</w:t>
      </w:r>
      <w:r>
        <w:rPr>
          <w:rFonts w:ascii="SF Text" w:hAnsi="SF Text" w:cs="SF Text" w:eastAsia="SF Text"/>
          <w:color w:val="000000"/>
        </w:rPr>
        <w:t xml:space="preserve">; внешне идентичен разделу «Туры», но показывает только экскурсии.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🏛️ Музеи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каталог музейных экспозиций парка (</w:t>
      </w:r>
      <w:r>
        <w:rPr>
          <w:rFonts w:ascii="SF Text" w:hAnsi="SF Text" w:cs="SF Text" w:eastAsia="SF Text"/>
          <w:rStyle w:val="VerbatimChar"/>
          <w:color w:val="000000"/>
        </w:rPr>
        <w:t xml:space="preserve">services.category = 'museum'</w:t>
      </w:r>
      <w:r>
        <w:rPr>
          <w:rFonts w:ascii="SF Text" w:hAnsi="SF Text" w:cs="SF Text" w:eastAsia="SF Text"/>
          <w:color w:val="000000"/>
        </w:rPr>
        <w:t xml:space="preserve">); карточка с описанием, временем работы, ценой посещения.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📋 Расписание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live-лента активностей текущего дня (</w:t>
      </w:r>
      <w:r>
        <w:rPr>
          <w:rFonts w:ascii="SF Text" w:hAnsi="SF Text" w:cs="SF Text" w:eastAsia="SF Text"/>
          <w:rStyle w:val="VerbatimChar"/>
          <w:color w:val="000000"/>
        </w:rPr>
        <w:t xml:space="preserve">daily_schedule</w:t>
      </w:r>
      <w:r>
        <w:rPr>
          <w:rFonts w:ascii="SF Text" w:hAnsi="SF Text" w:cs="SF Text" w:eastAsia="SF Text"/>
          <w:color w:val="000000"/>
        </w:rPr>
        <w:t xml:space="preserve">), отсортированная по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time_start</w:t>
      </w:r>
      <w:r>
        <w:rPr>
          <w:rFonts w:ascii="SF Text" w:hAnsi="SF Text" w:cs="SF Text" w:eastAsia="SF Text"/>
          <w:color w:val="000000"/>
        </w:rPr>
        <w:t xml:space="preserve">; для текущего часа — статус «Сейчас».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🎁 Сертификаты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подарочные сертификаты номиналами 1 000 / 3 000 / 5 000 / 10 000 ₽; срок действия 12 месяцев; покупка через корзину; e-mail-доставка получателю.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🤝 Для групп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B2B-направление: каталог программ (</w:t>
      </w:r>
      <w:r>
        <w:rPr>
          <w:rFonts w:ascii="SF Text" w:hAnsi="SF Text" w:cs="SF Text" w:eastAsia="SF Text"/>
          <w:rStyle w:val="VerbatimChar"/>
          <w:color w:val="000000"/>
        </w:rPr>
        <w:t xml:space="preserve">b2b_programs</w:t>
      </w:r>
      <w:r>
        <w:rPr>
          <w:rFonts w:ascii="SF Text" w:hAnsi="SF Text" w:cs="SF Text" w:eastAsia="SF Text"/>
          <w:color w:val="000000"/>
        </w:rPr>
        <w:t xml:space="preserve">); карточка с описанием, тегами, перечнем «Что включено», блоком статистики, формой заявки (имя / телефон / число человек / комментарий) с автозаполнением из профиля; заявка попадает в CRM «Лиды» с категорией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b2b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📅 Календарь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переход в полноэкранный календарь года со всеми событиями (компонент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CalendarView</w:t>
      </w:r>
      <w:r>
        <w:rPr>
          <w:rFonts w:ascii="SF Text" w:hAnsi="SF Text" w:cs="SF Text" w:eastAsia="SF Text"/>
          <w:color w:val="000000"/>
        </w:rPr>
        <w:t xml:space="preserve">).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Карточка-детали в любом разделе раскрывается по тапу и содержит обложку, заголовок, бейдж категории, описание, теги, блок «Что включено» (</w:t>
      </w:r>
      <w:r>
        <w:rPr>
          <w:rFonts w:ascii="SF Text" w:hAnsi="SF Text" w:cs="SF Text" w:eastAsia="SF Text"/>
          <w:rStyle w:val="VerbatimChar"/>
          <w:color w:val="000000"/>
        </w:rPr>
        <w:t xml:space="preserve">features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included</w:t>
      </w:r>
      <w:r>
        <w:rPr>
          <w:rFonts w:ascii="SF Text" w:hAnsi="SF Text" w:cs="SF Text" w:eastAsia="SF Text"/>
          <w:color w:val="000000"/>
        </w:rPr>
        <w:t xml:space="preserve">), grid статистики (например: «от 10 чел.», «от 2 часов», «индивид. программа», «менеджер»), а также произвольное число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landing_sections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пяти типов: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stats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feature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products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quote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cards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для расширенного брендового описания.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Общие требования к модулю: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Корзина и чек-аут — общие для всего приложения (см. п. 3.6).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Автоматическое начисление баллов при оплате (см. п. 3.5).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Выдача QR-чека (бесконтактный вход на кассе) с публичной ссылкой без авторизации (см. п. 3.6).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Авто-заполнение полей форм (имя, телефон, e-mail) из профиля пользователя при наличии активной сессии.</w:t>
      </w:r>
    </w:p>
    <w:p>
      <w:pPr>
        <w:numPr>
          <w:ilvl w:val="0"/>
          <w:numId w:val="102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На дату подписания Договора в БД заполнены: ticket_types — 4, tours — 13, masterclasses — 41, events — 20, daily_schedule — 14, services.category=museum — 12, park_events (для календаря года) — 34, b2b_programs — 3. Перечень и количество позиций далее сопровождаются и расширяются Заказчиком через CRM в рабочем порядке без изменения настоящего Договора.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3.3. Модуль М02. Жильё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Третья вкладка Tab Bar (</w:t>
      </w:r>
      <w:r>
        <w:rPr>
          <w:rFonts w:ascii="SF Text" w:hAnsi="SF Text" w:cs="SF Text" w:eastAsia="SF Text"/>
          <w:rStyle w:val="VerbatimChar"/>
          <w:color w:val="000000"/>
        </w:rPr>
        <w:t xml:space="preserve">StayTab</w:t>
      </w:r>
      <w:r>
        <w:rPr>
          <w:rFonts w:ascii="SF Text" w:hAnsi="SF Text" w:cs="SF Text" w:eastAsia="SF Text"/>
          <w:color w:val="000000"/>
        </w:rPr>
        <w:t xml:space="preserve">, строки 2199–2763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apps/web/app/page.tsx</w:t>
      </w:r>
      <w:r>
        <w:rPr>
          <w:rFonts w:ascii="SF Text" w:hAnsi="SF Text" w:cs="SF Text" w:eastAsia="SF Text"/>
          <w:color w:val="000000"/>
        </w:rPr>
        <w:t xml:space="preserve">). Заголовок «Жильё», под ним — pill-переключатель из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трёх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разделов: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А. 🏨 Забронировать (view =</w:t>
      </w:r>
      <w:r>
        <w:rPr>
          <w:rFonts w:ascii="SF Display" w:hAnsi="SF Display" w:cs="SF Display" w:eastAsia="SF Display"/>
          <w:color w:val="000000"/>
        </w:rPr>
        <w:t xml:space="preserve"> </w:t>
      </w:r>
      <w:r>
        <w:rPr>
          <w:rFonts w:ascii="SF Display" w:hAnsi="SF Display" w:cs="SF Display" w:eastAsia="SF Display"/>
          <w:rStyle w:val="VerbatimChar"/>
          <w:color w:val="000000"/>
        </w:rPr>
        <w:t xml:space="preserve">hotels</w:t>
      </w:r>
      <w:r>
        <w:rPr>
          <w:rFonts w:ascii="SF Display" w:hAnsi="SF Display" w:cs="SF Display" w:eastAsia="SF Display"/>
          <w:color w:val="000000"/>
        </w:rPr>
        <w:t xml:space="preserve">)</w:t>
      </w:r>
    </w:p>
    <w:p>
      <w:pPr>
        <w:numPr>
          <w:ilvl w:val="0"/>
          <w:numId w:val="102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Список из 13 объектов размещения (</w:t>
      </w:r>
      <w:r>
        <w:rPr>
          <w:rFonts w:ascii="SF Text" w:hAnsi="SF Text" w:cs="SF Text" w:eastAsia="SF Text"/>
          <w:rStyle w:val="VerbatimChar"/>
          <w:color w:val="000000"/>
        </w:rPr>
        <w:t xml:space="preserve">hotels.active = true</w:t>
      </w:r>
      <w:r>
        <w:rPr>
          <w:rFonts w:ascii="SF Text" w:hAnsi="SF Text" w:cs="SF Text" w:eastAsia="SF Text"/>
          <w:color w:val="000000"/>
        </w:rPr>
        <w:t xml:space="preserve">); карточки сортируются по убыванию рейтинга;</w:t>
      </w:r>
    </w:p>
    <w:p>
      <w:pPr>
        <w:numPr>
          <w:ilvl w:val="0"/>
          <w:numId w:val="102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 карточке списка: обложка-фото, название, тип (СПА-отель / Глэмпинг / Апарт-отель и т. п.), бейдж рейтинга (★), число номеров, ценовая категория, кнопка «Забронировать»;</w:t>
      </w:r>
    </w:p>
    <w:p>
      <w:pPr>
        <w:numPr>
          <w:ilvl w:val="0"/>
          <w:numId w:val="102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Полный номерной фонд парка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39 типов номеров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room_types</w:t>
      </w:r>
      <w:r>
        <w:rPr>
          <w:rFonts w:ascii="SF Text" w:hAnsi="SF Text" w:cs="SF Text" w:eastAsia="SF Text"/>
          <w:color w:val="000000"/>
        </w:rPr>
        <w:t xml:space="preserve">), общим итогом не менее 330 номеров (фактическое значение определяется суммой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quantity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 всем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room_types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 пересчитывается при изменении состава);</w:t>
      </w:r>
    </w:p>
    <w:p>
      <w:pPr>
        <w:numPr>
          <w:ilvl w:val="0"/>
          <w:numId w:val="102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Промо-баннеры с таймером обратного отсчёта на основе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hotel_promos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2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Анонимное бронирование с автоматической привязкой к пользователю по номеру телефона при первом входе (BEFORE INSERT trigger в БД);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Экран отеля (</w:t>
      </w:r>
      <w:r>
        <w:rPr>
          <w:rFonts w:ascii="SF Text" w:hAnsi="SF Text" w:cs="SF Text" w:eastAsia="SF Text"/>
          <w:rStyle w:val="VerbatimChar"/>
          <w:bCs/>
          <w:b/>
          <w:color w:val="000000"/>
        </w:rPr>
        <w:t xml:space="preserve">Hotel Detail View</w:t>
      </w:r>
      <w:r>
        <w:rPr>
          <w:rFonts w:ascii="SF Text" w:hAnsi="SF Text" w:cs="SF Text" w:eastAsia="SF Text"/>
          <w:bCs/>
          <w:b/>
          <w:color w:val="000000"/>
        </w:rPr>
        <w:t xml:space="preserve">):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Hero-галерея фото на 260 px высотой со swipe-жестами, стрелками и счётчиком (Booking-style);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Название, тип, рейтинг, описание, теги-tagline, звёздность;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 «Промо» — активные предложения отеля;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 «Типы номеров» — список с фото, описанием, ценой за ночь, вместимостью;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 «Платные услуги» — допуслуги отеля с ценами;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 «Правила бронирования» — заезд/выезд, отмена, депозит, питомцы;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 «Рядом» — POI-карточки (точки интереса в шаговой доступности, таблица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hotel_nearby</w:t>
      </w:r>
      <w:r>
        <w:rPr>
          <w:rFonts w:ascii="SF Text" w:hAnsi="SF Text" w:cs="SF Text" w:eastAsia="SF Text"/>
          <w:color w:val="000000"/>
        </w:rPr>
        <w:t xml:space="preserve">);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Полное описание отеля;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 «Отзывы»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hotel_reviews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пагинацией;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Блок «Другие отели парка» — кросс-навигация;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Секция бронирования: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выбор дат заезда / выезда через всплывающий календарь, селектор взрослых (1–6) и детей (0–4, до 12 лет), счётчик ночей, итоговая стоимость, бейдж «Можно с домашними питомцами» при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allows_pets</w:t>
      </w:r>
      <w:r>
        <w:rPr>
          <w:rFonts w:ascii="SF Text" w:hAnsi="SF Text" w:cs="SF Text" w:eastAsia="SF Text"/>
          <w:color w:val="000000"/>
        </w:rPr>
        <w:t xml:space="preserve">, блок «Включено в стоимость» (входные билеты в парк, парковка, развлекательная программа, Wi-Fi), кнопка «Забронировать» с переходом в чек-аут;</w:t>
      </w:r>
    </w:p>
    <w:p>
      <w:pPr>
        <w:numPr>
          <w:ilvl w:val="0"/>
          <w:numId w:val="103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Поддержка избранного (favorites): тап на сердечко добавляет / удаляет отель из подборки пользователя.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Б. 🛎️ Гостю (view =</w:t>
      </w:r>
      <w:r>
        <w:rPr>
          <w:rFonts w:ascii="SF Display" w:hAnsi="SF Display" w:cs="SF Display" w:eastAsia="SF Display"/>
          <w:color w:val="000000"/>
        </w:rPr>
        <w:t xml:space="preserve"> </w:t>
      </w:r>
      <w:r>
        <w:rPr>
          <w:rFonts w:ascii="SF Display" w:hAnsi="SF Display" w:cs="SF Display" w:eastAsia="SF Display"/>
          <w:rStyle w:val="VerbatimChar"/>
          <w:color w:val="000000"/>
        </w:rPr>
        <w:t xml:space="preserve">guest</w:t>
      </w:r>
      <w:r>
        <w:rPr>
          <w:rFonts w:ascii="SF Display" w:hAnsi="SF Display" w:cs="SF Display" w:eastAsia="SF Display"/>
          <w:color w:val="000000"/>
        </w:rPr>
        <w:t xml:space="preserve">)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Раздел доступен пользователям с активным бронированием. Список из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6 услуг в номер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guest_services</w:t>
      </w:r>
      <w:r>
        <w:rPr>
          <w:rFonts w:ascii="SF Text" w:hAnsi="SF Text" w:cs="SF Text" w:eastAsia="SF Text"/>
          <w:color w:val="000000"/>
        </w:rPr>
        <w:t xml:space="preserve">), оформляемых одним тапом и создающих заявку в CRM «Сервис»: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Заказать уборку;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Вызвать консьержа;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Еда в номер;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Товары в номер;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Продлить проживание;</w:t>
      </w:r>
    </w:p>
    <w:p>
      <w:pPr>
        <w:numPr>
          <w:ilvl w:val="0"/>
          <w:numId w:val="103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Цифровой чек-аут.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 карточке услуги: эмодзи, название, описание, оценочное время (</w:t>
      </w:r>
      <w:r>
        <w:rPr>
          <w:rFonts w:ascii="SF Text" w:hAnsi="SF Text" w:cs="SF Text" w:eastAsia="SF Text"/>
          <w:rStyle w:val="VerbatimChar"/>
          <w:color w:val="000000"/>
        </w:rPr>
        <w:t xml:space="preserve">estimated_time</w:t>
      </w:r>
      <w:r>
        <w:rPr>
          <w:rFonts w:ascii="SF Text" w:hAnsi="SF Text" w:cs="SF Text" w:eastAsia="SF Text"/>
          <w:color w:val="000000"/>
        </w:rPr>
        <w:t xml:space="preserve">), бейдж бонусных баллов (</w:t>
      </w:r>
      <w:r>
        <w:rPr>
          <w:rFonts w:ascii="SF Text" w:hAnsi="SF Text" w:cs="SF Text" w:eastAsia="SF Text"/>
          <w:rStyle w:val="VerbatimChar"/>
          <w:color w:val="000000"/>
        </w:rPr>
        <w:t xml:space="preserve">bonus_points</w:t>
      </w:r>
      <w:r>
        <w:rPr>
          <w:rFonts w:ascii="SF Text" w:hAnsi="SF Text" w:cs="SF Text" w:eastAsia="SF Text"/>
          <w:color w:val="000000"/>
        </w:rPr>
        <w:t xml:space="preserve">), стрелка-CTA. При выборе открывается deal-sheet с подтверждением заказа.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В. 🏗️ Недвижимость (view =</w:t>
      </w:r>
      <w:r>
        <w:rPr>
          <w:rFonts w:ascii="SF Display" w:hAnsi="SF Display" w:cs="SF Display" w:eastAsia="SF Display"/>
          <w:color w:val="000000"/>
        </w:rPr>
        <w:t xml:space="preserve"> </w:t>
      </w:r>
      <w:r>
        <w:rPr>
          <w:rFonts w:ascii="SF Display" w:hAnsi="SF Display" w:cs="SF Display" w:eastAsia="SF Display"/>
          <w:rStyle w:val="VerbatimChar"/>
          <w:color w:val="000000"/>
        </w:rPr>
        <w:t xml:space="preserve">re</w:t>
      </w:r>
      <w:r>
        <w:rPr>
          <w:rFonts w:ascii="SF Display" w:hAnsi="SF Display" w:cs="SF Display" w:eastAsia="SF Display"/>
          <w:color w:val="000000"/>
        </w:rPr>
        <w:t xml:space="preserve">)</w:t>
      </w:r>
    </w:p>
    <w:p>
      <w:pPr>
        <w:numPr>
          <w:ilvl w:val="0"/>
          <w:numId w:val="103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Лендинг-блок «Инвестируй в Этномире»: ROI до 22 %, рост стоимости участков, сценарии аренды (Airbnb, долгосрочная, ивент);</w:t>
      </w:r>
    </w:p>
    <w:p>
      <w:pPr>
        <w:numPr>
          <w:ilvl w:val="0"/>
          <w:numId w:val="103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Каталог из 8 объектов в продаже (</w:t>
      </w:r>
      <w:r>
        <w:rPr>
          <w:rFonts w:ascii="SF Text" w:hAnsi="SF Text" w:cs="SF Text" w:eastAsia="SF Text"/>
          <w:rStyle w:val="VerbatimChar"/>
          <w:color w:val="000000"/>
        </w:rPr>
        <w:t xml:space="preserve">real_estate.is_published = true</w:t>
      </w:r>
      <w:r>
        <w:rPr>
          <w:rFonts w:ascii="SF Text" w:hAnsi="SF Text" w:cs="SF Text" w:eastAsia="SF Text"/>
          <w:color w:val="000000"/>
        </w:rPr>
        <w:t xml:space="preserve">): студии, апартаменты, виллы, коммерческие площади — в каждой карточке: название, площадь, цена, ROI, галерея;</w:t>
      </w:r>
    </w:p>
    <w:p>
      <w:pPr>
        <w:numPr>
          <w:ilvl w:val="0"/>
          <w:numId w:val="103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Кнопка «Оставить заявку» — в CRM «Лиды» с категорией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real_estate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3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Авто-заполнение полей формы (имя, телефон) из профиля пользователя.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Общие требования к модулю: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Расчёт стоимости пересчитывается мгновенно при изменении дат, числа гостей или типа номера;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Все запросы к БД проходят через RLS-политики (анонимные пользователи могут читать публичные данные и оформлять бронь, но не видят чужие брони);</w:t>
      </w:r>
    </w:p>
    <w:p>
      <w:pPr>
        <w:numPr>
          <w:ilvl w:val="0"/>
          <w:numId w:val="103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Раздел «Гостю» отображает уведомление «Доступно для гостей с активным бронированием» при отсутствии активной брони у пользователя.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3.4. Модуль М03. Услуги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Четвёртая вкладка Tab Bar (</w:t>
      </w:r>
      <w:r>
        <w:rPr>
          <w:rFonts w:ascii="SF Text" w:hAnsi="SF Text" w:cs="SF Text" w:eastAsia="SF Text"/>
          <w:rStyle w:val="VerbatimChar"/>
          <w:color w:val="000000"/>
        </w:rPr>
        <w:t xml:space="preserve">ServicesTab</w:t>
      </w:r>
      <w:r>
        <w:rPr>
          <w:rFonts w:ascii="SF Text" w:hAnsi="SF Text" w:cs="SF Text" w:eastAsia="SF Text"/>
          <w:color w:val="000000"/>
        </w:rPr>
        <w:t xml:space="preserve">, строки 2764–7219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apps/web/app/page.tsx</w:t>
      </w:r>
      <w:r>
        <w:rPr>
          <w:rFonts w:ascii="SF Text" w:hAnsi="SF Text" w:cs="SF Text" w:eastAsia="SF Text"/>
          <w:color w:val="000000"/>
        </w:rPr>
        <w:t xml:space="preserve">). Заголовок «Услуги», под ним — pill-переключатель из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шести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разделов с единой корзиной: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🛵 Доставка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sec = 'delivery'</w:t>
      </w:r>
      <w:r>
        <w:rPr>
          <w:rFonts w:ascii="SF Text" w:hAnsi="SF Text" w:cs="SF Text" w:eastAsia="SF Text"/>
          <w:color w:val="000000"/>
        </w:rPr>
        <w:t xml:space="preserve">) — каталог из 25 позиций для доставки (</w:t>
      </w:r>
      <w:r>
        <w:rPr>
          <w:rFonts w:ascii="SF Text" w:hAnsi="SF Text" w:cs="SF Text" w:eastAsia="SF Text"/>
          <w:rStyle w:val="VerbatimChar"/>
          <w:color w:val="000000"/>
        </w:rPr>
        <w:t xml:space="preserve">delivery_items</w:t>
      </w:r>
      <w:r>
        <w:rPr>
          <w:rFonts w:ascii="SF Text" w:hAnsi="SF Text" w:cs="SF Text" w:eastAsia="SF Text"/>
          <w:color w:val="000000"/>
        </w:rPr>
        <w:t xml:space="preserve">); подкатегории: еда, напитки, товары; добавление в корзину с инкрементом количества; оформление заказа курьером в номер или к точке встречи;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🍽️ Рестораны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sec = 'food'</w:t>
      </w:r>
      <w:r>
        <w:rPr>
          <w:rFonts w:ascii="SF Text" w:hAnsi="SF Text" w:cs="SF Text" w:eastAsia="SF Text"/>
          <w:color w:val="000000"/>
        </w:rPr>
        <w:t xml:space="preserve">) — каталог из 18 заведений (</w:t>
      </w:r>
      <w:r>
        <w:rPr>
          <w:rFonts w:ascii="SF Text" w:hAnsi="SF Text" w:cs="SF Text" w:eastAsia="SF Text"/>
          <w:rStyle w:val="VerbatimChar"/>
          <w:color w:val="000000"/>
        </w:rPr>
        <w:t xml:space="preserve">restaurants</w:t>
      </w:r>
      <w:r>
        <w:rPr>
          <w:rFonts w:ascii="SF Text" w:hAnsi="SF Text" w:cs="SF Text" w:eastAsia="SF Text"/>
          <w:color w:val="000000"/>
        </w:rPr>
        <w:t xml:space="preserve">) разных кухонь; в карточке ресторана: фото, тип кухни, рейтинг, описание, средний чек, кнопка перехода в меню; в меню — 166 блюд (</w:t>
      </w:r>
      <w:r>
        <w:rPr>
          <w:rFonts w:ascii="SF Text" w:hAnsi="SF Text" w:cs="SF Text" w:eastAsia="SF Text"/>
          <w:rStyle w:val="VerbatimChar"/>
          <w:color w:val="000000"/>
        </w:rPr>
        <w:t xml:space="preserve">menu_items</w:t>
      </w:r>
      <w:r>
        <w:rPr>
          <w:rFonts w:ascii="SF Text" w:hAnsi="SF Text" w:cs="SF Text" w:eastAsia="SF Text"/>
          <w:color w:val="000000"/>
        </w:rPr>
        <w:t xml:space="preserve">) с фильтрами по диете (vegan, vegetarian, gluten-free, spicy и пр.); бронирование столика и предзаказ;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Гастро-коллекция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отдельный режим, где пользователь собирает посещённые рестораны и получает значок «Гурман» (+500 баллов) за полный сбор;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🛍️ Магазины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sec = 'shops'</w:t>
      </w:r>
      <w:r>
        <w:rPr>
          <w:rFonts w:ascii="SF Text" w:hAnsi="SF Text" w:cs="SF Text" w:eastAsia="SF Text"/>
          <w:color w:val="000000"/>
        </w:rPr>
        <w:t xml:space="preserve">) — 7 магазинов парка (</w:t>
      </w:r>
      <w:r>
        <w:rPr>
          <w:rFonts w:ascii="SF Text" w:hAnsi="SF Text" w:cs="SF Text" w:eastAsia="SF Text"/>
          <w:rStyle w:val="VerbatimChar"/>
          <w:color w:val="000000"/>
        </w:rPr>
        <w:t xml:space="preserve">services.category = 'shop'</w:t>
      </w:r>
      <w:r>
        <w:rPr>
          <w:rFonts w:ascii="SF Text" w:hAnsi="SF Text" w:cs="SF Text" w:eastAsia="SF Text"/>
          <w:color w:val="000000"/>
        </w:rPr>
        <w:t xml:space="preserve">); каталог сувениров, товаров местных ремесленников, фермерской продукции;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🧖 Бани и СПА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sec = 'banya'</w:t>
      </w:r>
      <w:r>
        <w:rPr>
          <w:rFonts w:ascii="SF Text" w:hAnsi="SF Text" w:cs="SF Text" w:eastAsia="SF Text"/>
          <w:color w:val="000000"/>
        </w:rPr>
        <w:t xml:space="preserve">) — 5 объектов (</w:t>
      </w:r>
      <w:r>
        <w:rPr>
          <w:rFonts w:ascii="SF Text" w:hAnsi="SF Text" w:cs="SF Text" w:eastAsia="SF Text"/>
          <w:rStyle w:val="VerbatimChar"/>
          <w:color w:val="000000"/>
        </w:rPr>
        <w:t xml:space="preserve">services.category = 'banya'</w:t>
      </w:r>
      <w:r>
        <w:rPr>
          <w:rFonts w:ascii="SF Text" w:hAnsi="SF Text" w:cs="SF Text" w:eastAsia="SF Text"/>
          <w:color w:val="000000"/>
        </w:rPr>
        <w:t xml:space="preserve">); описание, программа парения, перечень процедур, цены; запись с указанием даты и числа человек;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🎡 Развлечения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sec = 'fun'</w:t>
      </w:r>
      <w:r>
        <w:rPr>
          <w:rFonts w:ascii="SF Text" w:hAnsi="SF Text" w:cs="SF Text" w:eastAsia="SF Text"/>
          <w:color w:val="000000"/>
        </w:rPr>
        <w:t xml:space="preserve">) — каталог развлечений и аттракционов (</w:t>
      </w:r>
      <w:r>
        <w:rPr>
          <w:rFonts w:ascii="SF Text" w:hAnsi="SF Text" w:cs="SF Text" w:eastAsia="SF Text"/>
          <w:rStyle w:val="VerbatimChar"/>
          <w:color w:val="000000"/>
        </w:rPr>
        <w:t xml:space="preserve">services.category IN ('attractions','kids','photo','transport')</w:t>
      </w:r>
      <w:r>
        <w:rPr>
          <w:rFonts w:ascii="SF Text" w:hAnsi="SF Text" w:cs="SF Text" w:eastAsia="SF Text"/>
          <w:color w:val="000000"/>
        </w:rPr>
        <w:t xml:space="preserve">, всего 26 позиций): экстрим-зоны, детские программы, фото-локации, трансфер по парку и до парка;</w:t>
      </w:r>
    </w:p>
    <w:p>
      <w:pPr>
        <w:numPr>
          <w:ilvl w:val="0"/>
          <w:numId w:val="1034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🚲 Прокат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sec = 'rental'</w:t>
      </w:r>
      <w:r>
        <w:rPr>
          <w:rFonts w:ascii="SF Text" w:hAnsi="SF Text" w:cs="SF Text" w:eastAsia="SF Text"/>
          <w:color w:val="000000"/>
        </w:rPr>
        <w:t xml:space="preserve">) — 4 пункта проката (</w:t>
      </w:r>
      <w:r>
        <w:rPr>
          <w:rFonts w:ascii="SF Text" w:hAnsi="SF Text" w:cs="SF Text" w:eastAsia="SF Text"/>
          <w:rStyle w:val="VerbatimChar"/>
          <w:color w:val="000000"/>
        </w:rPr>
        <w:t xml:space="preserve">services.category = 'rental'</w:t>
      </w:r>
      <w:r>
        <w:rPr>
          <w:rFonts w:ascii="SF Text" w:hAnsi="SF Text" w:cs="SF Text" w:eastAsia="SF Text"/>
          <w:color w:val="000000"/>
        </w:rPr>
        <w:t xml:space="preserve">): велосипеды, лошади, лодки, зимнее оборудование; почасовой / посуточный тариф.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Карточка услуги/ресторана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содержит: фото или эмодзи-обложку, название, описание, теги, ценовой блок, кнопку «В корзину» / «Записаться» / «Подробнее». При тапе раскрывается полное описание с галереей, отзывами (</w:t>
      </w:r>
      <w:r>
        <w:rPr>
          <w:rFonts w:ascii="SF Text" w:hAnsi="SF Text" w:cs="SF Text" w:eastAsia="SF Text"/>
          <w:rStyle w:val="VerbatimChar"/>
          <w:color w:val="000000"/>
        </w:rPr>
        <w:t xml:space="preserve">restaurant_reviews</w:t>
      </w:r>
      <w:r>
        <w:rPr>
          <w:rFonts w:ascii="SF Text" w:hAnsi="SF Text" w:cs="SF Text" w:eastAsia="SF Text"/>
          <w:color w:val="000000"/>
        </w:rPr>
        <w:t xml:space="preserve">), формой записи. Поддерживается список избранного.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Правила начисления баллов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(на момент подписания Договора, точные значения настраиваются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points_rules</w:t>
      </w:r>
      <w:r>
        <w:rPr>
          <w:rFonts w:ascii="SF Text" w:hAnsi="SF Text" w:cs="SF Text" w:eastAsia="SF Text"/>
          <w:color w:val="000000"/>
        </w:rPr>
        <w:t xml:space="preserve">):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доставка — +15 баллов за заказ;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ресторан — +25;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баня / СПА — +35;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мастер-класс — +40 (через М01);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прокат — +15;</w:t>
      </w:r>
    </w:p>
    <w:p>
      <w:pPr>
        <w:numPr>
          <w:ilvl w:val="0"/>
          <w:numId w:val="103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развлечения — +20.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Общие требования к модулю: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Корзина — общая со всеми остальными вкладками; чек-аут единый (см. п. 3.6);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Поддержка анонимных заказов с автоматической привязкой по телефону;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Авто-заполнение форм из профиля пользователя;</w:t>
      </w:r>
    </w:p>
    <w:p>
      <w:pPr>
        <w:numPr>
          <w:ilvl w:val="0"/>
          <w:numId w:val="103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Все списки (рестораны, магазины, развлечения и т. п.) загружаются из соответствующих таблиц (</w:t>
      </w:r>
      <w:r>
        <w:rPr>
          <w:rFonts w:ascii="SF Text" w:hAnsi="SF Text" w:cs="SF Text" w:eastAsia="SF Text"/>
          <w:rStyle w:val="VerbatimChar"/>
          <w:color w:val="000000"/>
        </w:rPr>
        <w:t xml:space="preserve">services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restaurants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delivery_items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menu_items</w:t>
      </w:r>
      <w:r>
        <w:rPr>
          <w:rFonts w:ascii="SF Text" w:hAnsi="SF Text" w:cs="SF Text" w:eastAsia="SF Text"/>
          <w:color w:val="000000"/>
        </w:rPr>
        <w:t xml:space="preserve">); состав и количество позиций далее сопровождаются Заказчиком через CRM в рабочем порядке без изменения настоящего Договора.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3.5. Модуль М04. Паспорт путешественника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Полноэкранный модуль (</w:t>
      </w:r>
      <w:r>
        <w:rPr>
          <w:rFonts w:ascii="SF Text" w:hAnsi="SF Text" w:cs="SF Text" w:eastAsia="SF Text"/>
          <w:rStyle w:val="VerbatimChar"/>
          <w:color w:val="000000"/>
        </w:rPr>
        <w:t xml:space="preserve">PassportView</w:t>
      </w:r>
      <w:r>
        <w:rPr>
          <w:rFonts w:ascii="SF Text" w:hAnsi="SF Text" w:cs="SF Text" w:eastAsia="SF Text"/>
          <w:color w:val="000000"/>
        </w:rPr>
        <w:t xml:space="preserve">, строки 3197–5499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apps/web/app/page.tsx</w:t>
      </w:r>
      <w:r>
        <w:rPr>
          <w:rFonts w:ascii="SF Text" w:hAnsi="SF Text" w:cs="SF Text" w:eastAsia="SF Text"/>
          <w:color w:val="000000"/>
        </w:rPr>
        <w:t xml:space="preserve">), открывается по нажатию плавающей кнопки в правом верхнем углу любой вкладки. Стилизован под государственный паспорт в тёмной теме, реализует сквозную геймификацию и личный кабинет пользователя.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А. Главный экран Паспорта.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Шапка с фото пользователя (или эмодзи-аватар), полем фамилии-имени, гражданством, номером (формат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ETH-XXXXX</w:t>
      </w:r>
      <w:r>
        <w:rPr>
          <w:rFonts w:ascii="SF Text" w:hAnsi="SF Text" w:cs="SF Text" w:eastAsia="SF Text"/>
          <w:color w:val="000000"/>
        </w:rPr>
        <w:t xml:space="preserve">), сроком действия;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Счётчики: открыто стран (X / 96), регионов (X / 85), баланс баллов;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Индикатор уровня лояльности с прогресс-баром (см. п. Г);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Кнопка «CRM Управление» (видима только пользователям с ролями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owner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director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*_head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 staff) с тремя мини-KPI;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Кнопка «Сканировать QR-код» — запуск камеры для открытия страны / региона / получения купона;</w:t>
      </w:r>
    </w:p>
    <w:p>
      <w:pPr>
        <w:numPr>
          <w:ilvl w:val="0"/>
          <w:numId w:val="103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Список разделов с переходом во внутренние экраны.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Б. Внутренние экраны Паспорта (16 view-режимов).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262"/>
        <w:gridCol w:w="5938"/>
      </w:tblGrid>
      <w:tr>
        <w:trPr>
          <w:tblHeader w:val="true"/>
        </w:trP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view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Назначение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collections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Главный экран коллекций — переход в подразделы Страны / Регионы / Достижения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countries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Страны мира — сетка из 96 стран с флагами; закрытые помечены QR-иконкой; экран страны: флаг, столица, население, площадь, факт дня, статус «Посещено» с датой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regions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Регионы России — 85 регионов сгруппированы по 8 федеральным округам; открытие через QR в этнодворе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achievements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Достижения — 30 наград в 4 уровнях (бронза / серебро / золото / легенда)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bookings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Мои бронирования — список с статусами (Новая / Подтверждена / Засел. / Завершена / Отмена), возможность отмены брони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orders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Мои заказы — список заказов с номером, статусом, составом, итогом, возможностью отмены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receipts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Мои чеки — фильтр (all / hotel / tour / restaurant / shop / etc.), QR-код для каждого чека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favorites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Избранное — отели, рестораны, мастер-классы, помеченные пользователем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requests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Мои заявки — заявки на B2B / гостевые услуги / контактные формы с их статусами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reviews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Мои отзывы — оставленные пользователем отзывы с оценками и комментариями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wallet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Кошелёк — баланс баллов, история начислений и списаний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points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Баллы — расширенная история и правила начисления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settings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Настройки — изменение профиля, языка, уведомлений, выход из аккаунта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privacy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Конфиденциальность — согласие на обработку персональных данных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terms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Пользовательское соглашение</w:t>
            </w:r>
          </w:p>
        </w:tc>
      </w:tr>
      <w:tr>
        <w:tc>
          <w:tcPr>
            <w:tcW w:type="dxa" w:w="3262"/>
          </w:tcPr>
          <w:p>
            <w:pPr>
              <w:jc w:val="left"/>
            </w:pP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crm</w:t>
            </w:r>
          </w:p>
        </w:tc>
        <w:tc>
          <w:tcPr>
            <w:tcW w:type="dxa" w:w="59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Быстрый вход в CRM — для ролей сотрудников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В. Геймификация и баллы.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Правила начисления хранятся в таблице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points_rules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(на момент подписания — 18 правил), редактируются через CRM. Базовые способы заработать баллы: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регистрация в приложении;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покупка билета;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бронирование отеля;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запись на мастер-класс;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заказ в ресторане;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отзыв с фото;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открытие нового павильона (QR);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реферал друга;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ежедневный вход;</w:t>
      </w:r>
    </w:p>
    <w:p>
      <w:pPr>
        <w:numPr>
          <w:ilvl w:val="0"/>
          <w:numId w:val="103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достижение очередного уровня лояльности.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Базовые способы потратить баллы: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скидки на билеты и услуги;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бесплатные мастер-классы за баллы;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эксклюзивный мерч;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апгрейд номера на следующую категорию;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ранний доступ к событиям;</w:t>
      </w:r>
    </w:p>
    <w:p>
      <w:pPr>
        <w:numPr>
          <w:ilvl w:val="0"/>
          <w:numId w:val="103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пожертвования на программы наследия (через лендинг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charity</w:t>
      </w:r>
      <w:r>
        <w:rPr>
          <w:rFonts w:ascii="SF Text" w:hAnsi="SF Text" w:cs="SF Text" w:eastAsia="SF Text"/>
          <w:color w:val="000000"/>
        </w:rPr>
        <w:t xml:space="preserve">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Указанные правила являются примерными и приведены для иллюстрации логики программы лояльности. Точные значения (пороги начислений, курсы конверсии, размеры скидок, правила сгорания баллов) определяются и корректируются Заказчиком в рабочем порядке через CRM без изменения настоящего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Г. Уровни лояльности.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Минимум 5 уровней (Гость → Турист → Знаток → Легенда → Посол Этномира); пороги перехода настраиваются через CRM (таблица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loyalty_levels</w:t>
      </w:r>
      <w:r>
        <w:rPr>
          <w:rFonts w:ascii="SF Text" w:hAnsi="SF Text" w:cs="SF Text" w:eastAsia="SF Text"/>
          <w:color w:val="000000"/>
        </w:rPr>
        <w:t xml:space="preserve">).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3.6. Модуль М05. Чеки и QR-экосистема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Каждая покупка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(билет, бронь, заказ, мастер-класс, сертификат) создаёт неизменяемый чек с уникальным номером в формате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ETM-YYMMDD-XXXXX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(например,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ETM-260401-32FFD</w:t>
      </w:r>
      <w:r>
        <w:rPr>
          <w:rFonts w:ascii="SF Text" w:hAnsi="SF Text" w:cs="SF Text" w:eastAsia="SF Text"/>
          <w:color w:val="000000"/>
        </w:rPr>
        <w:t xml:space="preserve">).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QR-код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размером не менее 200×200 пикселей для бесконтактного считывания на кассе / в отеле / в ресторане.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Публичная ссылка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вида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ethnomir.app/r/ETM-YYMMDD-XXXXX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можно открыть без авторизации и передать третьему лицу (бухгалтерии, родителям, коллегам).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Содержимое чека: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номер, статус (Ожидает оплаты / Оплачен / Возврат), дата, сумма, состав (позиции с количеством), связанные брони, QR-код для кассира.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Дизайн: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авиационный boarding pass — тёмная шапка с брендом «Этномир», крупный номер, QR в рамке.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HMAC-подпись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каждого чека криптографическим ключом — гарантия неизменяемости; проверка при сканировании на кассе.</w:t>
      </w:r>
    </w:p>
    <w:p>
      <w:pPr>
        <w:numPr>
          <w:ilvl w:val="0"/>
          <w:numId w:val="104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Возврат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через отдельную операцию, которая создаёт новый связанный чек со статусом «Возврат» и ссылкой на оригинал.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3.7. Модуль М06. Этномир-хаб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Пятая вкладка Tab Bar (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EthnoMirTab</w:t>
      </w:r>
      <w:r>
        <w:rPr>
          <w:rFonts w:ascii="SF Text" w:hAnsi="SF Text" w:cs="SF Text" w:eastAsia="SF Text"/>
          <w:color w:val="000000"/>
        </w:rPr>
        <w:t xml:space="preserve">, строки 7220–8219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apps/web/app/page.tsx</w:t>
      </w:r>
      <w:r>
        <w:rPr>
          <w:rFonts w:ascii="SF Text" w:hAnsi="SF Text" w:cs="SF Text" w:eastAsia="SF Text"/>
          <w:color w:val="000000"/>
        </w:rPr>
        <w:t xml:space="preserve">). Заголовок «Этномир», под ним — крупная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Hero Card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многослойной анимацией (12-секундный градиент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hbGrad</w:t>
      </w:r>
      <w:r>
        <w:rPr>
          <w:rFonts w:ascii="SF Text" w:hAnsi="SF Text" w:cs="SF Text" w:eastAsia="SF Text"/>
          <w:color w:val="000000"/>
        </w:rPr>
        <w:t xml:space="preserve">, диагональные полосы, аврорные градиенты, призматический shimmer, вращающиеся световые лучи, SVG-глобус с анимированными меридианами и пульсирующими точками-городами, расширяющиеся кольца, floating-частицы, top-right inner glow). Контент Hero: бейдж «Крупнейший парк РФ», заголовок «Мир начинается с тебя», подзаголовок «С 2007 года · 96 стран мира · Калужская обл., Боровский р-н, д. Петрово».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Далее следуют 4 контентных блока: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Блок «Новости»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Горизонтальный скролл из 6 свежих публикаций (</w:t>
      </w:r>
      <w:r>
        <w:rPr>
          <w:rFonts w:ascii="SF Text" w:hAnsi="SF Text" w:cs="SF Text" w:eastAsia="SF Text"/>
          <w:rStyle w:val="VerbatimChar"/>
          <w:color w:val="000000"/>
        </w:rPr>
        <w:t xml:space="preserve">articles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is_published = true</w:t>
      </w:r>
      <w:r>
        <w:rPr>
          <w:rFonts w:ascii="SF Text" w:hAnsi="SF Text" w:cs="SF Text" w:eastAsia="SF Text"/>
          <w:color w:val="000000"/>
        </w:rPr>
        <w:t xml:space="preserve">). В карточке: эмодзи-обложка, заголовок (clamp до 2 строк), категория (Новость / Блог / Пресса / Анонс) и дата публикации. Тап раскрывает полноэкранный читалку статьи с автором, датой, телом материала.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Блок «Бизнес» — 7 лендингов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Стеклянный список с SVG-иконками:</w:t>
      </w:r>
    </w:p>
    <w:p>
      <w:pPr>
        <w:numPr>
          <w:ilvl w:val="0"/>
          <w:numId w:val="104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Инвестиционная недвижимость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realty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Франшиза Этномир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franchise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Аренда коммерческих площадей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arenda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Зайти своим бизнесом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business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Построить новый район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build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Этномир 2030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ethnomir2030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/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vision2030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1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Сельское хозяйство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farm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Блок «Этномир» — 5 лендингов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Наследие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heritage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Основатель Этномира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founder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Благотворительность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charity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Вакансии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jobs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Экология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recycling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Блок «Для гостей» — 5 лендингов</w:t>
      </w:r>
    </w:p>
    <w:p>
      <w:pPr>
        <w:numPr>
          <w:ilvl w:val="0"/>
          <w:numId w:val="104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Как добраться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directions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Вопросы и ответы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faq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Отзывы гостей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reviews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Статьи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articles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numPr>
          <w:ilvl w:val="0"/>
          <w:numId w:val="1043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Согласие на данные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</w:t>
      </w:r>
      <w:r>
        <w:rPr>
          <w:rFonts w:ascii="SF Text" w:hAnsi="SF Text" w:cs="SF Text" w:eastAsia="SF Text"/>
          <w:rStyle w:val="VerbatimChar"/>
          <w:color w:val="000000"/>
        </w:rPr>
        <w:t xml:space="preserve">agreement</w:t>
      </w:r>
      <w:r>
        <w:rPr>
          <w:rFonts w:ascii="SF Text" w:hAnsi="SF Text" w:cs="SF Text" w:eastAsia="SF Text"/>
          <w:color w:val="000000"/>
        </w:rPr>
        <w:t xml:space="preserve">)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Блок «Поддержка»</w:t>
      </w:r>
    </w:p>
    <w:p>
      <w:pPr>
        <w:numPr>
          <w:ilvl w:val="0"/>
          <w:numId w:val="104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📞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Контакты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переход на звонок по номеру парка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+7 (495) 023-49-23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4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📧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Написать нам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модальная форма обратной связи (имя + сообщение), отправка попадает в CRM с категорией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feedback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Footer вкладки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«Крупнейший парк РФ» / «С 9:00 до 21:00 ежедневно» / «+7 (495) 023-49-23» / подпись «Разработчик приложения billionsx.com».</w:t>
      </w:r>
    </w:p>
    <w:p>
      <w:pPr>
        <w:pStyle w:val="Heading4"/>
      </w:pPr>
      <w:r>
        <w:rPr>
          <w:rFonts w:ascii="SF Display" w:hAnsi="SF Display" w:cs="SF Display" w:eastAsia="SF Display"/>
          <w:color w:val="000000"/>
        </w:rPr>
        <w:t xml:space="preserve">Полный реестр лендингов в БД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 таблице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landing_pages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хранятся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22 лендинга</w:t>
      </w:r>
      <w:r>
        <w:rPr>
          <w:rFonts w:ascii="SF Text" w:hAnsi="SF Text" w:cs="SF Text" w:eastAsia="SF Text"/>
          <w:color w:val="000000"/>
        </w:rPr>
        <w:t xml:space="preserve">. Помимо 17 представленных в вкладке «Этномир» (см. выше), ещё 5 открываются из других контекстов приложения: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rStyle w:val="VerbatimChar"/>
          <w:color w:val="000000"/>
        </w:rPr>
        <w:t xml:space="preserve">gift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Подарочные сертификаты (М01, раздел «Сертификаты»);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rStyle w:val="VerbatimChar"/>
          <w:color w:val="000000"/>
        </w:rPr>
        <w:t xml:space="preserve">corp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Корпоративные мероприятия (М01, раздел «Для групп»);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rStyle w:val="VerbatimChar"/>
          <w:color w:val="000000"/>
        </w:rPr>
        <w:t xml:space="preserve">educ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Школьникам и студентам (М01, раздел «Для групп»);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rStyle w:val="VerbatimChar"/>
          <w:color w:val="000000"/>
        </w:rPr>
        <w:t xml:space="preserve">travel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Турагентствам (М01, раздел «Для групп»);</w:t>
      </w:r>
    </w:p>
    <w:p>
      <w:pPr>
        <w:numPr>
          <w:ilvl w:val="0"/>
          <w:numId w:val="1045"/>
        </w:numPr>
        <w:pStyle w:val="Compact"/>
      </w:pPr>
      <w:r>
        <w:rPr>
          <w:rFonts w:ascii="SF Text" w:hAnsi="SF Text" w:cs="SF Text" w:eastAsia="SF Text"/>
          <w:rStyle w:val="VerbatimChar"/>
          <w:color w:val="000000"/>
        </w:rPr>
        <w:t xml:space="preserve">ethnomir3000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Этномир 3000 (отдельная посадка, доступна по прямой ссылке).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Каждый лендинг состоит из шапки с заголовком, подзаголовком, accent-цветом, бейджем категории, hero-градиентом, и произвольного числа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landing_sections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пяти типов (</w:t>
      </w:r>
      <w:r>
        <w:rPr>
          <w:rFonts w:ascii="SF Text" w:hAnsi="SF Text" w:cs="SF Text" w:eastAsia="SF Text"/>
          <w:rStyle w:val="VerbatimChar"/>
          <w:color w:val="000000"/>
        </w:rPr>
        <w:t xml:space="preserve">stats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feature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products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quote</w:t>
      </w:r>
      <w:r>
        <w:rPr>
          <w:rFonts w:ascii="SF Text" w:hAnsi="SF Text" w:cs="SF Text" w:eastAsia="SF Text"/>
          <w:color w:val="000000"/>
        </w:rPr>
        <w:t xml:space="preserve">,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cards</w:t>
      </w:r>
      <w:r>
        <w:rPr>
          <w:rFonts w:ascii="SF Text" w:hAnsi="SF Text" w:cs="SF Text" w:eastAsia="SF Text"/>
          <w:color w:val="000000"/>
        </w:rPr>
        <w:t xml:space="preserve">). Содержимое (тексты, медиа) предоставляется и сопровождается Заказчиком в рабочем порядке; Исполнитель обеспечивает техническую реализацию рендера и интеграции.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3.8. Модуль М07. Франшиза Этномира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Отдельный лендинг-воронка B2B-продаж с формой заявки, интегрированной с модулем CRM «Лиды». Наполнение лендинга (тексты, цифры, медиаматериалы, состав блоков) согласовывается и предоставляется Заказчиком в рабочем порядке; Исполнитель обеспечивает техническую реализацию, форму заявки и сквозную интеграцию «заявка → CRM → уведомление ответственному».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3.9. Модуль М08. Календарь событий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Месячная сетка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индикацией событий: «Фестиваль» (красный), «Праздник» (синий), «Дети» (жёлтый), «Событие» (зелёный);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Минимум 20 тематических недель в году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(примеры: «Неделя памятников», «Неделя древних цивилизаций», «Неделя Средиземноморья», Масленица);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Карточка события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название, даты, описание, связанные активности, CTA «Забронировать отель» и «Купить билет»;</w:t>
      </w:r>
    </w:p>
    <w:p>
      <w:pPr>
        <w:numPr>
          <w:ilvl w:val="0"/>
          <w:numId w:val="1046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Связь с отелями</w:t>
      </w:r>
      <w:r>
        <w:rPr>
          <w:rFonts w:ascii="SF Text" w:hAnsi="SF Text" w:cs="SF Text" w:eastAsia="SF Text"/>
          <w:color w:val="000000"/>
        </w:rPr>
        <w:t xml:space="preserve">: блок-уведомление «Номера на праздничные даты заканчиваются за 2–3 недели. Забронируйте сейчас со скидкой!» с прямым переходом в «Жильё» (кросс-продажа).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3.10. Модуль М09. Сертификаты</w:t>
      </w:r>
    </w:p>
    <w:p>
      <w:pPr>
        <w:numPr>
          <w:ilvl w:val="0"/>
          <w:numId w:val="104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4 номинала</w:t>
      </w:r>
      <w:r>
        <w:rPr>
          <w:rFonts w:ascii="SF Text" w:hAnsi="SF Text" w:cs="SF Text" w:eastAsia="SF Text"/>
          <w:color w:val="000000"/>
        </w:rPr>
        <w:t xml:space="preserve">: 1 000 ₽ (мастер-класс на 1 чел.), 3 000 ₽ (билет + мастер-класс + обед), 5 000 ₽ (выходные на двоих), 10 000 ₽ (премиум отдых);</w:t>
      </w:r>
    </w:p>
    <w:p>
      <w:pPr>
        <w:numPr>
          <w:ilvl w:val="0"/>
          <w:numId w:val="104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Срок действия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12 месяцев с даты покупки;</w:t>
      </w:r>
    </w:p>
    <w:p>
      <w:pPr>
        <w:numPr>
          <w:ilvl w:val="0"/>
          <w:numId w:val="104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Возможность передачи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третьему лицу (сертификат привязан не к покупателю, а к коду сертификата);</w:t>
      </w:r>
    </w:p>
    <w:p>
      <w:pPr>
        <w:numPr>
          <w:ilvl w:val="0"/>
          <w:numId w:val="104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Применение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на любые услуги парка (билеты, отели, мастер-классы, рестораны);</w:t>
      </w:r>
    </w:p>
    <w:p>
      <w:pPr>
        <w:numPr>
          <w:ilvl w:val="0"/>
          <w:numId w:val="104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Состояние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отображается в Паспорте (раздел «Мои заявки»).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3.11. Модуль М10. B2B-направление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Лендинги внутри «Для групп»: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Корпоративные клиенты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минимум 16 площадок для MICE, банкетов, конференций, тимбилдингов; форма заявки;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Школьники и студенты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образовательные программы, интерактивные экскурсии, детские лагеря; форма заявки;</w:t>
      </w:r>
    </w:p>
    <w:p>
      <w:pPr>
        <w:numPr>
          <w:ilvl w:val="0"/>
          <w:numId w:val="104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Турагентства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групповые пакеты с проживанием и питанием, комиссия для агентов; форма заявки.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Все заявки передаются в модуль CRM «Лиды» с пометкой категории.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3.12. Модуль М11. Отзывы и NPS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Минимум 309 отзывов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(на момент запуска) — на объекты (отели, рестораны, мастер-классы); средний рейтинг — целевой 4.6+ звёзд;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NPS (Net Promoter Score — индекс лояльности клиентов)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автоматический подсчёт по формуле NPS на основе ответов гостей после посещения; цель — 91 % и выше;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Интерфейс добавления отзыва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рейтинг (1–5 звёзд), текст, прикрепление до 3 фото; начисление + 50 баллов за отзыв с фото;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Ответ администрации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каждый отзыв может получить официальный ответ (функционал в CRM «Reviews»); ответ виден всем гостям под отзывом;</w:t>
      </w:r>
    </w:p>
    <w:p>
      <w:pPr>
        <w:numPr>
          <w:ilvl w:val="0"/>
          <w:numId w:val="104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Модерация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автоматическая фильтрация ненормативной лексики + ручная модерация в CRM.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3.13. Модуль М12. Уведомления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Три канала доставки: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Push-уведомления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через Firebase Cloud Messaging; шаблоны настраиваются в CRM «Notifications»;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SMS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через сервис SMS-отправки (SMS.ru или аналог), с rate-limiting (защита от спама); используется для OTP при входе и критичных уведомлений;</w:t>
      </w:r>
    </w:p>
    <w:p>
      <w:pPr>
        <w:numPr>
          <w:ilvl w:val="0"/>
          <w:numId w:val="105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In-app центр уведомлений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экран со списком всех уведомлений; открывается из шапки Паспорта по иконке колокольчика.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Типы уведомлений: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маркетинговые (акции, скидки, бонусы);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транзакционные (подтверждение оплаты, напоминание о брони);</w:t>
      </w:r>
    </w:p>
    <w:p>
      <w:pPr>
        <w:numPr>
          <w:ilvl w:val="0"/>
          <w:numId w:val="105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операционные (изменение времени мастер-класса, отмена события).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Инфраструктура в БД: отдельные таблицы для промо-акций, промо-баннеров, промо-кодов, использований промо-кодов, push-сообщений, push-подписок, push-токенов, уведомлений и ограничителей частоты SMS.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3.14. Модуль М13. Глобальный поиск</w:t>
      </w:r>
    </w:p>
    <w:p>
      <w:pPr>
        <w:numPr>
          <w:ilvl w:val="0"/>
          <w:numId w:val="105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Единая строка поиска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поверх любой вкладки;</w:t>
      </w:r>
    </w:p>
    <w:p>
      <w:pPr>
        <w:numPr>
          <w:ilvl w:val="0"/>
          <w:numId w:val="105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Индекс минимум 150 объектов контента</w:t>
      </w:r>
      <w:r>
        <w:rPr>
          <w:rFonts w:ascii="SF Text" w:hAnsi="SF Text" w:cs="SF Text" w:eastAsia="SF Text"/>
          <w:color w:val="000000"/>
        </w:rPr>
        <w:t xml:space="preserve">: отели, рестораны, туры, мастер-классы, события, страны, регионы, статьи;</w:t>
      </w:r>
    </w:p>
    <w:p>
      <w:pPr>
        <w:numPr>
          <w:ilvl w:val="0"/>
          <w:numId w:val="105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Подсказки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 вводе — ранжирование по популярности и контексту;</w:t>
      </w:r>
    </w:p>
    <w:p>
      <w:pPr>
        <w:numPr>
          <w:ilvl w:val="0"/>
          <w:numId w:val="105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10 популярных запросов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показываются при пустой строке;</w:t>
      </w:r>
    </w:p>
    <w:p>
      <w:pPr>
        <w:numPr>
          <w:ilvl w:val="0"/>
          <w:numId w:val="105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Результаты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сгруппированы по категориям (Отели, Рестораны, Активности, Статьи и т. д.) с иконками, кратким описанием, переходом в карточку одним тапом.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4. Блок 1. Мега-приложение. CRM — режим «Владелец»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4.1.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CRM — второй режим того же приложения, доступный сотрудникам парка по переключению роли в профиле. Клиент и CRM делят одну кодовую базу и одну базу данных, но интерфейс перестраивается: вместо пяти клиентских вкладок — панель из 23 модулей управления, сгруппированных в 8 функциональных доменов.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Восемь функциональных доменов CRM: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924"/>
        <w:gridCol w:w="2223"/>
        <w:gridCol w:w="4053"/>
      </w:tblGrid>
      <w:tr>
        <w:trPr>
          <w:tblHeader w:val="true"/>
        </w:trP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Домен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Вкладок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Содержание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Воронка продаж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Лиды · Сделки · Задачи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Брони · Календарь · Заказы · Номерной фонд · Timeline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Финансы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Финансы · Оплаты · Экспорт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Разум гостя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Гости · Отзывы и NPS · Чат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Контент-база · Расписание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Персонал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Штат сотрудников · Партнёрский доступ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Рост и маркетинг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Рассылки · Цены · Заявки B2B</w:t>
            </w:r>
          </w:p>
        </w:tc>
      </w:tr>
      <w:tr>
        <w:tc>
          <w:tcPr>
            <w:tcW w:type="dxa" w:w="2924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>
            <w:tcW w:type="dxa" w:w="405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Аналитика · Документы · Настройки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4.3. Реестр 23 обязательных модулей CRM: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138"/>
        <w:gridCol w:w="2460"/>
        <w:gridCol w:w="2373"/>
        <w:gridCol w:w="3229"/>
      </w:tblGrid>
      <w:tr>
        <w:trPr>
          <w:tblHeader w:val="true"/>
        </w:trP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Модуль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Домен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Функция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01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Dashboard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KPI, спарклайны, выручка, загрузка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02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Bookings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Брони, статусы, канбан, календарь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03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Reviews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Разум гостя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Модерация отзывов, NPS, ответы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04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Finance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Финансы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Доходы, расходы, план/факт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05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Staff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Персонал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Сотрудники, роли, KPI, смены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06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Deals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Воронка продаж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B2B и франшиза, канбан сделок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07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Leads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Воронка продаж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Заявки, квалификация, источники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08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Tasks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Воронка продаж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Канбан задач с приоритетами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09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Guests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Разум гостя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База гостей, сегментация, 360°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10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Rooms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Номерной фонд, занятость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11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Analytics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Когорты, воронки, LTV, retention, RFM-сегментация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12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Calendar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События парка, мастер-классы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13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Messages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Разум гостя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Мессенджер-центр, live-чат, push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14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Content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CMS: новости, статьи, FAQ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15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Pricing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Рост и маркетинг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Тарифы, динамическое ценообразование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16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Campaigns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Рост и маркетинг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Email, push, промо-акции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17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Inventory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Склад, мерч, расходники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18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AI Recommendations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Прогнозы цен, сегменты, офферы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19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Exports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Финансы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Excel, CSV, PDF — отчёты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20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Settings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Интеграции, API, RBAC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21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Promos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Рост и маркетинг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Акции, купоны, рефералы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22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Notifications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Шаблоны push и email, расписание</w:t>
            </w:r>
          </w:p>
        </w:tc>
      </w:tr>
      <w:tr>
        <w:tc>
          <w:tcPr>
            <w:tcW w:type="dxa" w:w="113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23</w:t>
            </w:r>
          </w:p>
        </w:tc>
        <w:tc>
          <w:tcPr>
            <w:tcW w:type="dxa" w:w="246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Audit</w:t>
            </w:r>
          </w:p>
        </w:tc>
        <w:tc>
          <w:tcPr>
            <w:tcW w:type="dxa" w:w="237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Governance</w:t>
            </w:r>
          </w:p>
        </w:tc>
        <w:tc>
          <w:tcPr>
            <w:tcW w:type="dxa" w:w="322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Журнал операций, логи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4.4. Требования к каждому модулю CRM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(общие):</w:t>
      </w:r>
    </w:p>
    <w:p>
      <w:pPr>
        <w:numPr>
          <w:ilvl w:val="0"/>
          <w:numId w:val="105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страница с заголовком, подзаголовком, ключевыми метриками сверху;</w:t>
      </w:r>
    </w:p>
    <w:p>
      <w:pPr>
        <w:numPr>
          <w:ilvl w:val="0"/>
          <w:numId w:val="105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таблица / канбан / календарь с возможностью фильтрации и сортировки;</w:t>
      </w:r>
    </w:p>
    <w:p>
      <w:pPr>
        <w:numPr>
          <w:ilvl w:val="0"/>
          <w:numId w:val="105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возможность inline-редактирования (без перехода на отдельную страницу);</w:t>
      </w:r>
    </w:p>
    <w:p>
      <w:pPr>
        <w:numPr>
          <w:ilvl w:val="0"/>
          <w:numId w:val="105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экспорт текущего среза в Excel / CSV / PDF одним нажатием;</w:t>
      </w:r>
    </w:p>
    <w:p>
      <w:pPr>
        <w:numPr>
          <w:ilvl w:val="0"/>
          <w:numId w:val="105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уважение текущей роли пользователя — нельзя увидеть то, что запрещено RLS-политикой БД.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4.5. Режим «Смотреть как роль».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настройках CRM — переключатель, позволяющий владельцу временно переключить интерфейс в вид любой другой роли (кассир, консьерж, ресторан-партнёр и т. п.) — для аудита прав, обучения сотрудников и проверки корректности RLS.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4.6. Партнёрский доступ.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CRM предусмотрен отдельный ограниченный вход для партнёров парка (рестораторы, операторы отелей, хозяева этнодворов, прокаты, СПА). Партнёр видит только свои заказы, чеки, отзывы и гостей; не имеет доступа к финансовым показателям парка в целом и к данным других партнёров. Пример: «8 заказов за вчера, 3 отзыва, 2 брони на ужин».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4.7. Система ролей (RBAC).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Минимум 5 ступеней доступа:</w:t>
      </w:r>
    </w:p>
    <w:p>
      <w:pPr>
        <w:numPr>
          <w:ilvl w:val="0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Владелец — видит всё;</w:t>
      </w:r>
    </w:p>
    <w:p>
      <w:pPr>
        <w:numPr>
          <w:ilvl w:val="0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Директор — видит всё, кроме конфиденциальных финансов по сотрудникам;</w:t>
      </w:r>
    </w:p>
    <w:p>
      <w:pPr>
        <w:numPr>
          <w:ilvl w:val="0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Руководитель подразделения — видит свой домен;</w:t>
      </w:r>
    </w:p>
    <w:p>
      <w:pPr>
        <w:numPr>
          <w:ilvl w:val="0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Сотрудник (кассир / консьерж / и т. п.) — видит только операции своего участка;</w:t>
      </w:r>
    </w:p>
    <w:p>
      <w:pPr>
        <w:numPr>
          <w:ilvl w:val="0"/>
          <w:numId w:val="105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Партнёр — видит только свой контур.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Минимум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23 роли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(по образцу справочника) с отдельными наборами прав.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5. Блок 1. Мега-приложение. Паспорт путешественника и геймификация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Сквозные требования, объединяющие модули М04, М05, М13 и систему лояльности.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5.1. Правила геймификации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описаны в разделе 3.5 (пп. Г, Д).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5.2. QR-экосистема на территории парка.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Физические QR-коды размещаются в парке для следующих сценариев: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открытие стран в коллекции Паспорта (один код у каждого павильона страны);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открытие регионов России (один код у каждого этнодвора региона);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подтверждение участия в мастер-классах;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предзаказ и ускоренное обслуживание в ресторанах;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заказ сервисов в номерах отелей;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сканирование билета на входе в парк;</w:t>
      </w:r>
    </w:p>
    <w:p>
      <w:pPr>
        <w:numPr>
          <w:ilvl w:val="0"/>
          <w:numId w:val="105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начисление баллов при оплате у партнёров.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Точное количество QR-кодов определяется в рабочем порядке и может изменяться по мере развития инфраструктуры парка без изменения Договора.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5.3. Кошелёк и история транзакций.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Все движения баллов записываются в таблицу транзакций с указанием: пользователь, тип операции (начисление / списание), сумма, источник, дата/время. История доступна пользователю в разделе «Кошелёк» Паспорта.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6. Блок 1. Мега-приложение. Дизайн-система iOS 26+ Liquid Glass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Дизайн-система приложения —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iOS 26+ Liquid Glass</w:t>
      </w:r>
      <w:r>
        <w:rPr>
          <w:rFonts w:ascii="SF Text" w:hAnsi="SF Text" w:cs="SF Text" w:eastAsia="SF Text"/>
          <w:color w:val="000000"/>
        </w:rPr>
        <w:t xml:space="preserve">, реализованная pixel-perfect по эталонам Apple для iOS 26+ на Web-стеке и кроссплатформенно.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6.2. Компоненты дизайн-системы.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Минимум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85 компонентов</w:t>
      </w:r>
      <w:r>
        <w:rPr>
          <w:rFonts w:ascii="SF Text" w:hAnsi="SF Text" w:cs="SF Text" w:eastAsia="SF Text"/>
          <w:color w:val="000000"/>
        </w:rPr>
        <w:t xml:space="preserve">, сгруппированных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8 дизайн-паков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(тематических).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6.3. Liquid Glass — 6 слоёв эффекта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 каждой стеклянной поверхности:</w:t>
      </w:r>
    </w:p>
    <w:p>
      <w:pPr>
        <w:numPr>
          <w:ilvl w:val="0"/>
          <w:numId w:val="105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blur(40px);</w:t>
      </w:r>
    </w:p>
    <w:p>
      <w:pPr>
        <w:numPr>
          <w:ilvl w:val="0"/>
          <w:numId w:val="105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saturate(180%);</w:t>
      </w:r>
    </w:p>
    <w:p>
      <w:pPr>
        <w:numPr>
          <w:ilvl w:val="0"/>
          <w:numId w:val="105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border (1 px, полупрозрачный);</w:t>
      </w:r>
    </w:p>
    <w:p>
      <w:pPr>
        <w:numPr>
          <w:ilvl w:val="0"/>
          <w:numId w:val="105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specular highlight (верхний блик);</w:t>
      </w:r>
    </w:p>
    <w:p>
      <w:pPr>
        <w:numPr>
          <w:ilvl w:val="0"/>
          <w:numId w:val="105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inset shadow (внутренняя тень);</w:t>
      </w:r>
    </w:p>
    <w:p>
      <w:pPr>
        <w:numPr>
          <w:ilvl w:val="0"/>
          <w:numId w:val="105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drop shadow (внешняя тень).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Прозрачность — 20–52 % адаптивно в зависимости от фона.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6.4. Типографика: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единственный шрифт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SF Pro Display (и SF Pro Text для мелких размеров);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34 pt bold — заголовки;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17 pt regular — основной текст;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13 pt regular — микро-копирайт;</w:t>
      </w:r>
    </w:p>
    <w:p>
      <w:pPr>
        <w:numPr>
          <w:ilvl w:val="0"/>
          <w:numId w:val="105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числовые и специальные символы — SF Mono для CRM-таблиц.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6.5. Цветовая палитра.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Минимально обязательная: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label (основной текст): #000000;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label2 (вторичный текст): rgba(60, 60, 67, 0.60);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background primary: #F2F2F7;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background secondary: #FFFFFF;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accent blue: #007AFF;</w:t>
      </w:r>
    </w:p>
    <w:p>
      <w:pPr>
        <w:numPr>
          <w:ilvl w:val="0"/>
          <w:numId w:val="1058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system green, red, yellow, orange, purple, pink — по эталону iOS.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6.6. Радиусы: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card: 20 pt;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button: 14 pt;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list cell: 16 pt;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sheet (bottom sheet): 28 pt;</w:t>
      </w:r>
    </w:p>
    <w:p>
      <w:pPr>
        <w:numPr>
          <w:ilvl w:val="0"/>
          <w:numId w:val="1059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squircle icon: 13 pt.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6.7. Tab Bar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плавающий Liquid Glass в нижней части, radius 36 pt, 5 вкладок + центральная кнопка «Поиск».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6.8. SF Symbols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монохромные иконки Apple; filled-вариант для активного состояния (чёрный), outline — для неактивного (серый 60 %).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6.9. Touch feedback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только opacity-based (opacity 0.6 на нажатии); scale-анимаций не использовать (вызывают jitter).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6.10. Анимации:</w:t>
      </w:r>
    </w:p>
    <w:p>
      <w:pPr>
        <w:numPr>
          <w:ilvl w:val="0"/>
          <w:numId w:val="106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cubic-bezier(0.2, 0.8, 0.2, 1) — эталонная «упругая» кривая Apple;</w:t>
      </w:r>
    </w:p>
    <w:p>
      <w:pPr>
        <w:numPr>
          <w:ilvl w:val="0"/>
          <w:numId w:val="106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длительность перехода между экранами — 300–500 мс;</w:t>
      </w:r>
    </w:p>
    <w:p>
      <w:pPr>
        <w:numPr>
          <w:ilvl w:val="0"/>
          <w:numId w:val="1060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частота — 60 fps на современных устройствах.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6.11. Ethnomir Gradient v5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фирменный фоновый градиент: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два канваса (A — основной z:0, B — overlay z:98);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12 плавающих блобов в стиле Instagram;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Canvas 2D рендер на 60 fps;</w:t>
      </w:r>
    </w:p>
    <w:p>
      <w:pPr>
        <w:numPr>
          <w:ilvl w:val="0"/>
          <w:numId w:val="106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IntersectionObserver для паузы анимации вне экрана.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6.12. AmbientFX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декоративный слой анимированных орбов на промо-баннерах: sheen-sweep, twinkle, ripple, drift particles.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7. Блок 1. Мега-приложение. Архитектура и технологический стек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7.1.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Приложение реализуется по трёхуровневой архитектуре «клиент — сервер приложений — база данных». Используются современные облачные технологии edge-native класса, обеспечивающие глобальное масштабирование и отсутствие необходимости в отдельном DevOps-контуре.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Конкретный состав инструментов, приведённый ниже, является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ориентировочным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 момент заключения Договора и может быть адаптирован в ходе Работ по мере приближения к требованиям публикации в App Store и Google Play, актуальным отраслевым практикам и обстоятельствам проекта. Такая адаптация производится Исполнителем по своему профессиональному усмотрению и не является изменением объёма и целей Работ; оформления дополнительным соглашением не требует.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7.3. Ориентировочный стек:</w:t>
      </w:r>
    </w:p>
    <w:p>
      <w:pPr>
        <w:numPr>
          <w:ilvl w:val="0"/>
          <w:numId w:val="106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Клиентский слой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современный JavaScript/TypeScript-фреймворк серверного рендеринга (например, Next.js / React), упаковка в мобильные контейнеры для iOS и Android, веб-версия как прогрессивное веб-приложение (PWA).</w:t>
      </w:r>
    </w:p>
    <w:p>
      <w:pPr>
        <w:numPr>
          <w:ilvl w:val="0"/>
          <w:numId w:val="106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Рантайм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облачная edge-платформа с глобальной раздачей и автомасштабированием (например, Vercel или аналогичный сервис), serverless-функции для API.</w:t>
      </w:r>
    </w:p>
    <w:p>
      <w:pPr>
        <w:numPr>
          <w:ilvl w:val="0"/>
          <w:numId w:val="106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Бэкенд и база данных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реляционная СУБД уровня PostgreSQL с системой безопасности на уровне строк (Row Level Security), предоставляемая как управляемый сервис (например, Supabase или аналогичный), вместе с файловым хранилищем и механизмом serverless-функций для бизнес-логики.</w:t>
      </w:r>
    </w:p>
    <w:p>
      <w:pPr>
        <w:numPr>
          <w:ilvl w:val="0"/>
          <w:numId w:val="106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Платежи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платёжные сервисы, сертифицированные ЦБ РФ (например, ЮKassa, СБП).</w:t>
      </w:r>
    </w:p>
    <w:p>
      <w:pPr>
        <w:numPr>
          <w:ilvl w:val="0"/>
          <w:numId w:val="106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Push-уведомления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единый межплатформенный сервис доставки (например, Firebase Cloud Messaging или аналогичный).</w:t>
      </w:r>
    </w:p>
    <w:p>
      <w:pPr>
        <w:numPr>
          <w:ilvl w:val="0"/>
          <w:numId w:val="106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Аналитика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собственный аналитический слой на стороне БД плюс внешний сервис продуктовой аналитики (например, PostHog или аналогичный).</w:t>
      </w:r>
    </w:p>
    <w:p>
      <w:pPr>
        <w:numPr>
          <w:ilvl w:val="0"/>
          <w:numId w:val="1062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CI/CD и хостинг репозитория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приватный Git-репозиторий и платформа автоматического развёртывания, выбранные Исполнителем; доступы передаются Заказчику на Этапе 3.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7.4. Экономические характеристики стека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(обоснование выбора edge/serverless-архитектуры): оплата по факту обращений, автомасштабирование без простоев, единая модель данных для клиента и CRM, безопасность на уровне СУБД.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7.5. CI/CD и мониторинг.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Непрерывная интеграция и развёртывание с автоматической сборкой, предварительным развёртыванием (preview) перед публикацией, атомарным переключением на production без простоев и возможностью быстрого отката к предыдущей версии. Мониторинг состояния системы — в виде приборной панели с целевым показателем стабильности.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8. Блок 1. Мега-приложение. База данных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8.1.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База данных проекта построена на реляционной СУБД уровня PostgreSQL, предоставляемой в качестве управляемого сервиса. По окончании Работ управление базой данных передаётся Заказчику; конкретный сервис-провайдер и способ передачи определяются в рабочем порядке.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8.2. Ориентировочные количественные показатели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архитектуры БД на момент заключения Договора (приведены для понимания масштаба системы; конкретные значения на момент сдачи могут отличаться в большую или меньшую сторону в зависимости от эволюции архитектуры по ходу Работ):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5632"/>
        <w:gridCol w:w="3568"/>
      </w:tblGrid>
      <w:tr>
        <w:trPr>
          <w:tblHeader w:val="true"/>
        </w:trP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Параметр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Ориентир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Таблиц в схеме</w:t>
            </w:r>
            <w:r>
              <w:rPr>
                <w:rFonts w:ascii="SF Text" w:hAnsi="SF Text" w:cs="SF Text" w:eastAsia="SF Text"/>
                <w:color w:val="000000"/>
              </w:rPr>
              <w:t xml:space="preserve"> </w:t>
            </w:r>
            <w:r>
              <w:rPr>
                <w:rFonts w:ascii="SF Text" w:hAnsi="SF Text" w:cs="SF Text" w:eastAsia="SF Text"/>
                <w:rStyle w:val="VerbatimChar"/>
                <w:color w:val="000000"/>
              </w:rPr>
              <w:t xml:space="preserve">public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120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PL/pgSQL функций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140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RLS-политик безопасности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более 200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Триггеров автоматизации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100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Материализованных представлений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15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Расширений Postgres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9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Индексов для скорости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более 300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Триггеров sync CRM/Client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20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Serverless / Edge-функций серверной логики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100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Достижений в системе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около 30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Уровней лояльности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Стран в коллекции Паспорта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96</w:t>
            </w:r>
          </w:p>
        </w:tc>
      </w:tr>
      <w:tr>
        <w:tc>
          <w:tcPr>
            <w:tcW w:type="dxa" w:w="56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Регионов РФ в коллекции Паспорта</w:t>
            </w:r>
          </w:p>
        </w:tc>
        <w:tc>
          <w:tcPr>
            <w:tcW w:type="dxa" w:w="35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85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8.3. Бизнес-домены базы данных.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База структурирована по бизнес-доменам с префиксами, облегчающими навигацию и поддержку. Ориентировочный перечень доменов: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3768"/>
        <w:gridCol w:w="5432"/>
      </w:tblGrid>
      <w:tr>
        <w:trPr>
          <w:tblHeader w:val="true"/>
        </w:trP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Домен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Назначение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CRM-операции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Брони, сделки, лиды, задачи, гости, документы, уведомления, инвентарь, роли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Пользователи и авторизация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Профили, OTP-коды, провайдеры, лог баллов, транзакции кошелька, ограничители частоты запросов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Отели и бронирования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Отели, типы номеров, брони, состав брони, отзывы по отелям, промо отелей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 парка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Мастер-классы, события, услуги, статьи, туры, сведения о парке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Коммерция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Заказы, корзина, чеки, состав чеков, события по чекам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Рестораны и F&amp;B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Рестораны, позиции меню, позиции доставки, отзывы по ресторанам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Геймификация и Паспорт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Страны, регионы РФ, достижения, штампы Паспорта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Инфраструктура и карты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QR-коды, POI на карте, лендинги, секции лендингов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Операции и аудит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Журнал аудита, журнал администрирования, разрешения администраторов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Вовлечение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Отзывы, сообщения чата</w:t>
            </w:r>
          </w:p>
        </w:tc>
      </w:tr>
      <w:tr>
        <w:tc>
          <w:tcPr>
            <w:tcW w:type="dxa" w:w="376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Справочники и прочее</w:t>
            </w:r>
          </w:p>
        </w:tc>
        <w:tc>
          <w:tcPr>
            <w:tcW w:type="dxa" w:w="543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Подарочные сертификаты, уровни лояльности, промо-коды, push-подписки и токены, уведомления, промо и промо-баннеры, типы билетов, B2B-программы, расписание, FAQ, избранное, элементы наследия, юридические документы, история входов, партнёрство, недвижимость, сотрудники, истории, значки пользователей, коллекции пользователей, настройки пользователя, тематические недели и другие.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Перечень и конкретный состав таблиц — ориентировочные и могут уточняться по ходу Работ.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9. Блок 1. Мега-приложение. Безопасность, приватность, compliance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9.1. Соответствие 152-ФЗ «О персональных данных»:</w:t>
      </w:r>
    </w:p>
    <w:p>
      <w:pPr>
        <w:numPr>
          <w:ilvl w:val="0"/>
          <w:numId w:val="106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явное согласие пользователя на обработку ПДн при регистрации (с указанием версии документа, даты, IP, устройства — хранится в таблице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consents</w:t>
      </w:r>
      <w:r>
        <w:rPr>
          <w:rFonts w:ascii="SF Text" w:hAnsi="SF Text" w:cs="SF Text" w:eastAsia="SF Text"/>
          <w:color w:val="000000"/>
        </w:rPr>
        <w:t xml:space="preserve">);</w:t>
      </w:r>
    </w:p>
    <w:p>
      <w:pPr>
        <w:numPr>
          <w:ilvl w:val="0"/>
          <w:numId w:val="106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хранение ПДн на серверах, соответствующих требованиям 152-ФЗ (на момент запуска — в соответствии с актуальными практиками; при требовании — перенос на РФ-серверы по отдельному соглашению);</w:t>
      </w:r>
    </w:p>
    <w:p>
      <w:pPr>
        <w:numPr>
          <w:ilvl w:val="0"/>
          <w:numId w:val="106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возможность отзыва согласия через настройки Паспорта с автоматической анонимизацией данных в связанных таблицах;</w:t>
      </w:r>
    </w:p>
    <w:p>
      <w:pPr>
        <w:numPr>
          <w:ilvl w:val="0"/>
          <w:numId w:val="1063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журнал действий с ПДн — в отдельной таблице аудита.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9.2. Row Level Security (RLS)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политики безопасности на уровне СУБД, проверяющие каждое обращение к данным в зависимости от роли пользователя. Распределение политик по типам операций (чтение, запись, обновление, удаление, общие политики на все операции) реализуется в объёме, достаточном для обеспечения перечисленных выше ролей и ограничения доступа в соответствии с этими ролями.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9.3. HMAC-подпись чеков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каждый чек и QR-код криптографически подписан; ключ хранится 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Vercel encrypted env</w:t>
      </w:r>
      <w:r>
        <w:rPr>
          <w:rFonts w:ascii="SF Text" w:hAnsi="SF Text" w:cs="SF Text" w:eastAsia="SF Text"/>
          <w:color w:val="000000"/>
        </w:rPr>
        <w:t xml:space="preserve">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9.4. OTP-авторизация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вход по одноразовому коду (SMS или e-mail), без паролей. Rate-limiting для защиты от перебора.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9.5. Шифрование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весь трафик по HTTPS с TLS 1.2+; секреты хранятся в защищённом хранилище переменных окружения облачной платформы и не попадают в репозиторий исходного кода.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9.6. OWASP-стандарты: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защита от SQL-инъекций (параметризованные запросы, ORM);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защита от XSS (escape пользовательского ввода);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защита от CSRF (токены);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защита от brute-force (rate-limiting);</w:t>
      </w:r>
    </w:p>
    <w:p>
      <w:pPr>
        <w:numPr>
          <w:ilvl w:val="0"/>
          <w:numId w:val="1064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регулярный аудит зависимостей на известные уязвимости.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9.7. Юридический контур — 10 обязательных документов в приложении: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433"/>
        <w:gridCol w:w="3645"/>
        <w:gridCol w:w="4122"/>
      </w:tblGrid>
      <w:tr>
        <w:trPr>
          <w:tblHeader w:val="true"/>
        </w:trP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№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Документ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Назначение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Пользовательское соглашение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Условия использования приложения гостем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2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Политика конфиденциальности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Обработка и защита персональных данных (152-ФЗ)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3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Согласие на обработку ПДн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Явное согласие с аудитом действий и правом отзыва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4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Публичная оферта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Договор на услуги бронирования и покупки билетов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5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Политика возврата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Правила отмены бронирований и возврата средств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6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Политика cookies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Работа с cookies и web-трекингом на промо-сайте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7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Лицензионное соглашение (EULA)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Обязательно для публикации в App Store и Google Play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8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Правила программы лояльности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Начисление, списание и сгорание баллов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9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Правила совершения заказов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Сценарии отказа, повторной оплаты, квитанции</w:t>
            </w:r>
          </w:p>
        </w:tc>
      </w:tr>
      <w:tr>
        <w:tc>
          <w:tcPr>
            <w:tcW w:type="dxa" w:w="143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10</w:t>
            </w:r>
          </w:p>
        </w:tc>
        <w:tc>
          <w:tcPr>
            <w:tcW w:type="dxa" w:w="3645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Правила использования промокодов</w:t>
            </w:r>
          </w:p>
        </w:tc>
        <w:tc>
          <w:tcPr>
            <w:tcW w:type="dxa" w:w="41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Активация, лимиты, сочетаемость со скидками</w:t>
            </w:r>
          </w:p>
        </w:tc>
      </w:tr>
    </w:tbl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Содержание каждого документа предоставляется Заказчиком (или согласуется с юристом Заказчика) до Этапа 3; Исполнитель готовит правильные шаблоны и интегрирует их в приложение.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10. Блок 1. Мега-приложение. Публикация в магазинах приложений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10.1.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 Этапе 3 (запуск пилотной версии) Исполнитель публикует ПО в магазинах приложений от имени Заказчика.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10.2. App Store (Apple):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упаковка iOS-версии в совместимый контейнер;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создание иконок, сплеш-экранов, скриншотов для всех поддерживаемых размеров iPhone;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подготовка метаданных (название, описание на русском, ключевые слова, категория, возрастной рейтинг);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загрузка сборки через App Store Connect;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сопровождение процесса модерации Apple (ответы на замечания, при необходимости — доработки);</w:t>
      </w:r>
    </w:p>
    <w:p>
      <w:pPr>
        <w:numPr>
          <w:ilvl w:val="0"/>
          <w:numId w:val="1065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цель — получение одобрения и публикация в течение Этапа 3.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10.3. Google Play (Google):</w:t>
      </w:r>
    </w:p>
    <w:p>
      <w:pPr>
        <w:numPr>
          <w:ilvl w:val="0"/>
          <w:numId w:val="106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упаковка Android-версии в APK / AAB;</w:t>
      </w:r>
    </w:p>
    <w:p>
      <w:pPr>
        <w:numPr>
          <w:ilvl w:val="0"/>
          <w:numId w:val="106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иконки, сплеш-экраны, скриншоты для Android;</w:t>
      </w:r>
    </w:p>
    <w:p>
      <w:pPr>
        <w:numPr>
          <w:ilvl w:val="0"/>
          <w:numId w:val="106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метаданные, возрастной рейтинг по IARC;</w:t>
      </w:r>
    </w:p>
    <w:p>
      <w:pPr>
        <w:numPr>
          <w:ilvl w:val="0"/>
          <w:numId w:val="106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загрузка через Google Play Console;</w:t>
      </w:r>
    </w:p>
    <w:p>
      <w:pPr>
        <w:numPr>
          <w:ilvl w:val="0"/>
          <w:numId w:val="106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сопровождение модерации;</w:t>
      </w:r>
    </w:p>
    <w:p>
      <w:pPr>
        <w:numPr>
          <w:ilvl w:val="0"/>
          <w:numId w:val="1066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цель — публикация в течение Этапа 3.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10.4. Учётные записи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Apple Developer и Google Play Console — регистрирует Заказчик на ООО «ЭТНО-ДЕРЕВНЯ» (п. 6.2.5 Договора); годовые взносы оплачивает Заказчик (п. 3.6 Договора).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10.5. Web:</w:t>
      </w:r>
    </w:p>
    <w:p>
      <w:pPr>
        <w:numPr>
          <w:ilvl w:val="0"/>
          <w:numId w:val="106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публикация клиентской версии на домене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6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публикация ре-упакованной версии на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ethnomir.ru</w:t>
      </w:r>
      <w:r>
        <w:rPr>
          <w:rFonts w:ascii="SF Text" w:hAnsi="SF Text" w:cs="SF Text" w:eastAsia="SF Text"/>
          <w:color w:val="000000"/>
        </w:rPr>
        <w:t xml:space="preserve">;</w:t>
      </w:r>
    </w:p>
    <w:p>
      <w:pPr>
        <w:numPr>
          <w:ilvl w:val="0"/>
          <w:numId w:val="106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SEO-оптимизация (structured data, Open Graph, Яндекс.Метрика, Google Analytics);</w:t>
      </w:r>
    </w:p>
    <w:p>
      <w:pPr>
        <w:numPr>
          <w:ilvl w:val="0"/>
          <w:numId w:val="1067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поддержка ru/en (если успевают к запуску — иначе только ru).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11. Блок 2. Ре-упаковка сайта ethnomir.ru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11.1.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Ре-упаковка публичного сайта парка — разработка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4 групп лендингов под 4 целевые аудитории</w:t>
      </w:r>
      <w:r>
        <w:rPr>
          <w:rFonts w:ascii="SF Text" w:hAnsi="SF Text" w:cs="SF Text" w:eastAsia="SF Text"/>
          <w:color w:val="000000"/>
        </w:rPr>
        <w:t xml:space="preserve">. Каждая группа представляет собой набор посадочных страниц с собственным CTA, ведущим в Приложение или в форму заявки, привязанную к модулю CRM «Лиды». Наполнение лендингов (тексты, фото, видео, конкретный состав блоков) согласовывается и предоставляется Заказчиком в рабочем порядке; Исполнитель обеспечивает техническую реализацию, адаптивную вёрстку, SEO-обвязку и интеграцию форм с CRM.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11.2. Группа 1 — Этномир Парк.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Аудитория: потенциальные гости парка.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CTA: переход в Приложение во вкладку «Билеты».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11.3. Группа 2 — Этномир Гостиницы.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Аудитория: гости, выбирающие размещение на несколько дней.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CTA: переход в Приложение во вкладку «Жильё».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11.4. Группа 3 — Этномир Застройщик.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Аудитория: частные инвесторы, потенциальные покупатели недвижимости рядом с парком.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CTA: форма заявки с передачей в модуль CRM «Лиды» с пометкой «Застройщик».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11.5. Группа 4 — Этномир Партнёры.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Аудитория: рестораторы, операторы, франчайзи, корпоративные клиенты.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CTA: форма заявки с передачей в модуль CRM «Лиды» с пометкой «Партнёр».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11.6. Промо-сайт 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отдельная посадочная страница на домене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rStyle w:val="VerbatimChar"/>
          <w:color w:val="000000"/>
        </w:rPr>
        <w:t xml:space="preserve">ethnomir.app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 представлением мобильного приложения и CTA на установку из App Store и Google Play. Наполнение — согласовывается и предоставляется Заказчиком в рабочем порядке.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12. Блок 3. Ре-брендинг Этномира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12.1.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Аккуратная доработка элементов бренда в ключе 2026 года — эволюция, не революция. Должны быть сохранены узнаваемость, ДНК бренда и исторические ассоциации.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12.2. Осязаемые результаты:</w:t>
      </w:r>
    </w:p>
    <w:p>
      <w:pPr>
        <w:numPr>
          <w:ilvl w:val="0"/>
          <w:numId w:val="106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Знак / логотип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обновлённая версия в ≥ 3 вариациях (основной, монохромный, для мелких размеров);</w:t>
      </w:r>
    </w:p>
    <w:p>
      <w:pPr>
        <w:numPr>
          <w:ilvl w:val="0"/>
          <w:numId w:val="106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Слоган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предложение 3–5 вариантов слогана на русском языке, выбор Заказчика;</w:t>
      </w:r>
    </w:p>
    <w:p>
      <w:pPr>
        <w:numPr>
          <w:ilvl w:val="0"/>
          <w:numId w:val="106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Позиционирование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документ-манифест (1–2 страницы) с ключевыми сообщениями для четырёх аудиторий;</w:t>
      </w:r>
    </w:p>
    <w:p>
      <w:pPr>
        <w:numPr>
          <w:ilvl w:val="0"/>
          <w:numId w:val="106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Цветовая палитра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согласование основной и вторичной палитр (совместимых с дизайн-системой iOS 26+ в Приложении);</w:t>
      </w:r>
    </w:p>
    <w:p>
      <w:pPr>
        <w:numPr>
          <w:ilvl w:val="0"/>
          <w:numId w:val="106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Гайдлайны применения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brand book на 10–20 страниц: логотип, типографика, цвета, охранное поле, примеры использования в типовых носителях (баннер, документ, сувенирная продукция, вывеска);</w:t>
      </w:r>
    </w:p>
    <w:p>
      <w:pPr>
        <w:numPr>
          <w:ilvl w:val="0"/>
          <w:numId w:val="1068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Шаблоны носителей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не менее 5: визитка, бланк письма, презентация PowerPoint / Keynote, e-mail-подпись, социальные сети.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12.3.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Все элементы предоставляются в редактируемых форматах (SVG, AI, PSD, PPTX) и в готовых PNG / PDF высокого разрешения.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13. Блок 4. Продуктовая линейка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13.1.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Систематизация туристической продуктовой линейки Этномира по трём принципам:</w:t>
      </w:r>
    </w:p>
    <w:p>
      <w:pPr>
        <w:numPr>
          <w:ilvl w:val="0"/>
          <w:numId w:val="106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понятность (ЦКП)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каждый продукт ясно описан, понятна цена, длительность, аудитория;</w:t>
      </w:r>
    </w:p>
    <w:p>
      <w:pPr>
        <w:numPr>
          <w:ilvl w:val="0"/>
          <w:numId w:val="106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непрерывность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продукты выстраиваются в линейку «знакомство → погружение»;</w:t>
      </w:r>
    </w:p>
    <w:p>
      <w:pPr>
        <w:numPr>
          <w:ilvl w:val="0"/>
          <w:numId w:val="1069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увеличение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продукты дополняющие, не конкурирующие; растёт чек и частота повторных визитов.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13.2. Осязаемые результаты:</w:t>
      </w:r>
    </w:p>
    <w:p>
      <w:pPr>
        <w:numPr>
          <w:ilvl w:val="0"/>
          <w:numId w:val="107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Карта продуктов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визуальная диаграмма / таблица минимум 20 ключевых продуктов парка (билеты, туры, отели, мастер-классы, события, сертификаты, корпоративы, школы и т. д.) с параметрами каждого (ЦКП, аудитория, длительность, цена, точка входа в Приложение);</w:t>
      </w:r>
    </w:p>
    <w:p>
      <w:pPr>
        <w:numPr>
          <w:ilvl w:val="0"/>
          <w:numId w:val="107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Сценарии потребления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5–7 типовых пользовательских сценариев («выходные с семьёй», «корпоративный MICE», «индивидуальное погружение на неделю», «школьный выезд», «инвестор на разведку» и др.) — путь гостя от первого касания до повторного визита;</w:t>
      </w:r>
    </w:p>
    <w:p>
      <w:pPr>
        <w:numPr>
          <w:ilvl w:val="0"/>
          <w:numId w:val="107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Правила продаж внутри Приложения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документ, описывающий как продукты подсвечиваются и рекомендуются в разных модулях Приложения, как связаны кросс-продажи (пример: бронь отеля → рекомендация мастер-класса на эти даты);</w:t>
      </w:r>
    </w:p>
    <w:p>
      <w:pPr>
        <w:numPr>
          <w:ilvl w:val="0"/>
          <w:numId w:val="1070"/>
        </w:numPr>
        <w:pStyle w:val="Compact"/>
      </w:pPr>
      <w:r>
        <w:rPr>
          <w:rFonts w:ascii="SF Text" w:hAnsi="SF Text" w:cs="SF Text" w:eastAsia="SF Text"/>
          <w:bCs/>
          <w:b/>
          <w:color w:val="000000"/>
        </w:rPr>
        <w:t xml:space="preserve">Ценовая методология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принципы установления тарифов (будни / выходные / праздники / сезоны), скидок, бонусов, бандл-предложений.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14. Критерии приёмки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14.1. Общие критерии.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Результат Работ принимается при одновременном выполнении следующих условий:</w:t>
      </w:r>
    </w:p>
    <w:p>
      <w:pPr>
        <w:numPr>
          <w:ilvl w:val="0"/>
          <w:numId w:val="107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все минимально обязательные показатели из разделов 2–13 выполнены;</w:t>
      </w:r>
    </w:p>
    <w:p>
      <w:pPr>
        <w:numPr>
          <w:ilvl w:val="0"/>
          <w:numId w:val="107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приложение опубликовано в App Store и Google Play и доступно для установки;</w:t>
      </w:r>
    </w:p>
    <w:p>
      <w:pPr>
        <w:numPr>
          <w:ilvl w:val="0"/>
          <w:numId w:val="107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веб-версия доступна на ethnomir.app и в соответствующих разделах ethnomir.ru;</w:t>
      </w:r>
    </w:p>
    <w:p>
      <w:pPr>
        <w:numPr>
          <w:ilvl w:val="0"/>
          <w:numId w:val="107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CRM настроена и используется сотрудниками парка;</w:t>
      </w:r>
    </w:p>
    <w:p>
      <w:pPr>
        <w:numPr>
          <w:ilvl w:val="0"/>
          <w:numId w:val="107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на момент приёмки Этапа 3 инфраструктурный мониторинг показывает стабильное состояние системы; развёрнутая production-версия доступна и функциональна;</w:t>
      </w:r>
    </w:p>
    <w:p>
      <w:pPr>
        <w:numPr>
          <w:ilvl w:val="0"/>
          <w:numId w:val="107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критичных дефектов нет (п. 1.11 Договора);</w:t>
      </w:r>
    </w:p>
    <w:p>
      <w:pPr>
        <w:numPr>
          <w:ilvl w:val="0"/>
          <w:numId w:val="1071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переданы учётные записи и документация.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14.2. Формальные критерии по модулям:</w:t>
      </w:r>
    </w:p>
    <w:p>
      <w:pPr>
        <w:numPr>
          <w:ilvl w:val="0"/>
          <w:numId w:val="107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для каждого из 14 клиентских модулей — все перечисленные в разделе 3 экраны и суб-разделы доступны пользователю и функциональны;</w:t>
      </w:r>
    </w:p>
    <w:p>
      <w:pPr>
        <w:numPr>
          <w:ilvl w:val="0"/>
          <w:numId w:val="107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для каждого из 23 модулей CRM (раздел 4.3) — соответствующая вкладка CRM отображается, наполнена данными, позволяет выполнять заявленные операции;</w:t>
      </w:r>
    </w:p>
    <w:p>
      <w:pPr>
        <w:numPr>
          <w:ilvl w:val="0"/>
          <w:numId w:val="107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для каждого из 22 лендингов «Этномир-хаба» (раздел 3.8) — лендинг опубликован и доступен пользователю, имеет собственный CTA; содержательное наполнение принимается при условии использования материалов, предоставленных Заказчиком;</w:t>
      </w:r>
    </w:p>
    <w:p>
      <w:pPr>
        <w:numPr>
          <w:ilvl w:val="0"/>
          <w:numId w:val="1072"/>
        </w:numPr>
        <w:pStyle w:val="Compact"/>
      </w:pPr>
      <w:r>
        <w:rPr>
          <w:rFonts w:ascii="SF Text" w:hAnsi="SF Text" w:cs="SF Text" w:eastAsia="SF Text"/>
          <w:color w:val="000000"/>
        </w:rPr>
        <w:t xml:space="preserve">для 4 групп лендингов ethnomir.ru (раздел 11) — каждая группа содержит минимум один лендинг, соответствует описанию целевой аудитории, имеет CTA, интегрирована с CRM (для форм заявок).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14.3. Приёмка Блоков 2, 3, 4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— производится в рамках Этапа 3 одновременно с приёмкой Блока 1, по соответствующим разделам этого ТЗ.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14.4.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Заказчик вправе провести независимый технический аудит результата Работ силами сторонних экспертов (до подписания Акта по Этапу 3) — оплачивается Заказчиком самостоятельно. Замечания такого аудита рассматриваются по процедуре мотивированного отказа (раздел 5 Договора).</w:t>
      </w:r>
    </w:p>
    <w:p>
      <w:r>
        <w:rPr>
          <w:rFonts w:ascii="SF Text" w:hAnsi="SF Text" w:cs="SF Text" w:eastAsia="SF Text"/>
          <w:color w:val="000000"/>
        </w:rPr>
        <w:br w:type="page"/>
      </w:r>
    </w:p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ПРИЛОЖЕНИЕ № 2 К ДОГОВОРУ № 04-05/2026</w:t>
      </w:r>
    </w:p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КАЛЕНДАРНЫЙ ПЛАН РАБОТ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Общая схема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087"/>
        <w:gridCol w:w="2230"/>
        <w:gridCol w:w="4883"/>
      </w:tblGrid>
      <w:tr>
        <w:trPr>
          <w:tblHeader w:val="true"/>
        </w:trP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Месяц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Ключевые работы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М1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Discovery: уточнение требований, детализация макетов, начало усовершенствования UX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М2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Развитие MVP: доработка клиентского контура, интеграция новых сценариев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М3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CRM: доработка 23 модулей, тестирование ролей и RLS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М4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Интеграции: платежи, push, SMS, OAuth, аналитика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М5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1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Контент, безопасность, подготовка к магазинам приложений, внутреннее QA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М6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2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Внедрение на территории парка: обучение персонала, настройка CRM, сбор фактической информации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М7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3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Запуск: публикация в App Store / Google Play, web-запуск, мониторинг</w:t>
            </w:r>
          </w:p>
        </w:tc>
      </w:tr>
      <w:tr>
        <w:tc>
          <w:tcPr>
            <w:tcW w:type="dxa" w:w="2087"/>
          </w:tcPr>
          <w:p>
            <w:pPr>
              <w:jc w:val="left"/>
            </w:pPr>
            <w:r>
              <w:rPr>
                <w:rFonts w:ascii="SF Text" w:hAnsi="SF Text" w:cs="SF Text" w:eastAsia="SF Text"/>
                <w:bCs/>
                <w:b/>
                <w:color w:val="000000"/>
              </w:rPr>
              <w:t xml:space="preserve">М7–М9</w:t>
            </w:r>
          </w:p>
        </w:tc>
        <w:tc>
          <w:tcPr>
            <w:tcW w:type="dxa" w:w="223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Этап 4</w:t>
            </w:r>
          </w:p>
        </w:tc>
        <w:tc>
          <w:tcPr>
            <w:tcW w:type="dxa" w:w="4883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Бесплатное сопровождение — 3 месяца с даты подписания Акта по Этапу 3</w:t>
            </w:r>
          </w:p>
        </w:tc>
      </w:tr>
    </w:tbl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Ключевые вехи (Milestones)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621"/>
        <w:gridCol w:w="3520"/>
        <w:gridCol w:w="4059"/>
      </w:tblGrid>
      <w:tr>
        <w:trPr>
          <w:tblHeader w:val="true"/>
        </w:trP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Веха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Ориентировочная дата (относительно Даты старта)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Событие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V0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Дата старта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Договора, поступление аванса 50 %, старт Этапа 1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V1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М1 + 2 нед.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Утверждение детальной карты экранов и окончательного объёма Блоков 2–4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V2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М3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Внутренний демо-обзор прогресса Этапа 1 с Заказчиком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V3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М5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Готовность приложения к внедрению; сборки для App Store и Google Play готовы к загрузке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V4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М6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Подписание Акта по Этапу 2; оплата 25 %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V5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М6 + 1 нед.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Загрузка в магазины приложений и старт модерации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V6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М7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Публикация в магазинах; подписание Акта по Этапу 3; оплата 25 %; старт Этапа 4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V7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М7 + 3 мес.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Окончание Этапа 4 (бесплатное сопровождение)</w:t>
            </w:r>
          </w:p>
        </w:tc>
      </w:tr>
      <w:tr>
        <w:tc>
          <w:tcPr>
            <w:tcW w:type="dxa" w:w="1621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V8</w:t>
            </w:r>
          </w:p>
        </w:tc>
        <w:tc>
          <w:tcPr>
            <w:tcW w:type="dxa" w:w="35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М7 + 12 мес.</w:t>
            </w:r>
          </w:p>
        </w:tc>
        <w:tc>
          <w:tcPr>
            <w:tcW w:type="dxa" w:w="4059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Окончание гарантийного срока</w:t>
            </w:r>
          </w:p>
        </w:tc>
      </w:tr>
    </w:tbl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Регулярные мероприятия</w:t>
      </w:r>
    </w:p>
    <w:tbl>
      <w:tblPr>
        <w:tblLook w:firstRow="1" w:lastRow="0" w:firstColumn="0" w:lastColumn="0" w:noHBand="0" w:noVBand="0" w:val="0020"/>
        <w:jc w:val="start"/>
        <w:tblW w:type="dxa" w:w="9200"/>
        <w:tblLayout w:type="fixed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858"/>
        <w:gridCol w:w="3320"/>
        <w:gridCol w:w="3022"/>
      </w:tblGrid>
      <w:tr>
        <w:trPr>
          <w:tblHeader w:val="true"/>
        </w:trPr>
        <w:tc>
          <w:tcPr>
            <w:tcW w:type="dxa" w:w="285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Формат</w:t>
            </w:r>
          </w:p>
        </w:tc>
        <w:tc>
          <w:tcPr>
            <w:tcW w:type="dxa" w:w="33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Частота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Участники</w:t>
            </w:r>
          </w:p>
        </w:tc>
      </w:tr>
      <w:tr>
        <w:tc>
          <w:tcPr>
            <w:tcW w:type="dxa" w:w="285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Статус-митинг (онлайн, 30 мин)</w:t>
            </w:r>
          </w:p>
        </w:tc>
        <w:tc>
          <w:tcPr>
            <w:tcW w:type="dxa" w:w="33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 раз в 2 недели на Этапе 1, еженедельно на Этапах 2–4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Представители Заказчика и Исполнителя</w:t>
            </w:r>
          </w:p>
        </w:tc>
      </w:tr>
      <w:tr>
        <w:tc>
          <w:tcPr>
            <w:tcW w:type="dxa" w:w="285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Отчёт о прогрессе (письменно)</w:t>
            </w:r>
          </w:p>
        </w:tc>
        <w:tc>
          <w:tcPr>
            <w:tcW w:type="dxa" w:w="33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1 раз в 2 недели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Исполнитель → Заказчик</w:t>
            </w:r>
          </w:p>
        </w:tc>
      </w:tr>
      <w:tr>
        <w:tc>
          <w:tcPr>
            <w:tcW w:type="dxa" w:w="285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Демо (онлайн, 60 мин)</w:t>
            </w:r>
          </w:p>
        </w:tc>
        <w:tc>
          <w:tcPr>
            <w:tcW w:type="dxa" w:w="33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По вехам V2, V3, V4, V6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Обе стороны</w:t>
            </w:r>
          </w:p>
        </w:tc>
      </w:tr>
      <w:tr>
        <w:tc>
          <w:tcPr>
            <w:tcW w:type="dxa" w:w="2858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Визит на территорию парка</w:t>
            </w:r>
          </w:p>
        </w:tc>
        <w:tc>
          <w:tcPr>
            <w:tcW w:type="dxa" w:w="3320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М6 + по необходимости</w:t>
            </w:r>
          </w:p>
        </w:tc>
        <w:tc>
          <w:tcPr>
            <w:tcW w:type="dxa" w:w="3022"/>
          </w:tcPr>
          <w:p>
            <w:pPr>
              <w:jc w:val="left"/>
            </w:pPr>
            <w:r>
              <w:rPr>
                <w:rFonts w:ascii="SF Text" w:hAnsi="SF Text" w:cs="SF Text" w:eastAsia="SF Text"/>
                <w:color w:val="000000"/>
              </w:rPr>
              <w:t xml:space="preserve">Представитель Исполнителя</w:t>
            </w:r>
          </w:p>
        </w:tc>
      </w:tr>
    </w:tbl>
    <w:p>
      <w:r>
        <w:rPr>
          <w:rFonts w:ascii="SF Text" w:hAnsi="SF Text" w:cs="SF Text" w:eastAsia="SF Text"/>
          <w:color w:val="000000"/>
        </w:rPr>
        <w:br w:type="page"/>
      </w:r>
    </w:p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ПРИЛОЖЕНИЕ № 3 К ДОГОВОРУ № 04-05/2026</w:t>
      </w:r>
    </w:p>
    <w:p>
      <w:pPr>
        <w:pStyle w:val="Heading1"/>
      </w:pPr>
      <w:r>
        <w:rPr>
          <w:rFonts w:ascii="SF Display" w:hAnsi="SF Display" w:cs="SF Display" w:eastAsia="SF Display"/>
          <w:color w:val="000000"/>
        </w:rPr>
        <w:t xml:space="preserve">ФОРМА АКТА СДАЧИ-ПРИЁМКИ ВЫПОЛНЕННЫХ РАБОТ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АКТ</w:t>
      </w:r>
    </w:p>
    <w:p>
      <w:pPr>
        <w:pStyle w:val="Heading2"/>
      </w:pPr>
      <w:r>
        <w:rPr>
          <w:rFonts w:ascii="SF Display" w:hAnsi="SF Display" w:cs="SF Display" w:eastAsia="SF Display"/>
          <w:color w:val="000000"/>
        </w:rPr>
        <w:t xml:space="preserve">сдачи-приёмки выполненных работ № ___ по Договору № 04-05/2026 от «____» ___________ 2026 г.</w: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г. Москва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«____» _____________ 20____ г.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Исполнитель: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[реквизиты Исполнителя из раздела 17 Договора], именуемый в дальнейшем «Исполнитель», в лице [ФИО подписанта], действующего на основании [основание], с одной стороны,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и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Заказчик: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Общество с ограниченной ответственностью «ЭТНО-ДЕРЕВНЯ», ИНН 4003016479, ОГРН 1054002536565, именуемое в дальнейшем «Заказчик», в лице управляющего — ИП Черновой С. А., действующей на основании Договора о передаче полномочий единоличного исполнительного органа № 01/24/ЭД/ПП от 29.08.2024 г., с другой стороны,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составили настоящий Акт о нижеследующем.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1.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В соответствии с условиями Договора № 04-05/2026 от «</w:t>
      </w:r>
      <w:r>
        <w:rPr>
          <w:rFonts w:ascii="SF Text" w:hAnsi="SF Text" w:cs="SF Text" w:eastAsia="SF Text"/>
          <w:iCs/>
          <w:i/>
          <w:bCs/>
          <w:b/>
          <w:color w:val="000000"/>
        </w:rPr>
        <w:t xml:space="preserve">»</w:t>
      </w:r>
      <w:r>
        <w:rPr>
          <w:rFonts w:ascii="SF Text" w:hAnsi="SF Text" w:cs="SF Text" w:eastAsia="SF Text"/>
          <w:iCs/>
          <w:i/>
          <w:bCs/>
          <w:b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_______ 2026 г. Исполнитель выполнил, а Заказчик принял работы по **Этапу №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iCs/>
          <w:i/>
          <w:bCs/>
          <w:b/>
          <w:color w:val="000000"/>
        </w:rPr>
        <w:t xml:space="preserve">** (наименование этапа:</w:t>
      </w:r>
      <w:r>
        <w:rPr>
          <w:rFonts w:ascii="SF Text" w:hAnsi="SF Text" w:cs="SF Text" w:eastAsia="SF Text"/>
          <w:iCs/>
          <w:i/>
          <w:bCs/>
          <w:b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_____________________).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2.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Состав выполненных работ:</w:t>
      </w:r>
    </w:p>
    <w:p>
      <w:r>
        <w:rPr>
          <w:rFonts w:ascii="SF Text" w:hAnsi="SF Text" w:cs="SF Text" w:eastAsia="SF Text"/>
          <w:color w:val="000000"/>
        </w:rPr>
        <w:pict>
          <v:rect style="width:0;height:1.5pt" o:hralign="center" o:hrstd="t" o:hr="t"/>
        </w:pict>
      </w:r>
    </w:p>
    <w:p>
      <w:r>
        <w:rPr>
          <w:rFonts w:ascii="SF Text" w:hAnsi="SF Text" w:cs="SF Text" w:eastAsia="SF Text"/>
          <w:color w:val="000000"/>
        </w:rPr>
        <w:pict>
          <v:rect style="width:0;height:1.5pt" o:hralign="center" o:hrstd="t" o:hr="t"/>
        </w:pict>
      </w:r>
    </w:p>
    <w:p>
      <w:r>
        <w:rPr>
          <w:rFonts w:ascii="SF Text" w:hAnsi="SF Text" w:cs="SF Text" w:eastAsia="SF Text"/>
          <w:color w:val="000000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SF Text" w:hAnsi="SF Text" w:cs="SF Text" w:eastAsia="SF Text"/>
          <w:color w:val="000000"/>
        </w:rPr>
        <w:t xml:space="preserve">(перечень существенных результатов с привязкой к пунктам Приложения № 1 — Техническое задание).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3.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Стоимость выполненных работ по настоящему Акту составляет: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bCs/>
          <w:b/>
          <w:color w:val="000000"/>
        </w:rPr>
        <w:t xml:space="preserve">_____________ (____________________________________) рублей _____ копеек</w:t>
      </w:r>
      <w:r>
        <w:rPr>
          <w:rFonts w:ascii="SF Text" w:hAnsi="SF Text" w:cs="SF Text" w:eastAsia="SF Text"/>
          <w:color w:val="000000"/>
        </w:rPr>
        <w:t xml:space="preserve">, НДС _______________.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4.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Работы выполнены в полном объёме и в установленные сроки. Заказчик претензий к качеству и срокам выполнения работ не имеет.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5.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Исключительные права на результаты интеллектуальной деятельности, созданные в рамках настоящего Этапа, переходят от Исполнителя к Заказчику в соответствии с разделом 9 Договора после поступления оплаты за этот Этап на счёт Исполнителя.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6.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Настоящий Акт составлен в 2 (двух) экземплярах, по одному для каждой из Сторон.</w:t>
      </w:r>
    </w:p>
    <w:p>
      <w:pPr>
        <w:pStyle w:val="Heading3"/>
      </w:pPr>
      <w:r>
        <w:rPr>
          <w:rFonts w:ascii="SF Display" w:hAnsi="SF Display" w:cs="SF Display" w:eastAsia="SF Display"/>
          <w:color w:val="000000"/>
        </w:rPr>
        <w:t xml:space="preserve">ПОДПИСИ СТОРОН</w:t>
      </w:r>
    </w:p>
    <w:p>
      <w:pPr>
        <w:pStyle w:val="FirstParagraph"/>
      </w:pPr>
      <w:r>
        <w:rPr>
          <w:rFonts w:ascii="SF Text" w:hAnsi="SF Text" w:cs="SF Text" w:eastAsia="SF Text"/>
          <w:bCs/>
          <w:b/>
          <w:color w:val="000000"/>
        </w:rPr>
        <w:t xml:space="preserve">Исполнитель: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______________________ / Иванов Евгений Владимирович /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М. П. (при наличии)</w:t>
      </w:r>
    </w:p>
    <w:p>
      <w:pPr>
        <w:pStyle w:val="BodyText"/>
      </w:pPr>
      <w:r>
        <w:rPr>
          <w:rFonts w:ascii="SF Text" w:hAnsi="SF Text" w:cs="SF Text" w:eastAsia="SF Text"/>
          <w:bCs/>
          <w:b/>
          <w:color w:val="000000"/>
        </w:rPr>
        <w:t xml:space="preserve">Заказчик:</w:t>
      </w:r>
      <w:r>
        <w:rPr>
          <w:rFonts w:ascii="SF Text" w:hAnsi="SF Text" w:cs="SF Text" w:eastAsia="SF Text"/>
          <w:color w:val="000000"/>
        </w:rPr>
        <w:t xml:space="preserve"> </w:t>
      </w:r>
      <w:r>
        <w:rPr>
          <w:rFonts w:ascii="SF Text" w:hAnsi="SF Text" w:cs="SF Text" w:eastAsia="SF Text"/>
          <w:color w:val="000000"/>
        </w:rPr>
        <w:t xml:space="preserve">______________________ / Чернова Светлана Александровна /</w:t>
      </w:r>
    </w:p>
    <w:p>
      <w:pPr>
        <w:pStyle w:val="BodyText"/>
      </w:pPr>
      <w:r>
        <w:rPr>
          <w:rFonts w:ascii="SF Text" w:hAnsi="SF Text" w:cs="SF Text" w:eastAsia="SF Text"/>
          <w:color w:val="000000"/>
        </w:rPr>
        <w:t xml:space="preserve">М. П.</w:t>
      </w:r>
    </w:p>
    <w:p>
      <w:pPr>
        <w:pStyle w:val="BodyText"/>
      </w:pPr>
      <w:r>
        <w:rPr>
          <w:rFonts w:ascii="SF Text" w:hAnsi="SF Text" w:cs="SF Text" w:eastAsia="SF Text"/>
          <w:iCs/>
          <w:i/>
          <w:color w:val="000000"/>
        </w:rPr>
        <w:t xml:space="preserve">Конец документа.</w:t>
      </w:r>
    </w:p>
    <w:sectPr w:rsidR="00FC693F" w:rsidRPr="0006063C" w:rsidSect="00034616">
      <w:pgSz w:h="15840" w:w="12240"/>
      <w:pgMar w:bottom="1134" w:footer="720" w:gutter="0" w:header="720" w:left="1417" w:right="85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SF Text" w:cs="SF Text" w:eastAsia="SF Text" w:hAnsi="SF Text"/>
      <w:b w:val="0"/>
      <w:sz w:val="22"/>
      <w:color w:val="00000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SF Display" w:cs="SF Display" w:eastAsia="SF Display" w:hAnsi="SF Display"/>
      <w:b/>
      <w:bCs/>
      <w:sz w:val="44"/>
      <w:szCs w:val="28"/>
      <w:color w:val="00000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SF Display" w:cs="SF Display" w:eastAsia="SF Display" w:hAnsi="SF Display"/>
      <w:b/>
      <w:bCs/>
      <w:sz w:val="32"/>
      <w:szCs w:val="26"/>
      <w:color w:val="00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SF Display" w:cs="SF Display" w:eastAsia="SF Display" w:hAnsi="SF Display"/>
      <w:b/>
      <w:bCs/>
      <w:sz w:val="26"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SF Display" w:cs="SF Display" w:eastAsia="SF Display" w:hAnsi="SF Display"/>
      <w:b/>
      <w:bCs/>
      <w:i/>
      <w:iCs/>
      <w:sz w:val="24"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rPr>
      <w:rFonts w:ascii="SF Text" w:cs="SF Text" w:eastAsia="SF Text" w:hAnsi="SF Text"/>
      <w:b w:val="0"/>
      <w:sz w:val="20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SF Display" w:cs="SF Display" w:eastAsia="SF Display" w:hAnsi="SF Display"/>
      <w:b/>
      <w:spacing w:val="5"/>
      <w:kern w:val="28"/>
      <w:sz w:val="52"/>
      <w:szCs w:val="52"/>
      <w:color w:val="000000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SF Text" w:cs="SF Text" w:eastAsia="SF Text" w:hAnsi="SF Text"/>
      <w:b w:val="0"/>
      <w:sz w:val="20"/>
      <w:color w:val="00000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2026-04-27T11:21:36Z</dcterms:created>
  <dcterms:modified xsi:type="dcterms:W3CDTF">2026-04-27T11:21:36Z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