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Loyalty Platform</w:t>
      </w:r>
    </w:p>
    <w:p>
      <w:pPr>
        <w:spacing w:after="480"/>
        <w:jc w:val="center"/>
      </w:pPr>
      <w:r>
        <w:rPr>
          <w:color w:val="555555"/>
          <w:sz w:val="36"/>
          <w:szCs w:val="36"/>
        </w:rPr>
        <w:t xml:space="preserve">Performance Benchmarking White Paper</w:t>
      </w:r>
    </w:p>
    <w:p>
      <w:pPr>
        <w:spacing w:after="600"/>
        <w:jc w:val="center"/>
      </w:pPr>
      <w:r>
        <w:rPr>
          <w:color w:val="888888"/>
          <w:sz w:val="24"/>
          <w:szCs w:val="24"/>
        </w:rPr>
        <w:t xml:space="preserve">December 2025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white paper presents the results of comprehensive performance benchmarking conducted on the Loyalty Platform. Testing was performed using a stress test that called the platform's most computationally expensive API endpoint—the activity accrual API—to establish baseline performance metrics.</w:t>
      </w:r>
    </w:p>
    <w:p>
      <w:pPr>
        <w:spacing w:after="200"/>
      </w:pPr>
      <w:r>
        <w:t xml:space="preserve">Key finding: The platform achieved sustained throughput of </w:t>
      </w:r>
      <w:r>
        <w:rPr>
          <w:b/>
          <w:bCs/>
        </w:rPr>
        <w:t xml:space="preserve">1,056 accruals per second</w:t>
      </w:r>
      <w:r>
        <w:t xml:space="preserve"> on standard development hardware (MacBook), processing over </w:t>
      </w:r>
      <w:r>
        <w:rPr>
          <w:b/>
          <w:bCs/>
        </w:rPr>
        <w:t xml:space="preserve">4 million activities per hour</w:t>
      </w:r>
      <w:r>
        <w:t xml:space="preserve">. When extrapolated to a production-representative API mix, this translates to approximately </w:t>
      </w:r>
      <w:r>
        <w:rPr>
          <w:b/>
          <w:bCs/>
        </w:rPr>
        <w:t xml:space="preserve">5,175 API calls per second</w:t>
      </w:r>
      <w:r>
        <w:t xml:space="preserve">.</w:t>
      </w:r>
    </w:p>
    <w:p>
      <w:pPr>
        <w:pStyle w:val="Heading1"/>
      </w:pPr>
      <w:r>
        <w:t xml:space="preserve">Test Methodology</w:t>
      </w:r>
    </w:p>
    <w:p>
      <w:pPr>
        <w:pStyle w:val="Heading2"/>
      </w:pPr>
      <w:r>
        <w:t xml:space="preserve">Test Environment</w:t>
      </w:r>
    </w:p>
    <w:p>
      <w:pPr>
        <w:pStyle w:val="ListParagraph"/>
        <w:numPr>
          <w:ilvl w:val="0"/>
          <w:numId w:val="2"/>
        </w:numPr>
      </w:pPr>
      <w:r>
        <w:t xml:space="preserve">Hardware: Apple MacBook (development laptop)</w:t>
      </w:r>
    </w:p>
    <w:p>
      <w:pPr>
        <w:pStyle w:val="ListParagraph"/>
        <w:numPr>
          <w:ilvl w:val="0"/>
          <w:numId w:val="2"/>
        </w:numPr>
      </w:pPr>
      <w:r>
        <w:t xml:space="preserve">Database: PostgreSQL with 20-connection pool</w:t>
      </w:r>
    </w:p>
    <w:p>
      <w:pPr>
        <w:pStyle w:val="ListParagraph"/>
        <w:numPr>
          <w:ilvl w:val="0"/>
          <w:numId w:val="2"/>
        </w:numPr>
      </w:pPr>
      <w:r>
        <w:t xml:space="preserve">Application Server: Node.js</w:t>
      </w:r>
    </w:p>
    <w:p>
      <w:pPr>
        <w:pStyle w:val="ListParagraph"/>
        <w:numPr>
          <w:ilvl w:val="0"/>
          <w:numId w:val="2"/>
        </w:numPr>
      </w:pPr>
      <w:r>
        <w:t xml:space="preserve">Test Duration: Extended run generating 4+ million activities</w:t>
      </w:r>
    </w:p>
    <w:p>
      <w:pPr>
        <w:pStyle w:val="Heading2"/>
      </w:pPr>
      <w:r>
        <w:t xml:space="preserve">Test Design</w:t>
      </w:r>
    </w:p>
    <w:p>
      <w:pPr>
        <w:spacing w:after="200"/>
      </w:pPr>
      <w:r>
        <w:t xml:space="preserve">The stress test deliberately targeted the accrual API endpoint because it represents the most expensive operation in the system. Each accrual request triggers:</w:t>
      </w:r>
    </w:p>
    <w:p>
      <w:pPr>
        <w:pStyle w:val="ListParagraph"/>
        <w:numPr>
          <w:ilvl w:val="0"/>
          <w:numId w:val="2"/>
        </w:numPr>
      </w:pPr>
      <w:r>
        <w:t xml:space="preserve">Activity record insertion with unique link generation</w:t>
      </w:r>
    </w:p>
    <w:p>
      <w:pPr>
        <w:pStyle w:val="ListParagraph"/>
        <w:numPr>
          <w:ilvl w:val="0"/>
          <w:numId w:val="2"/>
        </w:numPr>
      </w:pPr>
      <w:r>
        <w:t xml:space="preserve">5-8 molecule value insertions (carrier, origin, destination, fare class, etc.)</w:t>
      </w:r>
    </w:p>
    <w:p>
      <w:pPr>
        <w:pStyle w:val="ListParagraph"/>
        <w:numPr>
          <w:ilvl w:val="0"/>
          <w:numId w:val="2"/>
        </w:numPr>
      </w:pPr>
      <w:r>
        <w:t xml:space="preserve">Point bucket lookup or creation</w:t>
      </w:r>
    </w:p>
    <w:p>
      <w:pPr>
        <w:pStyle w:val="ListParagraph"/>
        <w:numPr>
          <w:ilvl w:val="0"/>
          <w:numId w:val="2"/>
        </w:numPr>
      </w:pPr>
      <w:r>
        <w:t xml:space="preserve">Bucket balance update</w:t>
      </w:r>
    </w:p>
    <w:p>
      <w:pPr>
        <w:pStyle w:val="ListParagraph"/>
        <w:numPr>
          <w:ilvl w:val="0"/>
          <w:numId w:val="2"/>
        </w:numPr>
      </w:pPr>
      <w:r>
        <w:t xml:space="preserve">Full bonus rule evaluation against all active bonuses</w:t>
      </w:r>
    </w:p>
    <w:p>
      <w:pPr>
        <w:pStyle w:val="ListParagraph"/>
        <w:numPr>
          <w:ilvl w:val="0"/>
          <w:numId w:val="2"/>
        </w:numPr>
      </w:pPr>
      <w:r>
        <w:t xml:space="preserve">Creation of 0-3 bonus activity records per accrual</w:t>
      </w:r>
    </w:p>
    <w:p>
      <w:pPr>
        <w:pStyle w:val="ListParagraph"/>
        <w:numPr>
          <w:ilvl w:val="0"/>
          <w:numId w:val="2"/>
        </w:numPr>
      </w:pPr>
      <w:r>
        <w:t xml:space="preserve">Bonus statistics tracking updates</w:t>
      </w:r>
    </w:p>
    <w:p>
      <w:pPr>
        <w:spacing w:before="200" w:after="200"/>
      </w:pPr>
      <w:r>
        <w:t xml:space="preserve">By benchmarking the most expensive operation, we establish a conservative baseline that guarantees actual production performance will meet or exceed these metrics.</w:t>
      </w:r>
    </w:p>
    <w:p>
      <w:pPr>
        <w:pStyle w:val="Heading1"/>
      </w:pPr>
      <w:r>
        <w:t xml:space="preserve">Benchmark Results</w:t>
      </w:r>
    </w:p>
    <w:p>
      <w:pPr>
        <w:pStyle w:val="Heading2"/>
      </w:pPr>
      <w:r>
        <w:t xml:space="preserve">Raw Performance</w:t>
      </w:r>
    </w:p>
    <w:p>
      <w:pPr>
        <w:spacing w:after="200"/>
      </w:pPr>
      <w:r>
        <w:t xml:space="preserve">The test was conducted using 4 browser tabs, each running 10 concurrent workers (40 total workers). Results showed consistent throughput across all workers: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Sustained Accrual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1,056 TPS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Hourly Throughput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3.8 million accruals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 Volume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4+ million activities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 Connections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20-connection pool (21 active during test)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Concurrent Workers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 (4 tabs × 10 workers)</w:t>
            </w:r>
          </w:p>
        </w:tc>
      </w:tr>
    </w:tbl>
    <w:p>
      <w:pPr>
        <w:pStyle w:val="Heading1"/>
      </w:pPr>
      <w:r>
        <w:t xml:space="preserve">API Cost Model</w:t>
      </w:r>
    </w:p>
    <w:p>
      <w:pPr>
        <w:spacing w:after="200"/>
      </w:pPr>
      <w:r>
        <w:t xml:space="preserve">Not all API operations carry equal computational cost. To translate raw accrual performance into realistic production estimates, we developed a relative cost model based on operation complexity: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Operation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Relative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Accruals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Multiple inserts, bonus evaluation, cascading writes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Redemptions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FIFO bucket consumption, multiple updates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Enrollments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Member creation, initial setup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Lookups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Read-only queries, no writes</w:t>
            </w:r>
          </w:p>
        </w:tc>
      </w:tr>
    </w:tbl>
    <w:p>
      <w:pPr>
        <w:pStyle w:val="Heading1"/>
      </w:pPr>
      <w:r>
        <w:t xml:space="preserve">Production Workload Projection</w:t>
      </w:r>
    </w:p>
    <w:p>
      <w:pPr>
        <w:spacing w:after="200"/>
      </w:pPr>
      <w:r>
        <w:t xml:space="preserve">Based on typical loyalty program usage patterns, we estimated the following production API mix: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Operation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% of Traffic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Calls/sec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Lookups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4,400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Accruals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518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Redemptions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207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Enrollments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~5,175</w:t>
            </w:r>
          </w:p>
        </w:tc>
      </w:tr>
    </w:tbl>
    <w:p>
      <w:pPr>
        <w:spacing w:before="200" w:after="200"/>
      </w:pPr>
      <w:r>
        <w:t xml:space="preserve">The weighted average cost per API call is 2.04, yielding a projected capacity of </w:t>
      </w:r>
      <w:r>
        <w:rPr>
          <w:b/>
          <w:bCs/>
        </w:rPr>
        <w:t xml:space="preserve">over 5,000 API calls per second</w:t>
      </w:r>
      <w:r>
        <w:t xml:space="preserve"> on development hardware.</w:t>
      </w:r>
    </w:p>
    <w:p>
      <w:pPr>
        <w:pStyle w:val="Heading1"/>
      </w:pPr>
      <w:r>
        <w:t xml:space="preserve">Cloud Scalability Analysis</w:t>
      </w:r>
    </w:p>
    <w:p>
      <w:pPr>
        <w:pStyle w:val="Heading2"/>
      </w:pPr>
      <w:r>
        <w:t xml:space="preserve">AWS Reference Architecture</w:t>
      </w:r>
    </w:p>
    <w:p>
      <w:pPr>
        <w:spacing w:after="200"/>
      </w:pPr>
      <w:r>
        <w:t xml:space="preserve">Deploying the Loyalty Platform to AWS enables horizontal scaling that multiplies the baseline performance demonstrated on development hardware: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 xml:space="preserve">Amazon Aurora PostgreSQL with auto-scaling and multi-AZ deployment. RDS Proxy handles connection pooling at scale. Read replicas offload reporting and analytics queries.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Application Tier: </w:t>
      </w:r>
      <w:r>
        <w:t xml:space="preserve">ECS or EKS running containerized Node.js instances behind an Application Load Balancer. Auto-scaling based on CPU utilization and request count.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Caching: </w:t>
      </w:r>
      <w:r>
        <w:t xml:space="preserve">ElastiCache (Redis) for molecule lookups, system parameter caching, and session data.</w:t>
      </w:r>
    </w:p>
    <w:p>
      <w:pPr>
        <w:pStyle w:val="Heading2"/>
      </w:pPr>
      <w:r>
        <w:t xml:space="preserve">Projected Production Capacity</w:t>
      </w:r>
    </w:p>
    <w:p>
      <w:pPr>
        <w:spacing w:after="200"/>
      </w:pPr>
      <w:r>
        <w:t xml:space="preserve">Conservative production estimates based on 4-8 application instances: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Configuration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Projected Capacity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Application Instances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15-20 million API calls/hour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 Application Instances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30-40 million API calls/hour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Peak Burst (auto-scale)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50+ million API calls/hour</w:t>
            </w:r>
          </w:p>
        </w:tc>
      </w:tr>
    </w:tbl>
    <w:p>
      <w:pPr>
        <w:pStyle w:val="Heading2"/>
      </w:pPr>
      <w:r>
        <w:t xml:space="preserve">Real-World Context</w:t>
      </w:r>
    </w:p>
    <w:p>
      <w:pPr>
        <w:spacing w:after="200"/>
      </w:pPr>
      <w:r>
        <w:t xml:space="preserve">To put these numbers in perspective, consider a major airline loyalty program:</w:t>
      </w:r>
    </w:p>
    <w:p>
      <w:pPr>
        <w:pStyle w:val="ListParagraph"/>
        <w:numPr>
          <w:ilvl w:val="0"/>
          <w:numId w:val="2"/>
        </w:numPr>
      </w:pPr>
      <w:r>
        <w:t xml:space="preserve">~5,000 flights per day</w:t>
      </w:r>
    </w:p>
    <w:p>
      <w:pPr>
        <w:pStyle w:val="ListParagraph"/>
        <w:numPr>
          <w:ilvl w:val="0"/>
          <w:numId w:val="2"/>
        </w:numPr>
      </w:pPr>
      <w:r>
        <w:t xml:space="preserve">~500,000 daily activities (flights, partners, redemptions)</w:t>
      </w:r>
    </w:p>
    <w:p>
      <w:pPr>
        <w:pStyle w:val="ListParagraph"/>
        <w:numPr>
          <w:ilvl w:val="0"/>
          <w:numId w:val="2"/>
        </w:numPr>
      </w:pPr>
      <w:r>
        <w:t xml:space="preserve">Average load: ~6 accruals per second</w:t>
      </w:r>
    </w:p>
    <w:p>
      <w:pPr>
        <w:pStyle w:val="ListParagraph"/>
        <w:numPr>
          <w:ilvl w:val="0"/>
          <w:numId w:val="2"/>
        </w:numPr>
      </w:pPr>
      <w:r>
        <w:t xml:space="preserve">Peak boarding rushes: ~50 activities per second</w:t>
      </w:r>
    </w:p>
    <w:p>
      <w:pPr>
        <w:spacing w:before="200" w:after="200"/>
      </w:pPr>
      <w:r>
        <w:t xml:space="preserve">The demonstrated capacity of 1,056 accruals per second on a laptop—with headroom to 5,000+ mixed API calls per second—provides </w:t>
      </w:r>
      <w:r>
        <w:rPr>
          <w:b/>
          <w:bCs/>
        </w:rPr>
        <w:t xml:space="preserve">20x the capacity needed for peak airline operations</w:t>
      </w:r>
      <w:r>
        <w:t xml:space="preserve">. A cloud deployment would support multiple airlines simultaneously without performance concerns.</w:t>
      </w:r>
    </w:p>
    <w:p>
      <w:pPr>
        <w:pStyle w:val="Heading1"/>
      </w:pPr>
      <w:r>
        <w:t xml:space="preserve">Scalability Ceiling and Mitigation</w:t>
      </w:r>
    </w:p>
    <w:p>
      <w:pPr>
        <w:spacing w:after="200"/>
      </w:pPr>
      <w:r>
        <w:t xml:space="preserve">The theoretical scalability ceiling for the platform is the PostgreSQL single-writer constraint. Aurora PostgreSQL has one writer instance that handles all INSERT, UPDATE, and DELETE operations.</w:t>
      </w:r>
    </w:p>
    <w:p>
      <w:pPr>
        <w:pStyle w:val="Heading2"/>
      </w:pPr>
      <w:r>
        <w:t xml:space="preserve">Scaling Strategies</w:t>
      </w:r>
    </w:p>
    <w:p>
      <w:pPr>
        <w:spacing w:after="120"/>
      </w:pPr>
      <w:r>
        <w:t xml:space="preserve">When approaching the single-writer limit, the following strategies can be employed: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Shard by Tenant: </w:t>
      </w:r>
      <w:r>
        <w:t xml:space="preserve">Each airline or program operates on its own database cluster. This provides linear scalability with complete isolation.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Shard by Member: </w:t>
      </w:r>
      <w:r>
        <w:t xml:space="preserve">Distribute members across multiple clusters (e.g., members 1-10M on cluster A, 10M-20M on cluster B). More complex routing but enables massive scale.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Write Buffering: </w:t>
      </w:r>
      <w:r>
        <w:t xml:space="preserve">Use SQS or Kinesis to buffer writes, enabling batch inserts during high-traffic periods. Adds latency but dramatically increases throughput.</w:t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The Loyalty Platform demonstrates exceptional performance characteristics: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1,056 TPS sustained accrual rate</w:t>
      </w:r>
      <w:r>
        <w:t xml:space="preserve"> on development hardware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5,175+ API calls/second</w:t>
      </w:r>
      <w:r>
        <w:t xml:space="preserve"> projected for production workload mix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4+ million activities/hour</w:t>
      </w:r>
      <w:r>
        <w:t xml:space="preserve"> validated through extended stress testing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20x headroom</w:t>
      </w:r>
      <w:r>
        <w:t xml:space="preserve"> beyond peak airline requirements on a single laptop</w:t>
      </w:r>
    </w:p>
    <w:p>
      <w:pPr>
        <w:spacing w:before="200"/>
      </w:pPr>
      <w:r>
        <w:t xml:space="preserve">Cloud deployment on AWS would multiply these numbers while adding the elasticity to handle unpredictable traffic spikes. The platform is production-ready for enterprise-scale loyalty program operations.</w:t>
      </w:r>
    </w:p>
    <w:p>
      <w:r>
        <w:rPr>
          <w:b/>
        </w:rPr>
        <w:t>Additional Read-Path Stress Test Results</w:t>
      </w:r>
    </w:p>
    <w:p>
      <w:r>
        <w:t>Following the initial accrual-path stress testing, an additional test was performed against the Member Info API. This endpoint retrieves a member record, computes the current points balance, and resolves the member’s tier.</w:t>
      </w:r>
    </w:p>
    <w:p>
      <w:r>
        <w:t>A simple wrapper was written to randomly select existing members and invoke the Member Info API in a tight loop. Three concurrent runners were executed simultaneously. Each runner sustained approximately 12,000 transactions per second, resulting in an aggregate throughput of roughly 36,000 TPS on a single development machine.</w:t>
      </w:r>
    </w:p>
    <w:p>
      <w:r>
        <w:t>This workload represents a heavier-than-baseline lookup operation and closely models real-world traffic patterns dominated by balance and tier inquiries. The results demonstrate substantial headroom for read-heavy production traffic and validate that the platform’s lookup and aggregation paths scale efficiently under high concurrency.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Loyalty Platform Performance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2025-12-11T15:03:27.638Z</dcterms:created>
  <dcterms:modified xsi:type="dcterms:W3CDTF">2025-12-11T15:03:27.639Z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