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Molecule Storage Matrix</w:t>
      </w:r>
    </w:p>
    <w:p>
      <w:pPr>
        <w:spacing w:after="300"/>
        <w:jc w:val="center"/>
      </w:pPr>
      <w:r>
        <w:rPr>
          <w:i/>
          <w:iCs/>
          <w:sz w:val="22"/>
          <w:szCs w:val="22"/>
        </w:rPr>
        <w:t xml:space="preserve">Pointer Loyalty Platform - Storage Architecture</w:t>
      </w:r>
    </w:p>
    <w:p>
      <w:pPr>
        <w:pStyle w:val="Heading1"/>
      </w:pPr>
      <w:r>
        <w:t xml:space="preserve">Storage Tiers</w:t>
      </w:r>
    </w:p>
    <w:p>
      <w:pPr>
        <w:spacing w:after="120"/>
      </w:pPr>
      <w:r>
        <w:t xml:space="preserve">Five storage tiers based on byte count. Hybrid approach uses base-127 squish encoding for 1, 3, 5 bytes and native PostgreSQL types for 2, 4 bytes.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00"/>
          <w:bottom w:type="dxa" w:w="60"/>
          <w:right w:type="dxa" w:w="100"/>
        </w:tblCellMar>
      </w:tblPr>
      <w:tblGrid>
        <w:gridCol w:w="1200"/>
        <w:gridCol w:w="2000"/>
        <w:gridCol w:w="2200"/>
        <w:gridCol w:w="39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Bytes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Storage Type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Max Value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Notes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</w:rPr>
              <w:t xml:space="preserve">CHAR(1)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right"/>
            </w:pPr>
            <w:r>
              <w:t xml:space="preserve">127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squish encoding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</w:rPr>
              <w:t xml:space="preserve">SMALLINT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right"/>
            </w:pPr>
            <w:r>
              <w:t xml:space="preserve">65,536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native type, better indexing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</w:rPr>
              <w:t xml:space="preserve">CHAR(3)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right"/>
            </w:pPr>
            <w:r>
              <w:t xml:space="preserve">2,048,383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squish encoding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</w:rPr>
              <w:t xml:space="preserve">INTEGER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right"/>
            </w:pPr>
            <w:r>
              <w:t xml:space="preserve">4,294,967,296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native type, better indexing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</w:rPr>
              <w:t xml:space="preserve">CHAR(5)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right"/>
            </w:pPr>
            <w:r>
              <w:t xml:space="preserve">33,038,369,407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squish encoding</w:t>
            </w:r>
          </w:p>
        </w:tc>
      </w:tr>
    </w:tbl>
    <w:p>
      <w:pPr>
        <w:pStyle w:val="Heading1"/>
      </w:pPr>
      <w:r>
        <w:t xml:space="preserve">Value Types</w:t>
      </w:r>
    </w:p>
    <w:p>
      <w:pPr>
        <w:spacing w:after="120"/>
      </w:pPr>
      <w:r>
        <w:t xml:space="preserve">Six value types, each with specific storage and return behavior.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00"/>
          <w:bottom w:type="dxa" w:w="60"/>
          <w:right w:type="dxa" w:w="100"/>
        </w:tblCellMar>
      </w:tblPr>
      <w:tblGrid>
        <w:gridCol w:w="1400"/>
        <w:gridCol w:w="2800"/>
        <w:gridCol w:w="2400"/>
        <w:gridCol w:w="276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Type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Purpose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Returns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Sizes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link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Primary key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Native (CHAR or numeric)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1, 2, 3, 4, 5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key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Foreign key reference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Always numeric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1, 2, 3, 4, 5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numeric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Signed calculations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Signed number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2, 4 only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code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Positive identifier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Positive number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1, 2, 3, 4, 5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date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Calendar date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Days since 1959-12-03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2 only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bigdate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Extended date/datetime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Extended range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3 only</w:t>
            </w:r>
          </w:p>
        </w:tc>
      </w:tr>
    </w:tbl>
    <w:p>
      <w:pPr>
        <w:pStyle w:val="Heading1"/>
      </w:pPr>
      <w:r>
        <w:t xml:space="preserve">The Complete Matrix</w:t>
      </w:r>
    </w:p>
    <w:p>
      <w:pPr>
        <w:spacing w:after="120"/>
      </w:pPr>
      <w:r>
        <w:t xml:space="preserve">Valid combinations of storage size and value type.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80"/>
          <w:bottom w:type="dxa" w:w="60"/>
          <w:right w:type="dxa" w:w="80"/>
        </w:tblCellMar>
      </w:tblPr>
      <w:tblGrid>
        <w:gridCol w:w="900"/>
        <w:gridCol w:w="1500"/>
        <w:gridCol w:w="1200"/>
        <w:gridCol w:w="1200"/>
        <w:gridCol w:w="1400"/>
        <w:gridCol w:w="1200"/>
        <w:gridCol w:w="1200"/>
        <w:gridCol w:w="140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Bytes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Storage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link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key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numeric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code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date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bigdate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</w:rPr>
              <w:t xml:space="preserve">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000000"/>
              </w:rPr>
              <w:t xml:space="preserve">CHAR(1)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C55E"/>
              </w:rPr>
              <w:t xml:space="preserve">✓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C55E"/>
              </w:rPr>
              <w:t xml:space="preserve">✓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CA3AF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C55E"/>
              </w:rPr>
              <w:t xml:space="preserve">✓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CA3AF"/>
              </w:rPr>
              <w:t xml:space="preserve">—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CA3AF"/>
              </w:rPr>
              <w:t xml:space="preserve">—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</w:rPr>
              <w:t xml:space="preserve">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000000"/>
              </w:rPr>
              <w:t xml:space="preserve">SMALLINT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C55E"/>
              </w:rPr>
              <w:t xml:space="preserve">✓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C55E"/>
              </w:rPr>
              <w:t xml:space="preserve">✓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C55E"/>
              </w:rPr>
              <w:t xml:space="preserve">✓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C55E"/>
              </w:rPr>
              <w:t xml:space="preserve">✓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C55E"/>
              </w:rPr>
              <w:t xml:space="preserve">✓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CA3AF"/>
              </w:rPr>
              <w:t xml:space="preserve">—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</w:rPr>
              <w:t xml:space="preserve">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000000"/>
              </w:rPr>
              <w:t xml:space="preserve">CHAR(3)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C55E"/>
              </w:rPr>
              <w:t xml:space="preserve">✓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C55E"/>
              </w:rPr>
              <w:t xml:space="preserve">✓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CA3AF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C55E"/>
              </w:rPr>
              <w:t xml:space="preserve">✓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CA3AF"/>
              </w:rPr>
              <w:t xml:space="preserve">—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C55E"/>
              </w:rPr>
              <w:t xml:space="preserve">✓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</w:rPr>
              <w:t xml:space="preserve">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000000"/>
              </w:rPr>
              <w:t xml:space="preserve">INTEGER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C55E"/>
              </w:rPr>
              <w:t xml:space="preserve">✓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C55E"/>
              </w:rPr>
              <w:t xml:space="preserve">✓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C55E"/>
              </w:rPr>
              <w:t xml:space="preserve">✓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C55E"/>
              </w:rPr>
              <w:t xml:space="preserve">✓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CA3AF"/>
              </w:rPr>
              <w:t xml:space="preserve">—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CA3AF"/>
              </w:rPr>
              <w:t xml:space="preserve">—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</w:rPr>
              <w:t xml:space="preserve">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000000"/>
              </w:rPr>
              <w:t xml:space="preserve">CHAR(5)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C55E"/>
              </w:rPr>
              <w:t xml:space="preserve">✓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C55E"/>
              </w:rPr>
              <w:t xml:space="preserve">✓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CA3AF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C55E"/>
              </w:rPr>
              <w:t xml:space="preserve">✓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CA3AF"/>
              </w:rPr>
              <w:t xml:space="preserve">—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CA3AF"/>
              </w:rPr>
              <w:t xml:space="preserve">—</w:t>
            </w:r>
          </w:p>
        </w:tc>
      </w:tr>
    </w:tbl>
    <w:p>
      <w:pPr>
        <w:pStyle w:val="Heading1"/>
      </w:pPr>
      <w:r>
        <w:t xml:space="preserve">Table Naming Convention</w:t>
      </w:r>
    </w:p>
    <w:p>
      <w:pPr>
        <w:spacing w:after="120"/>
      </w:pPr>
      <w:r>
        <w:t xml:space="preserve">Table name encodes the schema: </w:t>
      </w:r>
      <w:r>
        <w:rPr>
          <w:rFonts w:ascii="Courier New" w:cs="Courier New" w:eastAsia="Courier New" w:hAnsi="Courier New"/>
        </w:rPr>
        <w:t xml:space="preserve">{context}_detail_{column_sizes}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00"/>
          <w:bottom w:type="dxa" w:w="60"/>
          <w:right w:type="dxa" w:w="100"/>
        </w:tblCellMar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Table Name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Structure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</w:rPr>
              <w:t xml:space="preserve">activity_detail_1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Single CHAR(1)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</w:rPr>
              <w:t xml:space="preserve">activity_detail_2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Single SMALLINT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</w:rPr>
              <w:t xml:space="preserve">activity_detail_4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Single INTEGER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</w:rPr>
              <w:t xml:space="preserve">activity_detail_5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Single CHAR(5)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</w:rPr>
              <w:t xml:space="preserve">activity_detail_54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CHAR(5) + INTEGER (member_points molecule)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</w:rPr>
              <w:t xml:space="preserve">member_detail_1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Single CHAR(1)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</w:rPr>
              <w:t xml:space="preserve">member_detail_2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Single SMALLINT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</w:rPr>
              <w:t xml:space="preserve">member_detail_2244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SMALLINT + SMALLINT + INTEGER + INTEGER (member_point_bucket)</w:t>
            </w:r>
          </w:p>
        </w:tc>
      </w:tr>
    </w:tbl>
    <w:p>
      <w:pPr>
        <w:pStyle w:val="Heading1"/>
      </w:pPr>
      <w:r>
        <w:t xml:space="preserve">Capacity Reference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00"/>
          <w:bottom w:type="dxa" w:w="60"/>
          <w:right w:type="dxa" w:w="100"/>
        </w:tblCellMar>
      </w:tblPr>
      <w:tblGrid>
        <w:gridCol w:w="1200"/>
        <w:gridCol w:w="2600"/>
        <w:gridCol w:w="55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Bytes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Max Value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Use Cases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right"/>
            </w:pPr>
            <w:r>
              <w:t xml:space="preserve">127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fare_class, cabin, activity_type, tier, status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right"/>
            </w:pPr>
            <w:r>
              <w:t xml:space="preserve">65,536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carriers, airports, states, partners, dates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right"/>
            </w:pPr>
            <w:r>
              <w:t xml:space="preserve">2,048,383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cities, postal codes, bigdate/datetime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right"/>
            </w:pPr>
            <w:r>
              <w:t xml:space="preserve">4.2 billion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point amounts, large counters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right"/>
            </w:pPr>
            <w:r>
              <w:t xml:space="preserve">33 billion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member.link, activity.link</w:t>
            </w:r>
          </w:p>
        </w:tc>
      </w:tr>
    </w:tbl>
    <w:p>
      <w:pPr>
        <w:spacing w:before="400"/>
        <w:jc w:val="center"/>
      </w:pPr>
      <w:r>
        <w:rPr>
          <w:i/>
          <w:iCs/>
          <w:color w:val="6B7280"/>
        </w:rPr>
        <w:t xml:space="preserve">"Everything is pointers, everything is right-sized, data drives behavior."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200"/>
      <w:jc w:val="center"/>
    </w:pPr>
    <w:rPr>
      <w:rFonts w:ascii="Arial" w:cs="Arial" w:eastAsia="Arial" w:hAnsi="Arial"/>
      <w:b/>
      <w:bCs/>
      <w:color w:val="000000"/>
      <w:sz w:val="48"/>
      <w:szCs w:val="48"/>
    </w:rPr>
  </w:style>
  <w:style w:type="paragraph" w:styleId="Heading1">
    <w:name w:val="Heading 1"/>
    <w:basedOn w:val="Normal"/>
    <w:next w:val="Normal"/>
    <w:qFormat/>
    <w:pPr>
      <w:spacing w:before="300" w:after="120"/>
    </w:pPr>
    <w:rPr>
      <w:rFonts w:ascii="Arial" w:cs="Arial" w:eastAsia="Arial" w:hAnsi="Arial"/>
      <w:b/>
      <w:bCs/>
      <w:color w:val="2563EB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200" w:after="100"/>
    </w:pPr>
    <w:rPr>
      <w:rFonts w:ascii="Arial" w:cs="Arial" w:eastAsia="Arial" w:hAnsi="Arial"/>
      <w:b/>
      <w:bCs/>
      <w:color w:val="00000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2025-12-03T16:35:14.010Z</dcterms:created>
  <dcterms:modified xsi:type="dcterms:W3CDTF">2025-12-03T16:35:14.011Z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