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360" w:lineRule="auto"/>
        <w:ind w:left="0" w:right="0" w:firstLine="0"/>
        <w:jc w:val="both"/>
        <w:rPr>
          <w:color w:val="0563c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Layout w:type="fixed"/>
        <w:tblLook w:val="0600"/>
      </w:tblPr>
      <w:tblGrid>
        <w:gridCol w:w="1830"/>
        <w:gridCol w:w="6810"/>
        <w:tblGridChange w:id="0">
          <w:tblGrid>
            <w:gridCol w:w="183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</w:rPr>
              <w:drawing>
                <wp:inline distB="114300" distT="114300" distL="114300" distR="114300">
                  <wp:extent cx="1073468" cy="10734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468" cy="1073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rPr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rtl w:val="0"/>
              </w:rPr>
              <w:t xml:space="preserve">ΠΑΝΕΠΙΣΤΗΜΙΟ ΔΥΤΙΚΗΣ ΑΤΤΙΚΗΣ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rtl w:val="0"/>
              </w:rPr>
              <w:t xml:space="preserve">ΤΜΗΜΑ ΜΗΧΑΝΙΚΩΝ ΠΛΗΡΟΦΟΡΙΚΗΣ ΚΑΙ ΥΠΟΛΟΓΙΣΤΩΝ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rtl w:val="0"/>
              </w:rPr>
              <w:t xml:space="preserve">ΑΝΤΙΚΕΙΜΕΝΟΣΤΡΕΦΗΣ ΠΡΟΓΡΑΜΜΑΤΙΣΜΟΣ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Άσκηση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Από τη C στη C++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Κατεβάστε, μεταφράστε και εκτελέστε το πρόγραμμα Ex1.cpp. Σε περίπτωση που τρέχετε το πρόγραμμα στην Dev C++, μετατρέψτε τη κωδικοποίηση των χαρακτήρων σε “latin” μέσω του notepad++ ή αντίστοιχου εργαλείου και προσθέστε την εντολή: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 (“chcp 1253”);</w:t>
      </w:r>
      <w:r w:rsidDel="00000000" w:rsidR="00000000" w:rsidRPr="00000000">
        <w:rPr>
          <w:sz w:val="24"/>
          <w:szCs w:val="24"/>
          <w:rtl w:val="0"/>
        </w:rPr>
        <w:t xml:space="preserve"> στην αρχή του προγράμματος. Μελετήστε το και καταγράψτε τις απορίες σας.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Γράψτε ένα ενιαίο πρόγραμμα μέσω του οποίου θα επιδεικνύονται τα ακόλουθα: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Η αλλαγή τιμής σε const integer.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 χρήση των τελεστών new, new[], delete και delete[].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Η χρήση της αναφοράς στις παραμέτρους και τον τύπο επιστροφής των συναρτήσεων (δύο συναρτήσεις)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Τις συναρτήσεις με παραμέτρους οι οποίες έχουν default τιμές.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eclass θα αναρτηθεί μόνο η απάντηση στο 2ο ζητούμενο.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l-G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