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××市防汛物资管理办法</w:t>
      </w:r>
    </w:p>
    <w:p>
      <w:r>
        <w:t>第一章 总则</w:t>
      </w:r>
    </w:p>
    <w:p>
      <w:r>
        <w:t>第一条 为加强防汛物资管理，保障防汛抢险需要，根据有关法律法规，制定本办法。</w:t>
      </w:r>
    </w:p>
    <w:p>
      <w:r>
        <w:t>第二条 本办法适用于本市行政区域内防汛物资的储备、调运、使用和管理。</w:t>
      </w:r>
    </w:p>
    <w:p>
      <w:r>
        <w:t>第二章 储备管理</w:t>
      </w:r>
    </w:p>
    <w:p>
      <w:r>
        <w:t>第三条 市应急管理部门负责统筹全市防汛物资储备工作，各区县应急管理部门负责本辖区防汛物资储备管理。</w:t>
      </w:r>
    </w:p>
    <w:p>
      <w:r>
        <w:t>第四条 储备单位应当建立台账，定期盘点，确保账实相符。</w:t>
      </w:r>
    </w:p>
    <w:p>
      <w:r>
        <w:t>第三章 调运使用</w:t>
      </w:r>
    </w:p>
    <w:p>
      <w:r>
        <w:t>第五条 防汛物资调用实行分级负责、就近调运原则，任何单位和个人不得擅自挪用。</w:t>
      </w:r>
    </w:p>
    <w:p>
      <w:r>
        <w:t>第六条 本办法自2026年6月1日起施行。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