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F978B" w14:textId="3F8BBB61" w:rsidR="0089381E" w:rsidRDefault="0089381E" w:rsidP="0089381E">
      <w:pPr>
        <w:spacing w:after="0" w:line="360" w:lineRule="auto"/>
      </w:pPr>
      <w:r>
        <w:t xml:space="preserve">Assessing resistance to recovery in oyster populations </w:t>
      </w:r>
      <w:r w:rsidR="000142BB">
        <w:t>– inferences from inadequate monitoring programs</w:t>
      </w:r>
    </w:p>
    <w:p w14:paraId="6EA0573F" w14:textId="183FF204" w:rsidR="00162DA9" w:rsidRDefault="00162DA9" w:rsidP="0089381E">
      <w:pPr>
        <w:spacing w:after="0" w:line="360" w:lineRule="auto"/>
      </w:pPr>
    </w:p>
    <w:p w14:paraId="7C545CEA" w14:textId="0D36DDAE"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prolonged drought, intense rain events, or freshwater releases from water management structures (refs)</w:t>
      </w:r>
      <w:r w:rsidR="00982007">
        <w:t xml:space="preserve"> and Florida has engaged in litigation at the US Supreme Court level over oyster population collapse in Apalachicola Bay (ref).</w:t>
      </w:r>
      <w:r>
        <w:t xml:space="preserve">  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also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033D9B6D"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w:t>
      </w:r>
      <w:r w:rsidR="00674678">
        <w:lastRenderedPageBreak/>
        <w:t xml:space="preserve">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26F8ECE8" w:rsidR="00DE5BDD" w:rsidRDefault="00523BDE" w:rsidP="00DE5BDD">
      <w:pPr>
        <w:spacing w:after="0" w:line="360" w:lineRule="auto"/>
      </w:pPr>
      <w:r w:rsidRPr="00A2283D">
        <w:rPr>
          <w:u w:val="single"/>
        </w:rPr>
        <w:t>Site description</w:t>
      </w:r>
      <w:r w:rsidR="00DE5BDD" w:rsidRPr="000142BB">
        <w:t xml:space="preserve"> </w:t>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implemented in</w:t>
      </w:r>
      <w:r w:rsidR="0031185A">
        <w:t xml:space="preserve"> </w:t>
      </w:r>
      <w:r w:rsidR="0031185A" w:rsidRPr="0031185A">
        <w:rPr>
          <w:highlight w:val="yellow"/>
        </w:rPr>
        <w:t>198</w:t>
      </w:r>
      <w:r w:rsidR="006E1FDF">
        <w:t>X</w:t>
      </w:r>
      <w:r w:rsidR="003A05D0">
        <w:t>.  The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E884E32" w:rsidR="0031185A" w:rsidRDefault="0031185A" w:rsidP="00DE5BDD">
      <w:pPr>
        <w:spacing w:after="0" w:line="360"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w:t>
      </w:r>
      <w:proofErr w:type="spellStart"/>
      <w:r w:rsidR="00C20968">
        <w:t>limerock</w:t>
      </w:r>
      <w:proofErr w:type="spellEnd"/>
      <w:r w:rsidR="00C20968">
        <w:t xml:space="preserve">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t>
      </w:r>
      <w:proofErr w:type="gramStart"/>
      <w:r w:rsidR="00E56514">
        <w:t>was</w:t>
      </w:r>
      <w:proofErr w:type="gramEnd"/>
      <w:r w:rsidR="00E56514">
        <w:t xml:space="preserve"> deployed on 16 different sites at an average cultch density of 200 cubic yards per acre.  In the second project</w:t>
      </w:r>
      <w:r w:rsidR="000F1A4E">
        <w:t xml:space="preserve"> (FDEP)</w:t>
      </w:r>
      <w:r w:rsidR="00A25B18">
        <w:t xml:space="preserve">, approximately 95,500 cubic yards of </w:t>
      </w:r>
      <w:proofErr w:type="spellStart"/>
      <w:r w:rsidR="00A25B18">
        <w:t>limerock</w:t>
      </w:r>
      <w:proofErr w:type="spellEnd"/>
      <w:r w:rsidR="00A25B18">
        <w:t xml:space="preserve">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w:t>
      </w:r>
      <w:r w:rsidR="00E56514">
        <w:lastRenderedPageBreak/>
        <w:t xml:space="preserve">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B12677C" w14:textId="77777777" w:rsidR="00A2283D" w:rsidRDefault="00A2283D" w:rsidP="00EC4EBE">
      <w:pPr>
        <w:spacing w:after="0" w:line="240" w:lineRule="auto"/>
      </w:pPr>
    </w:p>
    <w:p w14:paraId="150CE526" w14:textId="51F40FE3" w:rsidR="00EC4EBE" w:rsidRDefault="00EC4EBE" w:rsidP="00EC4EBE">
      <w:pPr>
        <w:spacing w:after="0" w:line="240" w:lineRule="auto"/>
      </w:pPr>
      <w:r>
        <w:t>Table 1.  Summary of deployment date,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975"/>
        <w:gridCol w:w="1345"/>
        <w:gridCol w:w="1053"/>
        <w:gridCol w:w="1058"/>
        <w:gridCol w:w="1175"/>
        <w:gridCol w:w="1288"/>
        <w:gridCol w:w="963"/>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77777777" w:rsidR="0057423D" w:rsidRDefault="0057423D" w:rsidP="00EC4EBE"/>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03C21874" w:rsidR="0057423D" w:rsidRDefault="002720C8" w:rsidP="00EC4EBE">
            <w:r>
              <w:t>24,870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77777777" w:rsidR="0057423D" w:rsidRDefault="0057423D" w:rsidP="00EC4EBE"/>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proofErr w:type="spellStart"/>
            <w:r>
              <w:t>Limerock</w:t>
            </w:r>
            <w:proofErr w:type="spellEnd"/>
            <w:r>
              <w:t xml:space="preserve">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77777777" w:rsidR="0057423D" w:rsidRDefault="0057423D" w:rsidP="00EC4EBE"/>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77777777" w:rsidR="0057423D" w:rsidRDefault="0057423D" w:rsidP="00EC4EBE"/>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7777777" w:rsidR="002720C8" w:rsidRDefault="002720C8" w:rsidP="00EC4EBE"/>
        </w:tc>
        <w:tc>
          <w:tcPr>
            <w:tcW w:w="1197" w:type="dxa"/>
          </w:tcPr>
          <w:p w14:paraId="1362D0D2" w14:textId="3D9F325C" w:rsidR="002720C8" w:rsidRDefault="002720C8" w:rsidP="00EC4EBE">
            <w:r>
              <w:t>Apalachicola</w:t>
            </w:r>
          </w:p>
        </w:tc>
        <w:tc>
          <w:tcPr>
            <w:tcW w:w="1197" w:type="dxa"/>
          </w:tcPr>
          <w:p w14:paraId="50F1C86D" w14:textId="2AD53F8F" w:rsidR="002720C8" w:rsidRDefault="00A2283D" w:rsidP="00EC4EBE">
            <w:r>
              <w:t>NFWF-2021</w:t>
            </w:r>
          </w:p>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proofErr w:type="spellStart"/>
            <w:r>
              <w:t>Limerock</w:t>
            </w:r>
            <w:proofErr w:type="spellEnd"/>
            <w:r>
              <w:t xml:space="preserve"> aggregate</w:t>
            </w:r>
          </w:p>
        </w:tc>
        <w:tc>
          <w:tcPr>
            <w:tcW w:w="1197" w:type="dxa"/>
          </w:tcPr>
          <w:p w14:paraId="6583F8B2" w14:textId="77777777" w:rsidR="002720C8" w:rsidRDefault="002720C8" w:rsidP="00EC4EBE"/>
        </w:tc>
        <w:tc>
          <w:tcPr>
            <w:tcW w:w="1197" w:type="dxa"/>
          </w:tcPr>
          <w:p w14:paraId="12E8A314" w14:textId="77777777" w:rsidR="002720C8" w:rsidRDefault="002720C8" w:rsidP="00EC4EBE"/>
        </w:tc>
        <w:tc>
          <w:tcPr>
            <w:tcW w:w="1197" w:type="dxa"/>
          </w:tcPr>
          <w:p w14:paraId="01C4E4A6" w14:textId="3CBB18B3" w:rsidR="002720C8" w:rsidRDefault="002720C8" w:rsidP="00EC4EBE"/>
        </w:tc>
      </w:tr>
    </w:tbl>
    <w:p w14:paraId="1ACAE70C" w14:textId="750E740C" w:rsidR="0057423D" w:rsidRDefault="0057423D" w:rsidP="00DE5BDD">
      <w:pPr>
        <w:spacing w:after="0" w:line="360" w:lineRule="auto"/>
      </w:pPr>
    </w:p>
    <w:p w14:paraId="1665561F" w14:textId="19562287" w:rsidR="000F1A4E" w:rsidRDefault="000F1A4E" w:rsidP="00DE5BDD">
      <w:pPr>
        <w:spacing w:after="0" w:line="360" w:lineRule="auto"/>
      </w:pPr>
      <w:r>
        <w:rPr>
          <w:i/>
          <w:iCs/>
        </w:rPr>
        <w:t>Methods</w:t>
      </w:r>
    </w:p>
    <w:p w14:paraId="435BBE5A" w14:textId="2726DA11" w:rsidR="001836A5" w:rsidRDefault="005745F3" w:rsidP="00ED11FF">
      <w:pPr>
        <w:spacing w:after="0" w:line="360"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465198B2"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barges </w:t>
      </w:r>
      <w:r w:rsidR="001A7831">
        <w:t xml:space="preserve">by washing material from barge deck </w:t>
      </w:r>
      <w:r>
        <w:t xml:space="preserve">using high pressure hoses at a prescribed </w:t>
      </w:r>
      <w:r w:rsidR="001A7831">
        <w:t>density.</w:t>
      </w:r>
    </w:p>
    <w:p w14:paraId="18774B72" w14:textId="7F610EB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w:t>
      </w:r>
      <w:r w:rsidR="00EA3D77">
        <w:lastRenderedPageBreak/>
        <w:t xml:space="preserve">returned to the lab where counts of live and dead oysters, measurements of shell height, weight of cultch material, and other metrics depending on study were recorded. </w:t>
      </w:r>
    </w:p>
    <w:p w14:paraId="07D2661C" w14:textId="77777777" w:rsidR="00603DDA" w:rsidRDefault="0047701A" w:rsidP="00ED11FF">
      <w:pPr>
        <w:spacing w:after="0" w:line="360"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We used generalized linear models (GLMs; Bolker et al. 2009) with a 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used the best fitting model (</w:t>
      </w:r>
      <w:r w:rsidR="00941C7F">
        <w:t xml:space="preserve">informed by AIC value and visual assessments of model fit to data) to predict oyster counts by period and </w:t>
      </w:r>
      <w:r w:rsidR="00941C7F" w:rsidRPr="00E8399B">
        <w:rPr>
          <w:rFonts w:cstheme="minorHAnsi"/>
        </w:rPr>
        <w:t xml:space="preserve">location using the </w:t>
      </w:r>
      <w:proofErr w:type="spellStart"/>
      <w:r w:rsidR="00941C7F" w:rsidRPr="00E8399B">
        <w:rPr>
          <w:rFonts w:cstheme="minorHAnsi"/>
        </w:rPr>
        <w:t>glmm.TMB</w:t>
      </w:r>
      <w:proofErr w:type="spellEnd"/>
      <w:r w:rsidR="00941C7F" w:rsidRPr="00E8399B">
        <w:rPr>
          <w:rFonts w:cstheme="minorHAnsi"/>
        </w:rPr>
        <w:t xml:space="preserve"> (Brooks et al. 2017)</w:t>
      </w:r>
      <w:r w:rsidR="00E8399B" w:rsidRPr="00E8399B">
        <w:rPr>
          <w:rFonts w:cstheme="minorHAnsi"/>
        </w:rPr>
        <w:t xml:space="preserve"> and </w:t>
      </w:r>
      <w:proofErr w:type="spellStart"/>
      <w:r w:rsidR="00E8399B" w:rsidRPr="00E8399B">
        <w:rPr>
          <w:rFonts w:cstheme="minorHAnsi"/>
        </w:rPr>
        <w:t>ggeffects</w:t>
      </w:r>
      <w:proofErr w:type="spellEnd"/>
      <w:r w:rsidR="00E8399B" w:rsidRPr="00E8399B">
        <w:rPr>
          <w:rFonts w:cstheme="minorHAnsi"/>
        </w:rPr>
        <w:t xml:space="preserve"> packages (</w:t>
      </w:r>
      <w:proofErr w:type="spellStart"/>
      <w:r w:rsidR="00E8399B" w:rsidRPr="00E8399B">
        <w:rPr>
          <w:rFonts w:cstheme="minorHAnsi"/>
          <w:color w:val="000000"/>
          <w:shd w:val="clear" w:color="auto" w:fill="FFFFFF"/>
        </w:rPr>
        <w:t>Lüdecke</w:t>
      </w:r>
      <w:proofErr w:type="spellEnd"/>
      <w:r w:rsidR="00E8399B" w:rsidRPr="00E8399B">
        <w:rPr>
          <w:rFonts w:cstheme="minorHAnsi"/>
          <w:color w:val="000000"/>
          <w:shd w:val="clear" w:color="auto" w:fill="FFFFFF"/>
        </w:rPr>
        <w:t xml:space="preserve"> 2018)</w:t>
      </w:r>
      <w:r w:rsidR="00941C7F" w:rsidRPr="00E8399B">
        <w:rPr>
          <w:rFonts w:cstheme="minorHAnsi"/>
        </w:rPr>
        <w:t xml:space="preserve"> in R (R Core Team</w:t>
      </w:r>
      <w:r w:rsidR="00941C7F">
        <w:t xml:space="preserve"> </w:t>
      </w:r>
      <w:commentRangeStart w:id="1"/>
      <w:r w:rsidR="00941C7F">
        <w:t>2021</w:t>
      </w:r>
      <w:commentRangeEnd w:id="1"/>
      <w:r w:rsidR="00941C7F">
        <w:rPr>
          <w:rStyle w:val="CommentReference"/>
        </w:rPr>
        <w:commentReference w:id="1"/>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  This reference point</w:t>
      </w:r>
      <w:r w:rsidR="00DA103B">
        <w:t xml:space="preserve"> is important 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2"/>
      <w:r w:rsidR="00656754">
        <w:lastRenderedPageBreak/>
        <w:t>1998</w:t>
      </w:r>
      <w:commentRangeEnd w:id="2"/>
      <w:r w:rsidR="00656754">
        <w:rPr>
          <w:rStyle w:val="CommentReference"/>
        </w:rPr>
        <w:commentReference w:id="2"/>
      </w:r>
      <w:r w:rsidR="002626DF">
        <w:t xml:space="preserve">, </w:t>
      </w:r>
      <w:r w:rsidR="00DA103B">
        <w:t xml:space="preserve">Fisch and Pine 2016) although the exact point of inundation may have changed over time due to </w:t>
      </w:r>
      <w:proofErr w:type="gramStart"/>
      <w:r w:rsidR="00656754">
        <w:t>river bed</w:t>
      </w:r>
      <w:proofErr w:type="gramEnd"/>
      <w:r w:rsidR="00DA103B">
        <w:t xml:space="preserve"> degradation (S. Leitman, personal communication).  Regardless, we use the number of days per </w:t>
      </w:r>
      <w:proofErr w:type="gramStart"/>
      <w:r w:rsidR="00DA103B">
        <w:t>Period river</w:t>
      </w:r>
      <w:proofErr w:type="gramEnd"/>
      <w:r w:rsidR="00DA103B">
        <w:t xml:space="preserve"> discharge was </w:t>
      </w:r>
      <w:r w:rsidR="00950A67">
        <w:t>&lt;</w:t>
      </w:r>
      <w:r w:rsidR="00DA103B">
        <w:t xml:space="preserve"> 12,000 as an indicator of low freshwater inputs</w:t>
      </w:r>
      <w:r w:rsidR="00656754">
        <w:t>.</w:t>
      </w:r>
      <w:r w:rsidR="003D09A8">
        <w:t xml:space="preserve"> </w:t>
      </w:r>
    </w:p>
    <w:p w14:paraId="0248ABC8" w14:textId="2A9EABBE" w:rsidR="0057272B" w:rsidRDefault="003D09A8" w:rsidP="00603DDA">
      <w:pPr>
        <w:spacing w:after="0" w:line="360"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BC158EB" w14:textId="32FA646A" w:rsidR="00277FAE" w:rsidRDefault="0057272B" w:rsidP="0057272B">
      <w:pPr>
        <w:spacing w:after="0" w:line="360" w:lineRule="auto"/>
        <w:ind w:firstLine="720"/>
      </w:pPr>
      <w:r>
        <w:t>We examined river discharge for a small number of rivers entering each bay as a proxy for salinity and nutrient inputs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in that it has no major freshwater inputs (Crowe et al. </w:t>
      </w:r>
      <w:commentRangeStart w:id="3"/>
      <w:r w:rsidR="00FA276E">
        <w:t>2008</w:t>
      </w:r>
      <w:commentRangeEnd w:id="3"/>
      <w:r w:rsidR="00FA276E">
        <w:rPr>
          <w:rStyle w:val="CommentReference"/>
        </w:rPr>
        <w:commentReference w:id="3"/>
      </w:r>
      <w:r w:rsidR="00FA276E">
        <w:t>) thus no summary</w:t>
      </w:r>
      <w:r w:rsidR="00603DDA">
        <w:t xml:space="preserve"> of freshwater inputs</w:t>
      </w:r>
      <w:r w:rsidR="00FA276E">
        <w:t xml:space="preserve"> was made.  For Apalachicola Bay we summarized river discharge information from USGS gauge 02358000</w:t>
      </w:r>
      <w:r w:rsidR="00B00C20">
        <w:t xml:space="preserve"> (Apalachicola at Chattahoochee)</w:t>
      </w:r>
      <w:r w:rsidR="005C5FB4">
        <w:t>.</w:t>
      </w:r>
      <w:r w:rsidR="00FA276E">
        <w:t xml:space="preserve">  </w:t>
      </w:r>
      <w:r w:rsidR="00E8399B">
        <w:t xml:space="preserve">Data and all code used for analyses is available from the following Git repository </w:t>
      </w:r>
      <w:commentRangeStart w:id="4"/>
      <w:r w:rsidR="00E8399B">
        <w:t>ABCDEF</w:t>
      </w:r>
      <w:commentRangeEnd w:id="4"/>
      <w:r w:rsidR="00B00C20">
        <w:rPr>
          <w:rStyle w:val="CommentReference"/>
        </w:rPr>
        <w:commentReference w:id="4"/>
      </w:r>
      <w:r w:rsidR="00E8399B">
        <w:t>.</w:t>
      </w:r>
    </w:p>
    <w:p w14:paraId="7B0E7E31" w14:textId="6B5E44F9" w:rsidR="00AF3465" w:rsidRDefault="00AF3465" w:rsidP="00AF3465">
      <w:pPr>
        <w:spacing w:after="0" w:line="360" w:lineRule="auto"/>
      </w:pPr>
      <w:r>
        <w:rPr>
          <w:i/>
          <w:iCs/>
        </w:rPr>
        <w:t>Results</w:t>
      </w:r>
    </w:p>
    <w:p w14:paraId="1D9002D3" w14:textId="1442290A" w:rsidR="005745F3" w:rsidRPr="00A2283D" w:rsidRDefault="005745F3" w:rsidP="00AF3465">
      <w:pPr>
        <w:spacing w:after="0" w:line="360" w:lineRule="auto"/>
        <w:rPr>
          <w:u w:val="single"/>
        </w:rPr>
      </w:pPr>
      <w:r w:rsidRPr="00A2283D">
        <w:rPr>
          <w:u w:val="single"/>
        </w:rPr>
        <w:t>Trends in fisheries dependent data</w:t>
      </w:r>
    </w:p>
    <w:p w14:paraId="492D2359" w14:textId="273312FA"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xml:space="preserve">.  Apalachicola trips and landings increased sharply during the early 2000’s </w:t>
      </w:r>
      <w:commentRangeStart w:id="5"/>
      <w:r w:rsidR="00E27C73">
        <w:t>peaking</w:t>
      </w:r>
      <w:commentRangeEnd w:id="5"/>
      <w:r w:rsidR="0009213A">
        <w:rPr>
          <w:rStyle w:val="CommentReference"/>
        </w:rPr>
        <w:commentReference w:id="5"/>
      </w:r>
      <w:r w:rsidR="00E27C73">
        <w:t xml:space="preserve"> in 2012 when the fishery collapsed, and subsequently closed in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 since 2015 when regional oyster restoration programs began.</w:t>
      </w:r>
    </w:p>
    <w:p w14:paraId="496829FE" w14:textId="3A042B76" w:rsidR="00AD5B7C" w:rsidRPr="00A2283D" w:rsidRDefault="007C361E" w:rsidP="00AF346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7E6118EB" w:rsidR="00AF3465" w:rsidRDefault="007C361E" w:rsidP="00B00C20">
      <w:pPr>
        <w:spacing w:after="0" w:line="360" w:lineRule="auto"/>
        <w:ind w:firstLine="720"/>
      </w:pPr>
      <w:r>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 xml:space="preserve">We hypothesized that trends in oyster counts may vary over similarly over time (Period), Bay (Pensacola, St. </w:t>
      </w:r>
      <w:r w:rsidR="00501CA0">
        <w:lastRenderedPageBreak/>
        <w:t>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A91886">
        <w:t>, but Pensacola was relatively constant</w:t>
      </w:r>
      <w:r w:rsidR="00B00C20">
        <w:t xml:space="preserve"> but with much higher uncertainty</w:t>
      </w:r>
      <w:r w:rsidR="00A91886">
        <w:t xml:space="preserve"> (beta = 0.07, SE beta = 0.15, p=0.10) as was St. Andrews (beta = 0.25, SE beta = 0.20, p=0.03)</w:t>
      </w:r>
      <w:r w:rsidR="007834F9">
        <w:t xml:space="preserve"> </w:t>
      </w:r>
      <w:r w:rsidR="00A91886">
        <w:t>each showing a positive trend (positive slope) over time</w:t>
      </w:r>
      <w:r w:rsidR="00B00C20">
        <w:t>.  This trend is uncertain (high standard error on beta terms</w:t>
      </w:r>
      <w:proofErr w:type="gramStart"/>
      <w:r w:rsidR="00B00C20">
        <w:t>)</w:t>
      </w:r>
      <w:proofErr w:type="gramEnd"/>
      <w:r w:rsidR="00B00C20">
        <w:t xml:space="preserve">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(exp</w:t>
      </w:r>
      <w:r w:rsidR="00A91886" w:rsidRPr="00B00C20">
        <w:rPr>
          <w:vertAlign w:val="superscript"/>
        </w:rPr>
        <w:t>-0.18</w:t>
      </w:r>
      <w:r w:rsidR="00A91886">
        <w:t xml:space="preserve">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71649CDF"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7C361E">
      <w:pPr>
        <w:spacing w:after="0" w:line="360" w:lineRule="auto"/>
        <w:rPr>
          <w:u w:val="single"/>
        </w:rPr>
      </w:pPr>
      <w:r w:rsidRPr="00A2283D">
        <w:rPr>
          <w:u w:val="single"/>
        </w:rPr>
        <w:t xml:space="preserve">A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2162D6CB" w:rsidR="00912438" w:rsidRPr="00912438" w:rsidRDefault="00912438" w:rsidP="00912438">
      <w:pPr>
        <w:spacing w:after="0" w:line="360" w:lineRule="auto"/>
        <w:ind w:firstLine="720"/>
      </w:pPr>
      <w:r>
        <w:t>Analyzing available data and u</w:t>
      </w:r>
      <w:r w:rsidR="00AD70D9">
        <w:t xml:space="preserve">nderstanding Apalachicola oyster response to restoration actions is complicated because of variability in the design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w:t>
      </w:r>
      <w:r w:rsidR="00AD70D9">
        <w:lastRenderedPageBreak/>
        <w:t xml:space="preserve">Because of construction challenges, some sites may have received both limestone </w:t>
      </w:r>
      <w:r>
        <w:t>and</w:t>
      </w:r>
      <w:r w:rsidR="00AD70D9">
        <w:t xml:space="preserve">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0D81111A" w:rsidR="00912438" w:rsidRDefault="00912438" w:rsidP="007C361E">
      <w:pPr>
        <w:spacing w:after="0" w:line="360" w:lineRule="auto"/>
      </w:pPr>
      <w:r>
        <w:tab/>
        <w:t xml:space="preserve">We combined oyster count data from various surveys and standardized site names.  We then fit GLM models to these data to describe the number of oysters of each size class over time (Period) with site as a random effect and the log of the number of quadrats as an offset.  Results from this model </w:t>
      </w:r>
      <w:r w:rsidR="002C7ED3">
        <w:t>found</w:t>
      </w:r>
      <w:r>
        <w:t xml:space="preserve"> Period was significant (beta = -0.1</w:t>
      </w:r>
      <w:r w:rsidR="005E4AC9">
        <w:t>7</w:t>
      </w:r>
      <w:r>
        <w:t>, SE = 0.04, p &lt; 0.</w:t>
      </w:r>
      <w:commentRangeStart w:id="6"/>
      <w:r>
        <w:t>001</w:t>
      </w:r>
      <w:commentRangeEnd w:id="6"/>
      <w:r w:rsidR="00D07B21">
        <w:rPr>
          <w:rStyle w:val="CommentReference"/>
        </w:rPr>
        <w:commentReference w:id="6"/>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77C389E4" w:rsidR="00035D83" w:rsidRDefault="00035D83" w:rsidP="007C361E">
      <w:pPr>
        <w:spacing w:after="0" w:line="360"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 that included period and Project (four different projects, three using rock and 1 using shell) to the observed counts of oyster spat per quadrat.  Comparisons of the performance of project in producing oyster spat are difficult because of variations in the </w:t>
      </w:r>
      <w:r w:rsidR="00775058">
        <w:t>ti</w:t>
      </w:r>
      <w:r w:rsidR="00BB5D4E">
        <w:t xml:space="preserve">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  </w:t>
      </w:r>
      <w:r w:rsidR="00C60143">
        <w:t>T</w:t>
      </w:r>
      <w:r w:rsidR="00BB5D4E">
        <w:t>o create a comparative framework across studies we predicted the number of oyster spat per ¼-m</w:t>
      </w:r>
      <w:r w:rsidR="00BB5D4E" w:rsidRPr="00BB5D4E">
        <w:rPr>
          <w:vertAlign w:val="superscript"/>
        </w:rPr>
        <w:t>2</w:t>
      </w:r>
      <w:r w:rsidR="00BB5D4E">
        <w:t xml:space="preserve"> in period 14</w:t>
      </w:r>
      <w:r w:rsidR="00C60143">
        <w:t xml:space="preserve">, </w:t>
      </w:r>
      <w:r w:rsidR="00C60143">
        <w:lastRenderedPageBreak/>
        <w:t xml:space="preserve">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the single project that used shell cultch (NFWF-1),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  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For project NRDA 4044 mean predicted</w:t>
      </w:r>
      <w:r w:rsidR="004602C6">
        <w:t xml:space="preserve"> number of live spat</w:t>
      </w:r>
      <w:r w:rsidR="00BB5D4E">
        <w:t xml:space="preserve"> =</w:t>
      </w:r>
      <w:r w:rsidR="00C1715F">
        <w:t xml:space="preserve"> 3.5</w:t>
      </w:r>
      <w:r w:rsidR="00BB5D4E">
        <w:t xml:space="preserve"> (</w:t>
      </w:r>
      <w:r w:rsidR="00C1715F">
        <w:t>1</w:t>
      </w:r>
      <w:r w:rsidR="00BB5D4E">
        <w:t>.</w:t>
      </w:r>
      <w:r w:rsidR="00C1715F">
        <w:t>7 -</w:t>
      </w:r>
      <w:r w:rsidR="00BB5D4E">
        <w:t xml:space="preserve"> </w:t>
      </w:r>
      <w:r w:rsidR="00C1715F">
        <w:t>7</w:t>
      </w:r>
      <w:r w:rsidR="00BB5D4E">
        <w:t>.</w:t>
      </w:r>
      <w:r w:rsidR="00C1715F">
        <w:t>1</w:t>
      </w:r>
      <w:r w:rsidR="00BB5D4E">
        <w:t xml:space="preserve">), project NRDA 5007 mean predicted = </w:t>
      </w:r>
      <w:r w:rsidR="00C1715F">
        <w:t>15</w:t>
      </w:r>
      <w:r w:rsidR="00BB5D4E">
        <w:t>.</w:t>
      </w:r>
      <w:r w:rsidR="00C1715F">
        <w:t>4</w:t>
      </w:r>
      <w:r w:rsidR="00BB5D4E">
        <w:t xml:space="preserve">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7"/>
      <w:r w:rsidR="00C1715F">
        <w:t>9</w:t>
      </w:r>
      <w:commentRangeEnd w:id="7"/>
      <w:r w:rsidR="00C1715F">
        <w:rPr>
          <w:rStyle w:val="CommentReference"/>
        </w:rPr>
        <w:commentReference w:id="7"/>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r w:rsidR="00A30DFD">
        <w:t>constructed reef project FWC-2021 had predicted counts between the two older constructed reef projects, all with rock substrate.</w:t>
      </w:r>
      <w:r w:rsidR="00BB5D4E">
        <w:t xml:space="preserve"> Project NFWF-1, the only project which used shell as cultch, had significantly higher</w:t>
      </w:r>
      <w:r w:rsidR="004602C6">
        <w:t xml:space="preserve"> initial (soon after restoration)</w:t>
      </w:r>
      <w:r w:rsidR="00BB5D4E">
        <w:t xml:space="preserve"> observed live oyster spat counts</w:t>
      </w:r>
      <w:r w:rsidR="00FE72B2">
        <w:t xml:space="preserve"> by a factor of more than 100</w:t>
      </w:r>
      <w:r w:rsidR="00F32570">
        <w:t>x</w:t>
      </w:r>
      <w:r w:rsidR="00FE72B2">
        <w:t xml:space="preserve"> than any of the other projects.  The extreme dispersion observed for this project (Figure </w:t>
      </w:r>
      <w:r w:rsidR="00775058">
        <w:t>5</w:t>
      </w:r>
      <w:r w:rsidR="00FE72B2">
        <w:t>, observed counts) resulted in poor model fit.</w:t>
      </w:r>
    </w:p>
    <w:p w14:paraId="3C9F7495" w14:textId="6CD9720D"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 as described for oyster count data to the cultch biomass.</w:t>
      </w:r>
      <w:r w:rsidR="00AC7DCE">
        <w:t xml:space="preserve">  To create a comparative framework across substrates we predicted the number of oyster spat per ¼-m</w:t>
      </w:r>
      <w:r w:rsidR="00AC7DCE" w:rsidRPr="00BB5D4E">
        <w:rPr>
          <w:vertAlign w:val="superscript"/>
        </w:rPr>
        <w:t>2</w:t>
      </w:r>
      <w:r w:rsidR="00AC7DCE">
        <w:t xml:space="preserve"> in period 14, the last period of monitoring.  Because Apalachicola was the only bay where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w:t>
      </w:r>
      <w:proofErr w:type="gramStart"/>
      <w:r w:rsidR="00AC7DCE">
        <w:t>log(</w:t>
      </w:r>
      <w:proofErr w:type="gramEnd"/>
      <w:r w:rsidR="00AC7DCE">
        <w:t>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8"/>
      <w:r w:rsidR="00042B2A">
        <w:t>7</w:t>
      </w:r>
      <w:commentRangeEnd w:id="8"/>
      <w:r w:rsidR="00154723">
        <w:rPr>
          <w:rStyle w:val="CommentReference"/>
        </w:rPr>
        <w:commentReference w:id="8"/>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 xml:space="preserve">suggest a decline of about 60% biomass for the shell material by the end of period 13 and about 45% of the rock </w:t>
      </w:r>
      <w:r w:rsidR="0019594C">
        <w:lastRenderedPageBreak/>
        <w:t>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mean weight of cultch per quadrat and mean number of spat per quadrat for each project in Apalachicola Bay and</w:t>
      </w:r>
      <w:r w:rsidR="00CD09D5">
        <w:t xml:space="preserve"> found </w:t>
      </w:r>
      <w:r w:rsidR="00F421E7">
        <w:t xml:space="preserve">no clear pattern (Figure </w:t>
      </w:r>
      <w:r w:rsidR="007A0628">
        <w:t>8</w:t>
      </w:r>
      <w:r w:rsidR="00F421E7">
        <w:t>).</w:t>
      </w:r>
      <w:r w:rsidR="00D060AA">
        <w:t xml:space="preserve">  This is important because it suggests that for a given biomass of cultch or across a range in cultch biomass, the number of mean spat can vary </w:t>
      </w:r>
      <w:commentRangeStart w:id="9"/>
      <w:r w:rsidR="00D060AA">
        <w:t>widely</w:t>
      </w:r>
      <w:commentRangeEnd w:id="9"/>
      <w:r w:rsidR="00D060AA">
        <w:rPr>
          <w:rStyle w:val="CommentReference"/>
        </w:rPr>
        <w:commentReference w:id="9"/>
      </w:r>
      <w:r w:rsidR="00D060AA">
        <w:t>.</w:t>
      </w:r>
    </w:p>
    <w:p w14:paraId="0077217D" w14:textId="73CE85AE" w:rsidR="005C5FB4" w:rsidRPr="00A2283D" w:rsidRDefault="005C5FB4" w:rsidP="007C361E">
      <w:pPr>
        <w:spacing w:after="0" w:line="360" w:lineRule="auto"/>
        <w:rPr>
          <w:u w:val="single"/>
        </w:rPr>
      </w:pPr>
      <w:r w:rsidRPr="00A2283D">
        <w:rPr>
          <w:u w:val="single"/>
        </w:rPr>
        <w:t>River discharge as a proxy for salinity and nutrient patterns</w:t>
      </w:r>
    </w:p>
    <w:p w14:paraId="57A3CD67" w14:textId="647809C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t>Discussion</w:t>
      </w:r>
    </w:p>
    <w:p w14:paraId="60F67886" w14:textId="38A50D21" w:rsidR="00422141" w:rsidRDefault="00422141" w:rsidP="007C361E">
      <w:pPr>
        <w:spacing w:after="0" w:line="360" w:lineRule="auto"/>
      </w:pPr>
    </w:p>
    <w:p w14:paraId="6DCF1654" w14:textId="4ED1FE93" w:rsidR="003F0DCA" w:rsidRDefault="003F0DCA" w:rsidP="007C361E">
      <w:pPr>
        <w:spacing w:after="0" w:line="360" w:lineRule="auto"/>
      </w:pPr>
      <w:r>
        <w:t>Colden work</w:t>
      </w:r>
    </w:p>
    <w:p w14:paraId="69202C56" w14:textId="77777777" w:rsidR="003F0DCA" w:rsidRDefault="003F0DCA" w:rsidP="007C361E">
      <w:pPr>
        <w:spacing w:after="0" w:line="360" w:lineRule="auto"/>
      </w:pPr>
    </w:p>
    <w:p w14:paraId="3A94024B" w14:textId="499E0927" w:rsidR="003F0DCA" w:rsidRDefault="003F0DCA" w:rsidP="007C361E">
      <w:pPr>
        <w:spacing w:after="0" w:line="360" w:lineRule="auto"/>
      </w:pPr>
      <w:r>
        <w:t>Then Smith et al con bio, make sure to look at the supplemental material counts and size structure</w:t>
      </w:r>
    </w:p>
    <w:p w14:paraId="7AD11A22" w14:textId="4A9B3EF2" w:rsidR="003F0DCA" w:rsidRPr="00422141" w:rsidRDefault="003F0DCA" w:rsidP="007C361E">
      <w:pPr>
        <w:spacing w:after="0" w:line="360" w:lineRule="auto"/>
      </w:pPr>
      <w:r w:rsidRPr="003F0DCA">
        <w:t>https://conbio.onlinelibrary.wiley.com/doi/full/10.1111/conl.12883#.Yk2Ifr4k7kc.twitter</w:t>
      </w:r>
    </w:p>
    <w:p w14:paraId="4DEB42C4" w14:textId="77777777" w:rsidR="00667E1F" w:rsidRDefault="00667E1F" w:rsidP="00667E1F">
      <w:pPr>
        <w:spacing w:after="0" w:line="360" w:lineRule="auto"/>
      </w:pPr>
    </w:p>
    <w:p w14:paraId="199903C6" w14:textId="4F8C216D" w:rsidR="00667E1F" w:rsidRDefault="00667E1F" w:rsidP="00667E1F">
      <w:pPr>
        <w:spacing w:after="0" w:line="360" w:lineRule="auto"/>
      </w:pPr>
      <w:r>
        <w:t>##</w:t>
      </w:r>
    </w:p>
    <w:p w14:paraId="5A66CD63" w14:textId="1BFED0B2" w:rsidR="00667E1F" w:rsidRDefault="00667E1F" w:rsidP="00667E1F">
      <w:pPr>
        <w:spacing w:after="0" w:line="360" w:lineRule="auto"/>
      </w:pPr>
      <w:r>
        <w:t>Cognitive dissonance?</w:t>
      </w:r>
    </w:p>
    <w:p w14:paraId="34E22762" w14:textId="77777777" w:rsidR="00667E1F" w:rsidRDefault="00667E1F" w:rsidP="00667E1F">
      <w:pPr>
        <w:spacing w:after="0" w:line="360" w:lineRule="auto"/>
      </w:pPr>
      <w:r>
        <w:t>We tend to simplify complex problems so we can understand them, then we try and solve the simplified problem. This can backfire for wicked problems.</w:t>
      </w:r>
    </w:p>
    <w:p w14:paraId="630D9AF7" w14:textId="77777777" w:rsidR="00667E1F" w:rsidRDefault="00667E1F" w:rsidP="00667E1F">
      <w:pPr>
        <w:spacing w:after="0" w:line="360" w:lineRule="auto"/>
      </w:pPr>
      <w:r w:rsidRPr="005E4AC9">
        <w:t>https://twitter.com/emollick/status/1509016407643762689/photo/2</w:t>
      </w:r>
    </w:p>
    <w:p w14:paraId="1720A501" w14:textId="77777777" w:rsidR="00667E1F" w:rsidRDefault="00667E1F" w:rsidP="007C361E">
      <w:pPr>
        <w:spacing w:after="0" w:line="360" w:lineRule="auto"/>
      </w:pPr>
    </w:p>
    <w:p w14:paraId="4C54CD6F" w14:textId="687DB55D" w:rsidR="00912438" w:rsidRDefault="00912438" w:rsidP="007C361E">
      <w:pPr>
        <w:spacing w:after="0" w:line="360" w:lineRule="auto"/>
      </w:pPr>
    </w:p>
    <w:p w14:paraId="39A39D6F" w14:textId="3D1E3CD0" w:rsidR="00AA1015" w:rsidRDefault="00AA1015" w:rsidP="007C361E">
      <w:pPr>
        <w:spacing w:after="0" w:line="360" w:lineRule="auto"/>
      </w:pPr>
      <w:r>
        <w:t>#####################</w:t>
      </w:r>
    </w:p>
    <w:p w14:paraId="4C0FD872" w14:textId="4FFF3DAC" w:rsidR="00AA1015" w:rsidRDefault="00AA1015" w:rsidP="007C361E">
      <w:pPr>
        <w:spacing w:after="0" w:line="360" w:lineRule="auto"/>
      </w:pPr>
    </w:p>
    <w:p w14:paraId="4DD968C0" w14:textId="77777777" w:rsidR="00A2283D" w:rsidRDefault="00A2283D" w:rsidP="007C361E">
      <w:pPr>
        <w:spacing w:after="0" w:line="360" w:lineRule="auto"/>
      </w:pPr>
    </w:p>
    <w:p w14:paraId="6E343AA9" w14:textId="77777777" w:rsidR="00A2283D" w:rsidRDefault="00A2283D" w:rsidP="007C361E">
      <w:pPr>
        <w:spacing w:after="0" w:line="360" w:lineRule="auto"/>
      </w:pPr>
    </w:p>
    <w:p w14:paraId="40010D71" w14:textId="77777777" w:rsidR="00A2283D" w:rsidRDefault="00A2283D">
      <w:r>
        <w:br w:type="page"/>
      </w:r>
    </w:p>
    <w:p w14:paraId="63B81699" w14:textId="318DBE1D" w:rsidR="00A2283D" w:rsidRDefault="00A2283D" w:rsidP="007C361E">
      <w:pPr>
        <w:spacing w:after="0" w:line="360" w:lineRule="auto"/>
      </w:pPr>
      <w:r>
        <w:lastRenderedPageBreak/>
        <w:t xml:space="preserve">###This will be a </w:t>
      </w:r>
      <w:proofErr w:type="gramStart"/>
      <w:r>
        <w:t>really great</w:t>
      </w:r>
      <w:proofErr w:type="gramEnd"/>
      <w:r>
        <w:t xml:space="preserve"> map of the panhandle with the FL inset</w:t>
      </w:r>
    </w:p>
    <w:p w14:paraId="68308694" w14:textId="77777777" w:rsidR="00A2283D" w:rsidRDefault="00A2283D" w:rsidP="007C361E">
      <w:pPr>
        <w:spacing w:after="0" w:line="360" w:lineRule="auto"/>
      </w:pPr>
    </w:p>
    <w:p w14:paraId="0DEDC9A0" w14:textId="32BAEC88" w:rsidR="00AA1015" w:rsidRDefault="00AA1015" w:rsidP="007C361E">
      <w:pPr>
        <w:spacing w:after="0" w:line="360" w:lineRule="auto"/>
      </w:pPr>
      <w:r>
        <w:t>Figure 1</w:t>
      </w:r>
      <w:r w:rsidR="00A2283D">
        <w:t>.  Pensacola, St. Andrews, and Apalachicola bays…</w:t>
      </w:r>
    </w:p>
    <w:p w14:paraId="4BFD9C11" w14:textId="5B590D5E" w:rsidR="00A2283D" w:rsidRDefault="00A2283D">
      <w:r>
        <w:br w:type="page"/>
      </w:r>
    </w:p>
    <w:p w14:paraId="0262BD26" w14:textId="77777777" w:rsidR="00A2283D" w:rsidRDefault="00A2283D" w:rsidP="007C361E">
      <w:pPr>
        <w:spacing w:after="0" w:line="360" w:lineRule="auto"/>
      </w:pP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64E73D6E" w:rsidR="00AA1015" w:rsidRDefault="00B36D6A" w:rsidP="001056F7">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p>
    <w:p w14:paraId="2A7D4D20" w14:textId="24049CF8" w:rsidR="00B36D6A" w:rsidRDefault="00B36D6A" w:rsidP="007C361E">
      <w:pPr>
        <w:spacing w:after="0" w:line="360" w:lineRule="auto"/>
      </w:pPr>
    </w:p>
    <w:p w14:paraId="60068F7D" w14:textId="173A2CB1" w:rsidR="00B36D6A" w:rsidRDefault="003A6D08" w:rsidP="007C361E">
      <w:pPr>
        <w:spacing w:after="0" w:line="36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126262FC" w:rsidR="00AA1015" w:rsidRDefault="00E67B3A" w:rsidP="00421B15">
      <w:pPr>
        <w:spacing w:after="0" w:line="240" w:lineRule="auto"/>
      </w:pPr>
      <w:r>
        <w:t>Figure</w:t>
      </w:r>
      <w:r w:rsidR="001056F7">
        <w:t xml:space="preserve"> </w:t>
      </w:r>
      <w:r>
        <w:t>3</w:t>
      </w:r>
      <w:r w:rsidR="001056F7">
        <w:t>.</w:t>
      </w:r>
      <w:r>
        <w:t xml:space="preserve"> </w:t>
      </w:r>
      <w:proofErr w:type="gramStart"/>
      <w:r w:rsidR="001056F7">
        <w:t>Period of time</w:t>
      </w:r>
      <w:proofErr w:type="gramEnd"/>
      <w:r w:rsidR="001056F7">
        <w:t xml:space="preserv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periods of time beginning in 2015 while odd number Periods are summer beginning in 2016.</w:t>
      </w:r>
    </w:p>
    <w:p w14:paraId="31F0E2C5" w14:textId="77777777" w:rsidR="00234B71" w:rsidRDefault="00234B71" w:rsidP="007C361E">
      <w:pPr>
        <w:spacing w:after="0" w:line="360" w:lineRule="auto"/>
      </w:pPr>
    </w:p>
    <w:p w14:paraId="6B6BC0EC" w14:textId="273A8E5A" w:rsidR="00234B71" w:rsidRDefault="00700597" w:rsidP="007C361E">
      <w:pPr>
        <w:spacing w:after="0" w:line="36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450E269F" w:rsidR="00234B71" w:rsidRDefault="00234B71" w:rsidP="00542603">
      <w:pPr>
        <w:spacing w:after="0" w:line="240" w:lineRule="auto"/>
      </w:pPr>
      <w:r>
        <w:t>Figure 4</w:t>
      </w:r>
      <w:r w:rsidR="00421B15">
        <w:t xml:space="preserve">.  Predicted count of live spat (y-axis) by </w:t>
      </w:r>
      <w:proofErr w:type="gramStart"/>
      <w:r w:rsidR="00421B15">
        <w:t>period of time</w:t>
      </w:r>
      <w:proofErr w:type="gramEnd"/>
      <w:r w:rsidR="00421B15">
        <w:t xml:space="preserv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p>
    <w:p w14:paraId="49C88D11" w14:textId="6ABE20E1" w:rsidR="00234B71" w:rsidRDefault="00234B71" w:rsidP="007C361E">
      <w:pPr>
        <w:spacing w:after="0" w:line="360" w:lineRule="auto"/>
      </w:pPr>
    </w:p>
    <w:p w14:paraId="1B004DD4" w14:textId="2C47F016" w:rsidR="00D33E65" w:rsidRDefault="00D33E65" w:rsidP="007C361E">
      <w:pPr>
        <w:spacing w:after="0" w:line="360" w:lineRule="auto"/>
      </w:pPr>
    </w:p>
    <w:p w14:paraId="5ED23E74" w14:textId="42B2C667" w:rsidR="00D33E65" w:rsidRDefault="00D33E65" w:rsidP="007C361E">
      <w:pPr>
        <w:spacing w:after="0" w:line="360" w:lineRule="auto"/>
      </w:pPr>
    </w:p>
    <w:p w14:paraId="5F722439" w14:textId="38E4917F" w:rsidR="00D33E65" w:rsidRDefault="00D33E65" w:rsidP="007C361E">
      <w:pPr>
        <w:spacing w:after="0" w:line="360" w:lineRule="auto"/>
      </w:pPr>
    </w:p>
    <w:p w14:paraId="33AE9977" w14:textId="4C424C63" w:rsidR="00D33E65" w:rsidRDefault="00D33E65" w:rsidP="007C361E">
      <w:pPr>
        <w:spacing w:after="0" w:line="360" w:lineRule="auto"/>
      </w:pPr>
    </w:p>
    <w:p w14:paraId="267949DC" w14:textId="161332E0" w:rsidR="00D33E65" w:rsidRDefault="00D33E65" w:rsidP="007C361E">
      <w:pPr>
        <w:spacing w:after="0" w:line="360" w:lineRule="auto"/>
      </w:pPr>
    </w:p>
    <w:p w14:paraId="79936675" w14:textId="61BA1F20" w:rsidR="00D33E65" w:rsidRDefault="00D33E65" w:rsidP="007C361E">
      <w:pPr>
        <w:spacing w:after="0" w:line="360" w:lineRule="auto"/>
      </w:pPr>
      <w:r>
        <w:rPr>
          <w:noProof/>
        </w:rPr>
        <w:lastRenderedPageBreak/>
        <w:drawing>
          <wp:inline distT="0" distB="0" distL="0" distR="0" wp14:anchorId="3C4907B6" wp14:editId="069A627B">
            <wp:extent cx="5943600" cy="59436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77777777" w:rsidR="00D33E65" w:rsidRDefault="00D33E65" w:rsidP="007C361E">
      <w:pPr>
        <w:spacing w:after="0" w:line="360" w:lineRule="auto"/>
      </w:pPr>
    </w:p>
    <w:p w14:paraId="687923B8" w14:textId="44206B93" w:rsidR="00234B71" w:rsidRDefault="00D33E65" w:rsidP="007C361E">
      <w:pPr>
        <w:spacing w:after="0" w:line="36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4912EE3" w14:textId="25D47C28" w:rsidR="00B12931" w:rsidRDefault="00B12931" w:rsidP="007C361E">
      <w:pPr>
        <w:spacing w:after="0" w:line="360" w:lineRule="auto"/>
      </w:pPr>
      <w:r>
        <w:t>Figure 5</w:t>
      </w:r>
      <w:r w:rsidR="00542603">
        <w:t>.</w:t>
      </w:r>
      <w:r w:rsidR="0014281E">
        <w:t xml:space="preserve">  Total live oyster spat (y-axis) from each study over time (period, x-axis). This figure will probably go away because it isn’t standardized, but it is just </w:t>
      </w:r>
      <w:proofErr w:type="gramStart"/>
      <w:r w:rsidR="0014281E">
        <w:t>a an</w:t>
      </w:r>
      <w:proofErr w:type="gramEnd"/>
      <w:r w:rsidR="0014281E">
        <w:t xml:space="preserve"> example of what the different projects are handing in Apalachicola.</w:t>
      </w:r>
    </w:p>
    <w:p w14:paraId="48B5729C" w14:textId="2B79D7E8" w:rsidR="00B12931" w:rsidRDefault="00B12931" w:rsidP="007C361E">
      <w:pPr>
        <w:spacing w:after="0" w:line="360" w:lineRule="auto"/>
      </w:pPr>
    </w:p>
    <w:p w14:paraId="7C5CA15D" w14:textId="4AFEA3ED" w:rsidR="00B12931" w:rsidRDefault="00B12931" w:rsidP="007C361E">
      <w:pPr>
        <w:spacing w:after="0" w:line="36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7C361E">
      <w:pPr>
        <w:spacing w:after="0" w:line="360" w:lineRule="auto"/>
      </w:pPr>
    </w:p>
    <w:p w14:paraId="42B0588E" w14:textId="77777777" w:rsidR="007A0628" w:rsidRDefault="00B12931" w:rsidP="007C361E">
      <w:pPr>
        <w:spacing w:after="0" w:line="360" w:lineRule="auto"/>
      </w:pPr>
      <w:r>
        <w:t>Figure 6</w:t>
      </w:r>
      <w:r w:rsidR="00775058">
        <w:t xml:space="preserve">.  </w:t>
      </w:r>
    </w:p>
    <w:p w14:paraId="3C4682BD" w14:textId="77777777" w:rsidR="007A0628" w:rsidRDefault="007A0628" w:rsidP="007C361E">
      <w:pPr>
        <w:spacing w:after="0" w:line="360" w:lineRule="auto"/>
      </w:pPr>
    </w:p>
    <w:p w14:paraId="71444F97" w14:textId="77777777" w:rsidR="007A0628" w:rsidRDefault="007A0628" w:rsidP="007C361E">
      <w:pPr>
        <w:spacing w:after="0" w:line="360" w:lineRule="auto"/>
      </w:pPr>
    </w:p>
    <w:p w14:paraId="0ECA55FA" w14:textId="77777777" w:rsidR="007A0628" w:rsidRDefault="007A0628" w:rsidP="007C361E">
      <w:pPr>
        <w:spacing w:after="0" w:line="360" w:lineRule="auto"/>
      </w:pPr>
    </w:p>
    <w:p w14:paraId="561A2091" w14:textId="77777777" w:rsidR="007A0628" w:rsidRDefault="007A0628" w:rsidP="007C361E">
      <w:pPr>
        <w:spacing w:after="0" w:line="360" w:lineRule="auto"/>
      </w:pPr>
    </w:p>
    <w:p w14:paraId="5DE827D3" w14:textId="77777777" w:rsidR="007A0628" w:rsidRDefault="007A0628" w:rsidP="007C361E">
      <w:pPr>
        <w:spacing w:after="0" w:line="360" w:lineRule="auto"/>
      </w:pPr>
    </w:p>
    <w:p w14:paraId="4DD562AF" w14:textId="77777777" w:rsidR="007A0628" w:rsidRDefault="007A0628" w:rsidP="007C361E">
      <w:pPr>
        <w:spacing w:after="0" w:line="360" w:lineRule="auto"/>
      </w:pPr>
    </w:p>
    <w:p w14:paraId="0C23A93B" w14:textId="4C7F77EA" w:rsidR="007A0628" w:rsidRDefault="000425CF" w:rsidP="007C361E">
      <w:pPr>
        <w:spacing w:after="0" w:line="360" w:lineRule="auto"/>
      </w:pPr>
      <w:r>
        <w:rPr>
          <w:noProof/>
        </w:rPr>
        <w:lastRenderedPageBreak/>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7C361E">
      <w:pPr>
        <w:spacing w:after="0" w:line="360" w:lineRule="auto"/>
      </w:pPr>
    </w:p>
    <w:p w14:paraId="515A0021" w14:textId="16F47354" w:rsidR="007A0628" w:rsidRDefault="007A0628" w:rsidP="007C361E">
      <w:pPr>
        <w:spacing w:after="0" w:line="360" w:lineRule="auto"/>
      </w:pPr>
      <w:r>
        <w:t>Figure 7</w:t>
      </w:r>
    </w:p>
    <w:p w14:paraId="3AF9260C" w14:textId="03356D9C" w:rsidR="00C03006" w:rsidRDefault="00C03006" w:rsidP="007C361E">
      <w:pPr>
        <w:spacing w:after="0" w:line="360" w:lineRule="auto"/>
      </w:pPr>
    </w:p>
    <w:p w14:paraId="33BAA595" w14:textId="30CDDDC2" w:rsidR="00C03006" w:rsidRDefault="00C03006" w:rsidP="007C361E">
      <w:pPr>
        <w:spacing w:after="0" w:line="360" w:lineRule="auto"/>
      </w:pPr>
      <w:r>
        <w:rPr>
          <w:noProof/>
        </w:rPr>
        <w:lastRenderedPageBreak/>
        <w:drawing>
          <wp:inline distT="0" distB="0" distL="0" distR="0" wp14:anchorId="64C12128" wp14:editId="41FB7F29">
            <wp:extent cx="5943600" cy="5943600"/>
            <wp:effectExtent l="0" t="0" r="0" b="0"/>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9111E43" w14:textId="60C2D44B" w:rsidR="007A0628" w:rsidRDefault="007A0628" w:rsidP="007C361E">
      <w:pPr>
        <w:spacing w:after="0" w:line="360" w:lineRule="auto"/>
      </w:pPr>
    </w:p>
    <w:p w14:paraId="2D5726ED" w14:textId="037D183C" w:rsidR="007A0628" w:rsidRDefault="007A0628" w:rsidP="007C361E">
      <w:pPr>
        <w:spacing w:after="0" w:line="360" w:lineRule="auto"/>
      </w:pPr>
    </w:p>
    <w:p w14:paraId="711769DF" w14:textId="2A457312" w:rsidR="007A0628" w:rsidRDefault="007A0628" w:rsidP="007C361E">
      <w:pPr>
        <w:spacing w:after="0" w:line="360" w:lineRule="auto"/>
      </w:pPr>
    </w:p>
    <w:p w14:paraId="455C321C" w14:textId="7CFB3B54" w:rsidR="007A0628" w:rsidRDefault="007A0628" w:rsidP="007C361E">
      <w:pPr>
        <w:spacing w:after="0" w:line="360" w:lineRule="auto"/>
      </w:pPr>
    </w:p>
    <w:p w14:paraId="4D1FF994" w14:textId="5EB68A8A" w:rsidR="007A0628" w:rsidRDefault="007A0628" w:rsidP="007C361E">
      <w:pPr>
        <w:spacing w:after="0" w:line="360" w:lineRule="auto"/>
      </w:pPr>
    </w:p>
    <w:p w14:paraId="1BEDBFEE" w14:textId="209F4F14" w:rsidR="007A0628" w:rsidRDefault="00C03006" w:rsidP="007C361E">
      <w:pPr>
        <w:spacing w:after="0" w:line="360" w:lineRule="auto"/>
      </w:pPr>
      <w:r>
        <w:t xml:space="preserve">This is an alternate fig 7, the values are only predicted for the periods when sampling took place. But the x axis is different for each </w:t>
      </w:r>
      <w:proofErr w:type="gramStart"/>
      <w:r>
        <w:t>plot</w:t>
      </w:r>
      <w:proofErr w:type="gramEnd"/>
      <w:r>
        <w:t xml:space="preserve"> so it looks odd.</w:t>
      </w:r>
    </w:p>
    <w:p w14:paraId="1E4A0858" w14:textId="26D0C4CA" w:rsidR="007A0628" w:rsidRDefault="007A0628" w:rsidP="007C361E">
      <w:pPr>
        <w:spacing w:after="0" w:line="360" w:lineRule="auto"/>
      </w:pPr>
      <w:r>
        <w:rPr>
          <w:noProof/>
        </w:rPr>
        <w:lastRenderedPageBreak/>
        <w:drawing>
          <wp:inline distT="0" distB="0" distL="0" distR="0" wp14:anchorId="321A328E" wp14:editId="30FF625A">
            <wp:extent cx="5753100" cy="57531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3675C11A" w14:textId="5E7DC01C" w:rsidR="007A0628" w:rsidRDefault="007A0628" w:rsidP="007C361E">
      <w:pPr>
        <w:spacing w:after="0" w:line="360" w:lineRule="auto"/>
      </w:pPr>
    </w:p>
    <w:p w14:paraId="193FDED2" w14:textId="36343900" w:rsidR="007A0628" w:rsidRDefault="007A0628" w:rsidP="007C361E">
      <w:pPr>
        <w:spacing w:after="0" w:line="360" w:lineRule="auto"/>
      </w:pPr>
      <w:r>
        <w:t>Figure 8</w:t>
      </w:r>
    </w:p>
    <w:p w14:paraId="0C7B7F42" w14:textId="78CDBAAD" w:rsidR="007A0628" w:rsidRDefault="007A0628" w:rsidP="007C361E">
      <w:pPr>
        <w:spacing w:after="0" w:line="360" w:lineRule="auto"/>
      </w:pPr>
    </w:p>
    <w:p w14:paraId="077F656E" w14:textId="3D62D3B3" w:rsidR="007A0628" w:rsidRDefault="007A0628" w:rsidP="007C361E">
      <w:pPr>
        <w:spacing w:after="0" w:line="360" w:lineRule="auto"/>
      </w:pPr>
    </w:p>
    <w:p w14:paraId="13605059" w14:textId="70F72365" w:rsidR="007A0628" w:rsidRDefault="007A0628" w:rsidP="007C361E">
      <w:pPr>
        <w:spacing w:after="0" w:line="360" w:lineRule="auto"/>
      </w:pPr>
    </w:p>
    <w:p w14:paraId="5415DB51" w14:textId="658B958E" w:rsidR="007A0628" w:rsidRDefault="007A0628" w:rsidP="007C361E">
      <w:pPr>
        <w:spacing w:after="0" w:line="360" w:lineRule="auto"/>
      </w:pPr>
    </w:p>
    <w:p w14:paraId="36F54E57" w14:textId="7BCB2CB4" w:rsidR="007A0628" w:rsidRDefault="007A0628" w:rsidP="007C361E">
      <w:pPr>
        <w:spacing w:after="0" w:line="360" w:lineRule="auto"/>
      </w:pPr>
    </w:p>
    <w:p w14:paraId="3C7EF212" w14:textId="6D197FF7" w:rsidR="007A0628" w:rsidRDefault="007A0628" w:rsidP="007C361E">
      <w:pPr>
        <w:spacing w:after="0" w:line="360" w:lineRule="auto"/>
      </w:pPr>
    </w:p>
    <w:p w14:paraId="064F285C" w14:textId="25CC0E31" w:rsidR="007A0628" w:rsidRDefault="007A0628" w:rsidP="007C361E">
      <w:pPr>
        <w:spacing w:after="0" w:line="360" w:lineRule="auto"/>
      </w:pPr>
    </w:p>
    <w:p w14:paraId="20492D31" w14:textId="0DC750D1" w:rsidR="007A0628" w:rsidRDefault="007A0628" w:rsidP="007C361E">
      <w:pPr>
        <w:spacing w:after="0" w:line="360" w:lineRule="auto"/>
      </w:pPr>
      <w:r>
        <w:rPr>
          <w:noProof/>
        </w:rPr>
        <w:lastRenderedPageBreak/>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7C361E">
      <w:pPr>
        <w:spacing w:after="0" w:line="360" w:lineRule="auto"/>
      </w:pPr>
    </w:p>
    <w:p w14:paraId="7AB1CE54" w14:textId="7ABC9466" w:rsidR="007A0628" w:rsidRDefault="007A0628" w:rsidP="007C361E">
      <w:pPr>
        <w:spacing w:after="0" w:line="360" w:lineRule="auto"/>
      </w:pPr>
    </w:p>
    <w:p w14:paraId="2F960252" w14:textId="6EA684D8" w:rsidR="007A0628" w:rsidRDefault="007A0628" w:rsidP="007C361E">
      <w:pPr>
        <w:spacing w:after="0" w:line="360" w:lineRule="auto"/>
      </w:pPr>
      <w:r>
        <w:t>Figure 9</w:t>
      </w:r>
    </w:p>
    <w:p w14:paraId="44872B87" w14:textId="77777777" w:rsidR="007A0628" w:rsidRDefault="007A0628" w:rsidP="007C361E">
      <w:pPr>
        <w:spacing w:after="0" w:line="360" w:lineRule="auto"/>
      </w:pPr>
    </w:p>
    <w:p w14:paraId="774F2E0B" w14:textId="277868D2" w:rsidR="00775058" w:rsidRDefault="00775058" w:rsidP="007C361E">
      <w:pPr>
        <w:spacing w:after="0" w:line="360" w:lineRule="auto"/>
      </w:pPr>
      <w:r>
        <w:t>this is the</w:t>
      </w:r>
    </w:p>
    <w:p w14:paraId="66D00F8D" w14:textId="12D45861" w:rsidR="00B12931" w:rsidRDefault="00775058" w:rsidP="007C361E">
      <w:pPr>
        <w:spacing w:after="0" w:line="360" w:lineRule="auto"/>
      </w:pPr>
      <w:proofErr w:type="gramStart"/>
      <w:r w:rsidRPr="00775058">
        <w:t>new.tmb</w:t>
      </w:r>
      <w:proofErr w:type="gramEnd"/>
      <w:r w:rsidRPr="00775058">
        <w:t xml:space="preserve">2 &lt;- </w:t>
      </w:r>
      <w:proofErr w:type="spellStart"/>
      <w:r w:rsidRPr="00775058">
        <w:t>glmmTMB</w:t>
      </w:r>
      <w:proofErr w:type="spellEnd"/>
      <w:r w:rsidRPr="00775058">
        <w:t>(</w:t>
      </w:r>
      <w:proofErr w:type="spellStart"/>
      <w:r w:rsidRPr="00775058">
        <w:t>Sum_spat</w:t>
      </w:r>
      <w:proofErr w:type="spellEnd"/>
      <w:r w:rsidRPr="00775058">
        <w:t xml:space="preserve"> ~ Period * Project + offset(log(</w:t>
      </w:r>
      <w:proofErr w:type="spellStart"/>
      <w:r w:rsidRPr="00775058">
        <w:t>Num_quads</w:t>
      </w:r>
      <w:proofErr w:type="spellEnd"/>
      <w:r w:rsidRPr="00775058">
        <w:t>)), data = new.dat2, family="nbinom2") #converge</w:t>
      </w:r>
    </w:p>
    <w:p w14:paraId="0B599C79" w14:textId="77777777" w:rsidR="00B12931" w:rsidRDefault="00B12931" w:rsidP="007C361E">
      <w:pPr>
        <w:spacing w:after="0" w:line="360" w:lineRule="auto"/>
      </w:pPr>
    </w:p>
    <w:p w14:paraId="74B71EAD" w14:textId="10C09F8C" w:rsidR="007C361E" w:rsidRDefault="00AD70D9" w:rsidP="007C361E">
      <w:pPr>
        <w:spacing w:after="0" w:line="360" w:lineRule="auto"/>
      </w:pPr>
      <w:r>
        <w:lastRenderedPageBreak/>
        <w:t xml:space="preserve">and monitoring efforts.   at a variety of densities.  </w:t>
      </w:r>
      <w:proofErr w:type="spellStart"/>
      <w:r>
        <w:t>Additionall</w:t>
      </w:r>
      <w:proofErr w:type="spellEnd"/>
    </w:p>
    <w:p w14:paraId="0EAE6384" w14:textId="77777777" w:rsidR="00FE6160" w:rsidRDefault="00FE6160" w:rsidP="007C361E">
      <w:pPr>
        <w:spacing w:after="0" w:line="360" w:lineRule="auto"/>
      </w:pPr>
      <w:r>
        <w:t>Apalachicola has received multiple restoration projects using different materials (rock or shell) and materials at different densities</w:t>
      </w:r>
    </w:p>
    <w:p w14:paraId="5AC5704A" w14:textId="3A1D3CB3" w:rsidR="00FE6160" w:rsidRDefault="00FE6160" w:rsidP="007C361E">
      <w:pPr>
        <w:spacing w:after="0" w:line="360" w:lineRule="auto"/>
      </w:pPr>
      <w:r>
        <w:t>.</w:t>
      </w:r>
    </w:p>
    <w:p w14:paraId="78909664" w14:textId="6E320354" w:rsidR="00FE6160" w:rsidRDefault="00FE6160" w:rsidP="007C361E">
      <w:pPr>
        <w:spacing w:after="0" w:line="360" w:lineRule="auto"/>
      </w:pPr>
      <w:r>
        <w:t xml:space="preserve">We first tested to see if there was a response from any restoration over time by project.  If </w:t>
      </w:r>
      <w:proofErr w:type="gramStart"/>
      <w:r>
        <w:t>so</w:t>
      </w:r>
      <w:proofErr w:type="gramEnd"/>
      <w:r>
        <w:t xml:space="preserve"> then what is unique about that project and does this benefit persist?</w:t>
      </w:r>
    </w:p>
    <w:p w14:paraId="5D099EAB" w14:textId="77B1AA7F" w:rsidR="00FE6160" w:rsidRDefault="00FE6160" w:rsidP="007C361E">
      <w:pPr>
        <w:spacing w:after="0" w:line="360" w:lineRule="auto"/>
      </w:pPr>
      <w:r>
        <w:t>This section may draw in material from the short report produced earlier too.</w:t>
      </w:r>
    </w:p>
    <w:p w14:paraId="7544F75D" w14:textId="77777777" w:rsidR="007C361E" w:rsidRDefault="007C361E" w:rsidP="007C361E">
      <w:pPr>
        <w:spacing w:after="0" w:line="360" w:lineRule="auto"/>
      </w:pPr>
    </w:p>
    <w:p w14:paraId="398E76D9" w14:textId="47DCCE01" w:rsidR="008F2D5D" w:rsidRDefault="008F2D5D" w:rsidP="007645BF">
      <w:pPr>
        <w:spacing w:after="0" w:line="360" w:lineRule="auto"/>
      </w:pPr>
    </w:p>
    <w:p w14:paraId="7CD7D73F" w14:textId="44B2DE91" w:rsidR="003603BC" w:rsidRDefault="003603BC" w:rsidP="007645BF">
      <w:pPr>
        <w:spacing w:after="0" w:line="360" w:lineRule="auto"/>
      </w:pPr>
      <w:r>
        <w:t>##now go into other R code for detailed Apalachicola analyses</w:t>
      </w:r>
    </w:p>
    <w:p w14:paraId="65968895" w14:textId="5B2794AE" w:rsidR="00912438" w:rsidRPr="00AF3465" w:rsidRDefault="00912438" w:rsidP="00AF3465">
      <w:pPr>
        <w:spacing w:after="0" w:line="36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ne, Bill"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Pine, Bill"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 xml:space="preserve">Brooks ME, Kristensen K, van </w:t>
      </w:r>
      <w:proofErr w:type="spellStart"/>
      <w:r>
        <w:rPr>
          <w:color w:val="000000"/>
          <w:sz w:val="27"/>
          <w:szCs w:val="27"/>
          <w:shd w:val="clear" w:color="auto" w:fill="FFFFFF"/>
        </w:rPr>
        <w:t>Benthem</w:t>
      </w:r>
      <w:proofErr w:type="spellEnd"/>
      <w:r>
        <w:rPr>
          <w:color w:val="000000"/>
          <w:sz w:val="27"/>
          <w:szCs w:val="27"/>
          <w:shd w:val="clear" w:color="auto" w:fill="FFFFFF"/>
        </w:rPr>
        <w:t xml:space="preserve"> KJ, Magnusson A, Berg CW, Nielsen A, </w:t>
      </w:r>
      <w:proofErr w:type="spellStart"/>
      <w:r>
        <w:rPr>
          <w:color w:val="000000"/>
          <w:sz w:val="27"/>
          <w:szCs w:val="27"/>
          <w:shd w:val="clear" w:color="auto" w:fill="FFFFFF"/>
        </w:rPr>
        <w:t>Skaug</w:t>
      </w:r>
      <w:proofErr w:type="spellEnd"/>
      <w:r>
        <w:rPr>
          <w:color w:val="000000"/>
          <w:sz w:val="27"/>
          <w:szCs w:val="27"/>
          <w:shd w:val="clear" w:color="auto" w:fill="FFFFFF"/>
        </w:rPr>
        <w:t xml:space="preserve"> HJ, </w:t>
      </w:r>
      <w:proofErr w:type="spellStart"/>
      <w:r>
        <w:rPr>
          <w:color w:val="000000"/>
          <w:sz w:val="27"/>
          <w:szCs w:val="27"/>
          <w:shd w:val="clear" w:color="auto" w:fill="FFFFFF"/>
        </w:rPr>
        <w:t>Maechler</w:t>
      </w:r>
      <w:proofErr w:type="spellEnd"/>
      <w:r>
        <w:rPr>
          <w:color w:val="000000"/>
          <w:sz w:val="27"/>
          <w:szCs w:val="27"/>
          <w:shd w:val="clear" w:color="auto" w:fill="FFFFFF"/>
        </w:rPr>
        <w:t xml:space="preserve"> M, Bolker BM (2017). “</w:t>
      </w:r>
      <w:proofErr w:type="spellStart"/>
      <w:r>
        <w:rPr>
          <w:color w:val="000000"/>
          <w:sz w:val="27"/>
          <w:szCs w:val="27"/>
          <w:shd w:val="clear" w:color="auto" w:fill="FFFFFF"/>
        </w:rPr>
        <w:t>glmmTMB</w:t>
      </w:r>
      <w:proofErr w:type="spellEnd"/>
      <w:r>
        <w:rPr>
          <w:color w:val="000000"/>
          <w:sz w:val="27"/>
          <w:szCs w:val="27"/>
          <w:shd w:val="clear" w:color="auto" w:fill="FFFFFF"/>
        </w:rPr>
        <w:t xml:space="preserve">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proofErr w:type="spellStart"/>
      <w:r>
        <w:rPr>
          <w:color w:val="000000"/>
          <w:sz w:val="27"/>
          <w:szCs w:val="27"/>
          <w:shd w:val="clear" w:color="auto" w:fill="FFFFFF"/>
        </w:rPr>
        <w:t>Lüdecke</w:t>
      </w:r>
      <w:proofErr w:type="spellEnd"/>
      <w:r>
        <w:rPr>
          <w:color w:val="000000"/>
          <w:sz w:val="27"/>
          <w:szCs w:val="27"/>
          <w:shd w:val="clear" w:color="auto" w:fill="FFFFFF"/>
        </w:rPr>
        <w:t xml:space="preserve"> D (2018). “</w:t>
      </w:r>
      <w:proofErr w:type="spellStart"/>
      <w:proofErr w:type="gramStart"/>
      <w:r>
        <w:rPr>
          <w:color w:val="000000"/>
          <w:sz w:val="27"/>
          <w:szCs w:val="27"/>
          <w:shd w:val="clear" w:color="auto" w:fill="FFFFFF"/>
        </w:rPr>
        <w:t>ggeffects</w:t>
      </w:r>
      <w:proofErr w:type="spellEnd"/>
      <w:proofErr w:type="gramEnd"/>
      <w:r>
        <w:rPr>
          <w:color w:val="000000"/>
          <w:sz w:val="27"/>
          <w:szCs w:val="27"/>
          <w:shd w:val="clear" w:color="auto" w:fill="FFFFFF"/>
        </w:rPr>
        <w:t>: Tidy Data Frames of Marginal Effects from Regression Models.” </w:t>
      </w:r>
      <w:r>
        <w:rPr>
          <w:rStyle w:val="Emphasis"/>
          <w:color w:val="000000"/>
          <w:sz w:val="27"/>
          <w:szCs w:val="27"/>
          <w:shd w:val="clear" w:color="auto" w:fill="FFFFFF"/>
        </w:rPr>
        <w:t xml:space="preserve">Journal of </w:t>
      </w:r>
      <w:proofErr w:type="gramStart"/>
      <w:r>
        <w:rPr>
          <w:rStyle w:val="Emphasis"/>
          <w:color w:val="000000"/>
          <w:sz w:val="27"/>
          <w:szCs w:val="27"/>
          <w:shd w:val="clear" w:color="auto" w:fill="FFFFFF"/>
        </w:rPr>
        <w:t>Open Source</w:t>
      </w:r>
      <w:proofErr w:type="gramEnd"/>
      <w:r>
        <w:rPr>
          <w:rStyle w:val="Emphasis"/>
          <w:color w:val="000000"/>
          <w:sz w:val="27"/>
          <w:szCs w:val="27"/>
          <w:shd w:val="clear" w:color="auto" w:fill="FFFFFF"/>
        </w:rPr>
        <w:t xml:space="preserv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 xml:space="preserve">(26), 772. </w:t>
      </w:r>
      <w:proofErr w:type="spellStart"/>
      <w:r>
        <w:rPr>
          <w:color w:val="000000"/>
          <w:sz w:val="27"/>
          <w:szCs w:val="27"/>
          <w:shd w:val="clear" w:color="auto" w:fill="FFFFFF"/>
        </w:rPr>
        <w:t>doi</w:t>
      </w:r>
      <w:proofErr w:type="spellEnd"/>
      <w:r>
        <w:rPr>
          <w:color w:val="000000"/>
          <w:sz w:val="27"/>
          <w:szCs w:val="27"/>
          <w:shd w:val="clear" w:color="auto" w:fill="FFFFFF"/>
        </w:rPr>
        <w:t>: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2" w:author="Pine, Bill"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3" w:author="Pine, Bill"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4" w:author="Pine, Bill" w:date="2022-04-14T12:19:00Z" w:initials="PB">
    <w:p w14:paraId="4AEB16DE" w14:textId="1693AA9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5" w:author="Pine, Bill" w:date="2022-04-02T17:10:00Z" w:initials="PB">
    <w:p w14:paraId="31DDE460" w14:textId="14FB635C" w:rsidR="0009213A" w:rsidRDefault="0009213A">
      <w:pPr>
        <w:pStyle w:val="CommentText"/>
      </w:pPr>
      <w:r>
        <w:rPr>
          <w:rStyle w:val="CommentReference"/>
        </w:rPr>
        <w:annotationRef/>
      </w:r>
      <w:r>
        <w:t>dead count bounce</w:t>
      </w:r>
    </w:p>
  </w:comment>
  <w:comment w:id="6" w:author="Pine, Bill"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7"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8"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9" w:author="Pine, Bill" w:date="2022-04-14T13:47:00Z" w:initials="PB">
    <w:p w14:paraId="6CF94C10" w14:textId="4C658AB0" w:rsidR="00D060AA" w:rsidRDefault="00D060AA">
      <w:pPr>
        <w:pStyle w:val="CommentText"/>
      </w:pPr>
      <w:r>
        <w:rPr>
          <w:rStyle w:val="CommentReference"/>
        </w:rPr>
        <w:annotationRef/>
      </w:r>
      <w:r>
        <w:t>This may be because the amount of cultch biomass is small.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5F27CF2F" w15:done="0"/>
  <w15:commentEx w15:paraId="5890CC0A" w15:done="0"/>
  <w15:commentEx w15:paraId="71BBBEBF" w15:done="0"/>
  <w15:commentEx w15:paraId="4AEB16DE" w15:done="0"/>
  <w15:commentEx w15:paraId="31DDE460" w15:done="0"/>
  <w15:commentEx w15:paraId="7D99C3F1" w15:done="0"/>
  <w15:commentEx w15:paraId="376A42C3" w15:done="0"/>
  <w15:commentEx w15:paraId="4A2BC774" w15:done="0"/>
  <w15:commentEx w15:paraId="6CF94C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5D86AAE" w16cex:dateUtc="2022-03-13T17:05:00Z"/>
  <w16cex:commentExtensible w16cex:durableId="26028A10" w16cex:dateUtc="2022-04-14T15:54:00Z"/>
  <w16cex:commentExtensible w16cex:durableId="25F2B65F" w16cex:dateUtc="2022-04-02T15:47:00Z"/>
  <w16cex:commentExtensible w16cex:durableId="26028FB9" w16cex:dateUtc="2022-04-14T16:19:00Z"/>
  <w16cex:commentExtensible w16cex:durableId="25F30220" w16cex:dateUtc="2022-04-02T21:10:00Z"/>
  <w16cex:commentExtensible w16cex:durableId="25DB2B4F" w16cex:dateUtc="2022-03-15T19:12:00Z"/>
  <w16cex:commentExtensible w16cex:durableId="25EE75DC" w16cex:dateUtc="2022-03-30T10:23:00Z"/>
  <w16cex:commentExtensible w16cex:durableId="25EFBBF9" w16cex:dateUtc="2022-03-31T09:34:00Z"/>
  <w16cex:commentExtensible w16cex:durableId="2602A48F" w16cex:dateUtc="2022-04-14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5F27CF2F" w16cid:durableId="25D86AAE"/>
  <w16cid:commentId w16cid:paraId="5890CC0A" w16cid:durableId="26028A10"/>
  <w16cid:commentId w16cid:paraId="71BBBEBF" w16cid:durableId="25F2B65F"/>
  <w16cid:commentId w16cid:paraId="4AEB16DE" w16cid:durableId="26028FB9"/>
  <w16cid:commentId w16cid:paraId="31DDE460" w16cid:durableId="25F30220"/>
  <w16cid:commentId w16cid:paraId="7D99C3F1" w16cid:durableId="25DB2B4F"/>
  <w16cid:commentId w16cid:paraId="376A42C3" w16cid:durableId="25EE75DC"/>
  <w16cid:commentId w16cid:paraId="4A2BC774" w16cid:durableId="25EFBBF9"/>
  <w16cid:commentId w16cid:paraId="6CF94C10" w16cid:durableId="2602A4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e, Bill">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MqoFAENptKstAAAA"/>
  </w:docVars>
  <w:rsids>
    <w:rsidRoot w:val="00853094"/>
    <w:rsid w:val="000142BB"/>
    <w:rsid w:val="00017761"/>
    <w:rsid w:val="00035D83"/>
    <w:rsid w:val="000425CF"/>
    <w:rsid w:val="00042B2A"/>
    <w:rsid w:val="0009213A"/>
    <w:rsid w:val="000B5F61"/>
    <w:rsid w:val="000D00D7"/>
    <w:rsid w:val="000F1A4E"/>
    <w:rsid w:val="001056F7"/>
    <w:rsid w:val="00105EB4"/>
    <w:rsid w:val="0014281E"/>
    <w:rsid w:val="00154723"/>
    <w:rsid w:val="00155D89"/>
    <w:rsid w:val="00162DA9"/>
    <w:rsid w:val="001836A5"/>
    <w:rsid w:val="0019594C"/>
    <w:rsid w:val="001A7831"/>
    <w:rsid w:val="001F102B"/>
    <w:rsid w:val="00200810"/>
    <w:rsid w:val="00234B71"/>
    <w:rsid w:val="0024252C"/>
    <w:rsid w:val="00246C8C"/>
    <w:rsid w:val="002626DF"/>
    <w:rsid w:val="002720C8"/>
    <w:rsid w:val="00272D80"/>
    <w:rsid w:val="002740F9"/>
    <w:rsid w:val="00277FAE"/>
    <w:rsid w:val="00283A67"/>
    <w:rsid w:val="002A6D97"/>
    <w:rsid w:val="002C1B3A"/>
    <w:rsid w:val="002C7ED3"/>
    <w:rsid w:val="002F512A"/>
    <w:rsid w:val="0031185A"/>
    <w:rsid w:val="003603BC"/>
    <w:rsid w:val="00371A1B"/>
    <w:rsid w:val="00375714"/>
    <w:rsid w:val="00381278"/>
    <w:rsid w:val="003A05D0"/>
    <w:rsid w:val="003A6D08"/>
    <w:rsid w:val="003D09A8"/>
    <w:rsid w:val="003F0DCA"/>
    <w:rsid w:val="003F392D"/>
    <w:rsid w:val="004060FE"/>
    <w:rsid w:val="00421B15"/>
    <w:rsid w:val="00422141"/>
    <w:rsid w:val="004602C6"/>
    <w:rsid w:val="0047701A"/>
    <w:rsid w:val="00491D49"/>
    <w:rsid w:val="004D0BDC"/>
    <w:rsid w:val="00501CA0"/>
    <w:rsid w:val="00523BDE"/>
    <w:rsid w:val="00542603"/>
    <w:rsid w:val="005712EF"/>
    <w:rsid w:val="0057272B"/>
    <w:rsid w:val="0057423D"/>
    <w:rsid w:val="005745F3"/>
    <w:rsid w:val="005A3CBE"/>
    <w:rsid w:val="005B0098"/>
    <w:rsid w:val="005B3488"/>
    <w:rsid w:val="005C5FB4"/>
    <w:rsid w:val="005D5537"/>
    <w:rsid w:val="005E4AC9"/>
    <w:rsid w:val="005F1ACC"/>
    <w:rsid w:val="005F53CF"/>
    <w:rsid w:val="00603DDA"/>
    <w:rsid w:val="0062102F"/>
    <w:rsid w:val="006428AE"/>
    <w:rsid w:val="0064356D"/>
    <w:rsid w:val="00656754"/>
    <w:rsid w:val="00661414"/>
    <w:rsid w:val="006642F9"/>
    <w:rsid w:val="00667E1F"/>
    <w:rsid w:val="00674678"/>
    <w:rsid w:val="00685B03"/>
    <w:rsid w:val="00687C45"/>
    <w:rsid w:val="00691675"/>
    <w:rsid w:val="006A4CF0"/>
    <w:rsid w:val="006D6B61"/>
    <w:rsid w:val="006E1FDF"/>
    <w:rsid w:val="006E3CC4"/>
    <w:rsid w:val="00700597"/>
    <w:rsid w:val="0070216B"/>
    <w:rsid w:val="00705EE6"/>
    <w:rsid w:val="00716E5D"/>
    <w:rsid w:val="00726452"/>
    <w:rsid w:val="00747794"/>
    <w:rsid w:val="0075285F"/>
    <w:rsid w:val="007645BF"/>
    <w:rsid w:val="00771D3A"/>
    <w:rsid w:val="007728E8"/>
    <w:rsid w:val="00775058"/>
    <w:rsid w:val="007834F9"/>
    <w:rsid w:val="0079387B"/>
    <w:rsid w:val="007A0628"/>
    <w:rsid w:val="007C361E"/>
    <w:rsid w:val="007F2F19"/>
    <w:rsid w:val="00803D33"/>
    <w:rsid w:val="00806A78"/>
    <w:rsid w:val="00807478"/>
    <w:rsid w:val="00811E90"/>
    <w:rsid w:val="00853094"/>
    <w:rsid w:val="008842B3"/>
    <w:rsid w:val="0089381E"/>
    <w:rsid w:val="008C1C2B"/>
    <w:rsid w:val="008D2765"/>
    <w:rsid w:val="008F2D5D"/>
    <w:rsid w:val="00912438"/>
    <w:rsid w:val="00941C7F"/>
    <w:rsid w:val="0094646B"/>
    <w:rsid w:val="00950A67"/>
    <w:rsid w:val="00982007"/>
    <w:rsid w:val="009D170C"/>
    <w:rsid w:val="009D442A"/>
    <w:rsid w:val="009D7F58"/>
    <w:rsid w:val="00A0523A"/>
    <w:rsid w:val="00A2283D"/>
    <w:rsid w:val="00A25B18"/>
    <w:rsid w:val="00A30DFD"/>
    <w:rsid w:val="00A4473E"/>
    <w:rsid w:val="00A533F2"/>
    <w:rsid w:val="00A84DB8"/>
    <w:rsid w:val="00A91886"/>
    <w:rsid w:val="00AA1015"/>
    <w:rsid w:val="00AC7DCE"/>
    <w:rsid w:val="00AD5B7C"/>
    <w:rsid w:val="00AD70D9"/>
    <w:rsid w:val="00AF3465"/>
    <w:rsid w:val="00B00C20"/>
    <w:rsid w:val="00B01AA8"/>
    <w:rsid w:val="00B12931"/>
    <w:rsid w:val="00B2408F"/>
    <w:rsid w:val="00B36D6A"/>
    <w:rsid w:val="00B51A23"/>
    <w:rsid w:val="00BB5D4E"/>
    <w:rsid w:val="00BC2996"/>
    <w:rsid w:val="00BC39BC"/>
    <w:rsid w:val="00BC7150"/>
    <w:rsid w:val="00BE4DE7"/>
    <w:rsid w:val="00BE54FD"/>
    <w:rsid w:val="00C004AF"/>
    <w:rsid w:val="00C00CF6"/>
    <w:rsid w:val="00C02D67"/>
    <w:rsid w:val="00C03006"/>
    <w:rsid w:val="00C1715F"/>
    <w:rsid w:val="00C20968"/>
    <w:rsid w:val="00C519CD"/>
    <w:rsid w:val="00C60143"/>
    <w:rsid w:val="00C752FF"/>
    <w:rsid w:val="00C97CF3"/>
    <w:rsid w:val="00CB6300"/>
    <w:rsid w:val="00CD09D5"/>
    <w:rsid w:val="00CD4DED"/>
    <w:rsid w:val="00CE14CF"/>
    <w:rsid w:val="00CE5288"/>
    <w:rsid w:val="00CF2C26"/>
    <w:rsid w:val="00D060AA"/>
    <w:rsid w:val="00D07B21"/>
    <w:rsid w:val="00D143F6"/>
    <w:rsid w:val="00D26ADF"/>
    <w:rsid w:val="00D33E65"/>
    <w:rsid w:val="00D65169"/>
    <w:rsid w:val="00DA103B"/>
    <w:rsid w:val="00DC5CA1"/>
    <w:rsid w:val="00DE5BDD"/>
    <w:rsid w:val="00E05C3B"/>
    <w:rsid w:val="00E27C73"/>
    <w:rsid w:val="00E56514"/>
    <w:rsid w:val="00E67B3A"/>
    <w:rsid w:val="00E8399B"/>
    <w:rsid w:val="00E925BD"/>
    <w:rsid w:val="00EA3D77"/>
    <w:rsid w:val="00EC3FF4"/>
    <w:rsid w:val="00EC4EBE"/>
    <w:rsid w:val="00ED11FF"/>
    <w:rsid w:val="00ED7445"/>
    <w:rsid w:val="00EE25E5"/>
    <w:rsid w:val="00F03AC4"/>
    <w:rsid w:val="00F32570"/>
    <w:rsid w:val="00F421E7"/>
    <w:rsid w:val="00F952AC"/>
    <w:rsid w:val="00FA276E"/>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tiff"/><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AF9E7-5BD5-46DE-87E8-FFE3F4DAC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11269</TotalTime>
  <Pages>22</Pages>
  <Words>4208</Words>
  <Characters>23988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45</cp:revision>
  <dcterms:created xsi:type="dcterms:W3CDTF">2022-02-08T19:44:00Z</dcterms:created>
  <dcterms:modified xsi:type="dcterms:W3CDTF">2022-04-17T02:05:00Z</dcterms:modified>
</cp:coreProperties>
</file>