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r>
              <w:t>Limerock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r>
              <w:t>Limerock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22DA238A"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w:t>
      </w:r>
      <w:r w:rsidR="00F03AC4">
        <w:lastRenderedPageBreak/>
        <w:t>used the best fitting model (</w:t>
      </w:r>
      <w:r w:rsidR="00941C7F">
        <w:t xml:space="preserve">informed by AIC value and visual assessments of model fit to data) to predict oyster counts by period and </w:t>
      </w:r>
      <w:r w:rsidR="00941C7F" w:rsidRPr="00E8399B">
        <w:rPr>
          <w:rFonts w:cstheme="minorHAnsi"/>
        </w:rPr>
        <w:t>location using the glmm.TMB (Brooks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t>
      </w:r>
      <w:r w:rsidR="006E5504">
        <w:lastRenderedPageBreak/>
        <w:t>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w:t>
      </w:r>
      <w:r w:rsidR="00BE54FD">
        <w:lastRenderedPageBreak/>
        <w:t xml:space="preserve">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36E62148"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2FF03BD5" w:rsidR="00CC728B" w:rsidRDefault="00066076" w:rsidP="007C361E">
      <w:pPr>
        <w:spacing w:after="0" w:line="360" w:lineRule="auto"/>
        <w:rPr>
          <w:rFonts w:cstheme="minorHAnsi"/>
        </w:rPr>
      </w:pPr>
      <w:r>
        <w:rPr>
          <w:rFonts w:cstheme="minorHAnsi"/>
        </w:rPr>
        <w:tab/>
        <w:t xml:space="preserve">The cultch density used </w:t>
      </w:r>
      <w:r w:rsidRPr="008D3F8B">
        <w:rPr>
          <w:rFonts w:cstheme="minorHAnsi"/>
          <w:highlight w:val="yellow"/>
        </w:rPr>
        <w:t>by Berrigan (1990) of about 617 yds</w:t>
      </w:r>
      <w:r w:rsidRPr="008D3F8B">
        <w:rPr>
          <w:rFonts w:cstheme="minorHAnsi"/>
          <w:highlight w:val="yellow"/>
          <w:vertAlign w:val="superscript"/>
        </w:rPr>
        <w:t>3</w:t>
      </w:r>
      <w:r w:rsidRPr="008D3F8B">
        <w:rPr>
          <w:rFonts w:cstheme="minorHAnsi"/>
          <w:highlight w:val="yellow"/>
        </w:rPr>
        <w:t xml:space="preserve"> </w:t>
      </w:r>
      <w:commentRangeStart w:id="9"/>
      <w:r w:rsidRPr="008D3F8B">
        <w:rPr>
          <w:rFonts w:cstheme="minorHAnsi"/>
          <w:highlight w:val="yellow"/>
        </w:rPr>
        <w:t>per</w:t>
      </w:r>
      <w:commentRangeEnd w:id="9"/>
      <w:r w:rsidR="008D3F8B">
        <w:rPr>
          <w:rStyle w:val="CommentReference"/>
        </w:rPr>
        <w:commentReference w:id="9"/>
      </w:r>
      <w:r>
        <w:rPr>
          <w:rFonts w:cstheme="minorHAnsi"/>
        </w:rPr>
        <w:t xml:space="preserve">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xml:space="preserve">.  This </w:t>
      </w:r>
      <w:r w:rsidR="004263DE">
        <w:rPr>
          <w:rFonts w:cstheme="minorHAnsi"/>
        </w:rPr>
        <w:lastRenderedPageBreak/>
        <w:t>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409139F6"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10"/>
      <w:r w:rsidR="00F613D3">
        <w:rPr>
          <w:rFonts w:cstheme="minorHAnsi"/>
        </w:rPr>
        <w:t>2017</w:t>
      </w:r>
      <w:commentRangeEnd w:id="10"/>
      <w:r w:rsidR="00F613D3">
        <w:rPr>
          <w:rStyle w:val="CommentReference"/>
        </w:rPr>
        <w:commentReference w:id="10"/>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AEE4196"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w:t>
      </w:r>
      <w:r>
        <w:rPr>
          <w:rFonts w:cstheme="minorHAnsi"/>
        </w:rPr>
        <w:lastRenderedPageBreak/>
        <w:t>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1"/>
      <w:r w:rsidR="00D00475">
        <w:rPr>
          <w:rFonts w:cstheme="minorHAnsi"/>
        </w:rPr>
        <w:t>Bersoza</w:t>
      </w:r>
      <w:commentRangeEnd w:id="11"/>
      <w:r w:rsidR="00D00475">
        <w:rPr>
          <w:rStyle w:val="CommentReference"/>
        </w:rPr>
        <w:commentReference w:id="11"/>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115FDA24"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2"/>
      <w:r>
        <w:rPr>
          <w:rFonts w:cstheme="minorHAnsi"/>
        </w:rPr>
        <w:t>Bay</w:t>
      </w:r>
      <w:commentRangeEnd w:id="12"/>
      <w:r>
        <w:rPr>
          <w:rStyle w:val="CommentReference"/>
        </w:rPr>
        <w:commentReference w:id="12"/>
      </w:r>
      <w:r>
        <w:rPr>
          <w:rFonts w:cstheme="minorHAnsi"/>
        </w:rPr>
        <w:t xml:space="preserve"> (Zu </w:t>
      </w:r>
      <w:r>
        <w:rPr>
          <w:rFonts w:cstheme="minorHAnsi"/>
        </w:rPr>
        <w:lastRenderedPageBreak/>
        <w:t xml:space="preserve">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3"/>
      <w:r w:rsidR="00B110FB">
        <w:rPr>
          <w:rFonts w:cstheme="minorHAnsi"/>
          <w:i/>
          <w:iCs/>
        </w:rPr>
        <w:t>restoration</w:t>
      </w:r>
      <w:commentRangeEnd w:id="13"/>
      <w:r>
        <w:rPr>
          <w:rStyle w:val="CommentReference"/>
        </w:rPr>
        <w:commentReference w:id="13"/>
      </w:r>
      <w:r>
        <w:rPr>
          <w:rFonts w:cstheme="minorHAnsi"/>
          <w:i/>
          <w:iCs/>
        </w:rPr>
        <w:t xml:space="preserve"> or resistant to learning</w:t>
      </w:r>
      <w:r w:rsidR="00B110FB">
        <w:rPr>
          <w:rFonts w:cstheme="minorHAnsi"/>
          <w:i/>
          <w:iCs/>
        </w:rPr>
        <w:t>?</w:t>
      </w:r>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AAC12A7"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56A2D3A7"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14"/>
      <w:r w:rsidR="00B54A5F">
        <w:t>clam</w:t>
      </w:r>
      <w:commentRangeEnd w:id="14"/>
      <w:r w:rsidR="00B54A5F">
        <w:rPr>
          <w:rStyle w:val="CommentReference"/>
        </w:rPr>
        <w:commentReference w:id="14"/>
      </w:r>
      <w:r w:rsidR="00B54A5F">
        <w:t xml:space="preserve"> shell in the Chesapeake Bay.</w:t>
      </w:r>
      <w:r w:rsidR="002D1A2E">
        <w:t xml:space="preserve">  Oyster shell material is cited as one of the most effective shell restoration </w:t>
      </w:r>
      <w:r w:rsidR="002D1A2E">
        <w:lastRenderedPageBreak/>
        <w:t xml:space="preserve">materials (Frederick et al. 2016, summary figure across projects based on </w:t>
      </w:r>
      <w:commentRangeStart w:id="15"/>
      <w:r w:rsidR="002D1A2E">
        <w:t>LaPeyre</w:t>
      </w:r>
      <w:commentRangeEnd w:id="15"/>
      <w:r w:rsidR="002D1A2E">
        <w:rPr>
          <w:rStyle w:val="CommentReference"/>
        </w:rPr>
        <w:commentReference w:id="15"/>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09D27D5D"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6"/>
      <w:r w:rsidR="00ED3261">
        <w:t>al</w:t>
      </w:r>
      <w:commentRangeEnd w:id="16"/>
      <w:r w:rsidR="00ED3261">
        <w:rPr>
          <w:rStyle w:val="CommentReference"/>
        </w:rPr>
        <w:commentReference w:id="16"/>
      </w:r>
      <w:r w:rsidR="00ED3261">
        <w:t>. 2022)</w:t>
      </w:r>
      <w:r w:rsidR="007E4D4B">
        <w:t xml:space="preserve"> or an example wild oyster fishery that is highly regulated, carefully monitored, and adaptively managed that appears sustainable </w:t>
      </w:r>
      <w:r w:rsidR="007E4D4B">
        <w:lastRenderedPageBreak/>
        <w:t xml:space="preserve">(Delaware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17"/>
      <w:r w:rsidR="00111AC2" w:rsidRPr="00B54A5F">
        <w:rPr>
          <w:rFonts w:cstheme="minorHAnsi"/>
        </w:rPr>
        <w:t>2022</w:t>
      </w:r>
      <w:commentRangeEnd w:id="17"/>
      <w:r w:rsidR="00111AC2" w:rsidRPr="00B54A5F">
        <w:rPr>
          <w:rStyle w:val="CommentReference"/>
          <w:rFonts w:cstheme="minorHAnsi"/>
          <w:sz w:val="22"/>
          <w:szCs w:val="22"/>
        </w:rPr>
        <w:commentReference w:id="17"/>
      </w:r>
      <w:r w:rsidR="00111AC2" w:rsidRPr="00B54A5F">
        <w:rPr>
          <w:rFonts w:cstheme="minorHAnsi"/>
        </w:rPr>
        <w:t xml:space="preserve">) and has been a challenge to large-scale restoration and management efforts for decades (Walters 1986; Gunderson 1999; Walters 2007; Pine et al. 2022).  </w:t>
      </w:r>
      <w:commentRangeStart w:id="18"/>
      <w:r w:rsidR="00111AC2" w:rsidRPr="00B54A5F">
        <w:rPr>
          <w:rFonts w:cstheme="minorHAnsi"/>
        </w:rPr>
        <w:t>Gunderson</w:t>
      </w:r>
      <w:commentRangeEnd w:id="18"/>
      <w:r w:rsidR="003A5067" w:rsidRPr="00B54A5F">
        <w:rPr>
          <w:rStyle w:val="CommentReference"/>
          <w:rFonts w:cstheme="minorHAnsi"/>
          <w:sz w:val="22"/>
          <w:szCs w:val="22"/>
        </w:rPr>
        <w:commentReference w:id="1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5-26T22:05:00Z" w:initials="PB">
    <w:p w14:paraId="44AB22DB" w14:textId="0CA6351A" w:rsidR="008D3F8B" w:rsidRDefault="008D3F8B">
      <w:pPr>
        <w:pStyle w:val="CommentText"/>
      </w:pPr>
      <w:r>
        <w:rPr>
          <w:rStyle w:val="CommentReference"/>
        </w:rPr>
        <w:annotationRef/>
      </w:r>
      <w:r>
        <w:t>Check this, ryan pointed out was wrong, I think you converted to yds per ha and not yds per ac</w:t>
      </w:r>
    </w:p>
  </w:comment>
  <w:comment w:id="10"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1"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2"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3"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4"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5"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6"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7"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8"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44AB22DB" w15:done="0"/>
  <w15:commentEx w15:paraId="342BEA69" w15:done="0"/>
  <w15:commentEx w15:paraId="56CC1015" w15:done="0"/>
  <w15:commentEx w15:paraId="2ECED31E" w15:done="0"/>
  <w15:commentEx w15:paraId="74C4BE0B" w15:done="0"/>
  <w15:commentEx w15:paraId="54728C17"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3A7832" w16cex:dateUtc="2022-05-27T02:05: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44AB22DB" w16cid:durableId="263A7832"/>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qwFALdQW4E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5E74"/>
    <w:rsid w:val="00233B8A"/>
    <w:rsid w:val="00234B71"/>
    <w:rsid w:val="002424BA"/>
    <w:rsid w:val="0024252C"/>
    <w:rsid w:val="00246C8C"/>
    <w:rsid w:val="002615C5"/>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42B3"/>
    <w:rsid w:val="0089381E"/>
    <w:rsid w:val="008C1C2B"/>
    <w:rsid w:val="008D2765"/>
    <w:rsid w:val="008D3F8B"/>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12501</TotalTime>
  <Pages>1</Pages>
  <Words>7847</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77</cp:revision>
  <dcterms:created xsi:type="dcterms:W3CDTF">2022-02-08T19:44:00Z</dcterms:created>
  <dcterms:modified xsi:type="dcterms:W3CDTF">2022-05-29T02:49:00Z</dcterms:modified>
</cp:coreProperties>
</file>