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F978B" w14:textId="3F8BBB61" w:rsidR="0089381E" w:rsidRDefault="0089381E" w:rsidP="0089381E">
      <w:pPr>
        <w:spacing w:after="0" w:line="360" w:lineRule="auto"/>
      </w:pPr>
      <w:r>
        <w:t xml:space="preserve">Assessing resistance to recovery in oyster populations </w:t>
      </w:r>
      <w:r w:rsidR="000142BB">
        <w:t>– inferences from inadequate monitoring programs</w:t>
      </w:r>
    </w:p>
    <w:p w14:paraId="6EA0573F" w14:textId="183FF204" w:rsidR="00162DA9" w:rsidRDefault="00162DA9" w:rsidP="0089381E">
      <w:pPr>
        <w:spacing w:after="0" w:line="360" w:lineRule="auto"/>
      </w:pPr>
    </w:p>
    <w:p w14:paraId="7C545CEA" w14:textId="0D36DDAE"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prolonged drought, intense rain events, or freshwater releases from water management structures (refs)</w:t>
      </w:r>
      <w:r w:rsidR="00982007">
        <w:t xml:space="preserve"> and Florida has engaged in litigation at the US Supreme Court level over oyster population collapse in Apalachicola Bay (ref).</w:t>
      </w:r>
      <w:r>
        <w:t xml:space="preserve">  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also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033D9B6D"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w:t>
      </w:r>
      <w:r w:rsidR="00674678">
        <w:lastRenderedPageBreak/>
        <w:t xml:space="preserve">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12CCE057" w:rsidR="00DE5BDD" w:rsidRDefault="00523BDE" w:rsidP="00DE5BDD">
      <w:pPr>
        <w:spacing w:after="0" w:line="360" w:lineRule="auto"/>
      </w:pPr>
      <w:r w:rsidRPr="00A2283D">
        <w:rPr>
          <w:u w:val="single"/>
        </w:rPr>
        <w:t>Site description</w:t>
      </w:r>
      <w:r w:rsidR="00DE5BDD" w:rsidRPr="000142BB">
        <w:t xml:space="preserve"> </w:t>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w:t>
      </w:r>
      <w:r w:rsidR="001F102B" w:rsidRPr="006A77A1">
        <w:t>implemented in</w:t>
      </w:r>
      <w:r w:rsidR="0031185A" w:rsidRPr="006A77A1">
        <w:t xml:space="preserve"> 198</w:t>
      </w:r>
      <w:r w:rsidR="006A77A1" w:rsidRPr="006A77A1">
        <w:t>5</w:t>
      </w:r>
      <w:r w:rsidR="003A05D0" w:rsidRPr="006A77A1">
        <w:t>.  The</w:t>
      </w:r>
      <w:r w:rsidR="003A05D0">
        <w:t xml:space="preserv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E884E32" w:rsidR="0031185A" w:rsidRDefault="0031185A" w:rsidP="00DE5BDD">
      <w:pPr>
        <w:spacing w:after="0" w:line="360"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w:t>
      </w:r>
      <w:proofErr w:type="spellStart"/>
      <w:r w:rsidR="00C20968">
        <w:t>limerock</w:t>
      </w:r>
      <w:proofErr w:type="spellEnd"/>
      <w:r w:rsidR="00C20968">
        <w:t xml:space="preserve">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t>
      </w:r>
      <w:proofErr w:type="gramStart"/>
      <w:r w:rsidR="00E56514">
        <w:t>was</w:t>
      </w:r>
      <w:proofErr w:type="gramEnd"/>
      <w:r w:rsidR="00E56514">
        <w:t xml:space="preserve"> deployed on 16 different sites at an average cultch density of 200 cubic yards per acre.  In the second project</w:t>
      </w:r>
      <w:r w:rsidR="000F1A4E">
        <w:t xml:space="preserve"> (FDEP)</w:t>
      </w:r>
      <w:r w:rsidR="00A25B18">
        <w:t xml:space="preserve">, approximately 95,500 cubic yards of </w:t>
      </w:r>
      <w:proofErr w:type="spellStart"/>
      <w:r w:rsidR="00A25B18">
        <w:t>limerock</w:t>
      </w:r>
      <w:proofErr w:type="spellEnd"/>
      <w:r w:rsidR="00A25B18">
        <w:t xml:space="preserve">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w:t>
      </w:r>
      <w:r w:rsidR="00E56514">
        <w:lastRenderedPageBreak/>
        <w:t xml:space="preserve">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B12677C" w14:textId="77777777" w:rsidR="00A2283D" w:rsidRDefault="00A2283D" w:rsidP="00EC4EBE">
      <w:pPr>
        <w:spacing w:after="0" w:line="240" w:lineRule="auto"/>
      </w:pPr>
    </w:p>
    <w:p w14:paraId="150CE526" w14:textId="51F40FE3" w:rsidR="00EC4EBE" w:rsidRDefault="00EC4EBE" w:rsidP="00EC4EBE">
      <w:pPr>
        <w:spacing w:after="0" w:line="240" w:lineRule="auto"/>
      </w:pPr>
      <w:r>
        <w:t xml:space="preserve">Table 1.  Summary of deployment </w:t>
      </w:r>
      <w:commentRangeStart w:id="1"/>
      <w:r>
        <w:t>date</w:t>
      </w:r>
      <w:commentRangeEnd w:id="1"/>
      <w:r w:rsidR="00776A6D">
        <w:rPr>
          <w:rStyle w:val="CommentReference"/>
        </w:rPr>
        <w:commentReference w:id="1"/>
      </w:r>
      <w:r>
        <w:t>,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1177"/>
        <w:gridCol w:w="1345"/>
        <w:gridCol w:w="999"/>
        <w:gridCol w:w="1006"/>
        <w:gridCol w:w="1167"/>
        <w:gridCol w:w="1288"/>
        <w:gridCol w:w="875"/>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4F49D994" w:rsidR="0057423D" w:rsidRDefault="007671B4" w:rsidP="00EC4EBE">
            <w:r>
              <w:t>November 2016 ??</w:t>
            </w:r>
          </w:p>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43765025" w:rsidR="0057423D" w:rsidRDefault="002720C8" w:rsidP="00EC4EBE">
            <w:r>
              <w:t>24,8</w:t>
            </w:r>
            <w:r w:rsidR="007671B4">
              <w:t>4</w:t>
            </w:r>
            <w:r>
              <w:t>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38CEBCF2" w:rsidR="0057423D" w:rsidRDefault="009E646F" w:rsidP="00EC4EBE">
            <w:r>
              <w:t>November 2017</w:t>
            </w:r>
          </w:p>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proofErr w:type="spellStart"/>
            <w:r>
              <w:t>Limerock</w:t>
            </w:r>
            <w:proofErr w:type="spellEnd"/>
            <w:r>
              <w:t xml:space="preserve">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1081B86F" w:rsidR="0057423D" w:rsidRDefault="00776A6D" w:rsidP="00EC4EBE">
            <w:r>
              <w:t>August 2015</w:t>
            </w:r>
          </w:p>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551A710C" w:rsidR="0057423D" w:rsidRDefault="00776A6D" w:rsidP="00EC4EBE">
            <w:r>
              <w:t>3</w:t>
            </w:r>
          </w:p>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40CBAD9" w:rsidR="002720C8" w:rsidRDefault="00776A6D" w:rsidP="00EC4EBE">
            <w:r>
              <w:t>July 2021</w:t>
            </w:r>
          </w:p>
        </w:tc>
        <w:tc>
          <w:tcPr>
            <w:tcW w:w="1197" w:type="dxa"/>
          </w:tcPr>
          <w:p w14:paraId="1362D0D2" w14:textId="3D9F325C" w:rsidR="002720C8" w:rsidRDefault="002720C8" w:rsidP="00EC4EBE">
            <w:r>
              <w:t>Apalachicola</w:t>
            </w:r>
          </w:p>
        </w:tc>
        <w:tc>
          <w:tcPr>
            <w:tcW w:w="1197" w:type="dxa"/>
          </w:tcPr>
          <w:p w14:paraId="50F1C86D" w14:textId="2AD53F8F" w:rsidR="002720C8" w:rsidRDefault="00A2283D" w:rsidP="00EC4EBE">
            <w:r>
              <w:t>NFWF-2021</w:t>
            </w:r>
          </w:p>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proofErr w:type="spellStart"/>
            <w:r>
              <w:t>Limerock</w:t>
            </w:r>
            <w:proofErr w:type="spellEnd"/>
            <w:r>
              <w:t xml:space="preserve"> aggregate</w:t>
            </w:r>
          </w:p>
        </w:tc>
        <w:tc>
          <w:tcPr>
            <w:tcW w:w="1197" w:type="dxa"/>
          </w:tcPr>
          <w:p w14:paraId="6583F8B2" w14:textId="77777777" w:rsidR="002720C8" w:rsidRDefault="002720C8" w:rsidP="00EC4EBE"/>
        </w:tc>
        <w:tc>
          <w:tcPr>
            <w:tcW w:w="1197" w:type="dxa"/>
          </w:tcPr>
          <w:p w14:paraId="12E8A314" w14:textId="77777777" w:rsidR="002720C8" w:rsidRDefault="002720C8" w:rsidP="00EC4EBE"/>
        </w:tc>
        <w:tc>
          <w:tcPr>
            <w:tcW w:w="1197" w:type="dxa"/>
          </w:tcPr>
          <w:p w14:paraId="01C4E4A6" w14:textId="0E253809" w:rsidR="002720C8" w:rsidRDefault="007A7C68" w:rsidP="00EC4EBE">
            <w:r>
              <w:t>300?</w:t>
            </w:r>
          </w:p>
        </w:tc>
      </w:tr>
    </w:tbl>
    <w:p w14:paraId="1ACAE70C" w14:textId="750E740C" w:rsidR="0057423D" w:rsidRDefault="0057423D" w:rsidP="00DE5BDD">
      <w:pPr>
        <w:spacing w:after="0" w:line="360" w:lineRule="auto"/>
      </w:pPr>
    </w:p>
    <w:p w14:paraId="1665561F" w14:textId="19562287" w:rsidR="000F1A4E" w:rsidRDefault="000F1A4E" w:rsidP="00DE5BDD">
      <w:pPr>
        <w:spacing w:after="0" w:line="360" w:lineRule="auto"/>
      </w:pPr>
      <w:r>
        <w:rPr>
          <w:i/>
          <w:iCs/>
        </w:rPr>
        <w:t>Methods</w:t>
      </w:r>
    </w:p>
    <w:p w14:paraId="435BBE5A" w14:textId="2726DA11" w:rsidR="001836A5" w:rsidRDefault="005745F3" w:rsidP="00ED11FF">
      <w:pPr>
        <w:spacing w:after="0" w:line="360"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0B8BB34A"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barges </w:t>
      </w:r>
      <w:r w:rsidR="001A7831">
        <w:t xml:space="preserve">by washing material from barge deck </w:t>
      </w:r>
      <w:r>
        <w:t xml:space="preserve">using high pressure hoses at a prescribed </w:t>
      </w:r>
      <w:r w:rsidR="001A7831">
        <w:t>density.</w:t>
      </w:r>
      <w:r w:rsidR="00003FE3">
        <w:t xml:space="preserve">  Reef materials were either quarried shell or a “Kentucky” limestone of graded size (often #4, 1.5-3 inches in size) transported on barges via inland and coastal waterway and then “planted” at specific locations.</w:t>
      </w:r>
    </w:p>
    <w:p w14:paraId="18774B72" w14:textId="7F610EB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w:t>
      </w:r>
      <w:r w:rsidR="00EA3D77">
        <w:lastRenderedPageBreak/>
        <w:t xml:space="preserve">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07D2661C" w14:textId="38739BE7" w:rsidR="00603DDA" w:rsidRDefault="0047701A" w:rsidP="00ED11FF">
      <w:pPr>
        <w:spacing w:after="0" w:line="360"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We used generalized linear models (GLMs; Bolker et al. 2009) with a 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used the best fitting model (</w:t>
      </w:r>
      <w:r w:rsidR="00941C7F">
        <w:t xml:space="preserve">informed by AIC value and visual assessments of model fit to data) to predict oyster counts by period and </w:t>
      </w:r>
      <w:r w:rsidR="00941C7F" w:rsidRPr="00E8399B">
        <w:rPr>
          <w:rFonts w:cstheme="minorHAnsi"/>
        </w:rPr>
        <w:t xml:space="preserve">location using the </w:t>
      </w:r>
      <w:proofErr w:type="spellStart"/>
      <w:r w:rsidR="00941C7F" w:rsidRPr="00E8399B">
        <w:rPr>
          <w:rFonts w:cstheme="minorHAnsi"/>
        </w:rPr>
        <w:t>glmm.TMB</w:t>
      </w:r>
      <w:proofErr w:type="spellEnd"/>
      <w:r w:rsidR="00941C7F" w:rsidRPr="00E8399B">
        <w:rPr>
          <w:rFonts w:cstheme="minorHAnsi"/>
        </w:rPr>
        <w:t xml:space="preserve"> (Brooks et al. 2017)</w:t>
      </w:r>
      <w:r w:rsidR="00E8399B" w:rsidRPr="00E8399B">
        <w:rPr>
          <w:rFonts w:cstheme="minorHAnsi"/>
        </w:rPr>
        <w:t xml:space="preserve"> and </w:t>
      </w:r>
      <w:proofErr w:type="spellStart"/>
      <w:r w:rsidR="00E8399B" w:rsidRPr="00E8399B">
        <w:rPr>
          <w:rFonts w:cstheme="minorHAnsi"/>
        </w:rPr>
        <w:t>ggeffects</w:t>
      </w:r>
      <w:proofErr w:type="spellEnd"/>
      <w:r w:rsidR="00E8399B" w:rsidRPr="00E8399B">
        <w:rPr>
          <w:rFonts w:cstheme="minorHAnsi"/>
        </w:rPr>
        <w:t xml:space="preserve"> packages (</w:t>
      </w:r>
      <w:proofErr w:type="spellStart"/>
      <w:r w:rsidR="00E8399B" w:rsidRPr="00E8399B">
        <w:rPr>
          <w:rFonts w:cstheme="minorHAnsi"/>
          <w:color w:val="000000"/>
          <w:shd w:val="clear" w:color="auto" w:fill="FFFFFF"/>
        </w:rPr>
        <w:t>Lüdecke</w:t>
      </w:r>
      <w:proofErr w:type="spellEnd"/>
      <w:r w:rsidR="00E8399B" w:rsidRPr="00E8399B">
        <w:rPr>
          <w:rFonts w:cstheme="minorHAnsi"/>
          <w:color w:val="000000"/>
          <w:shd w:val="clear" w:color="auto" w:fill="FFFFFF"/>
        </w:rPr>
        <w:t xml:space="preserve"> 2018)</w:t>
      </w:r>
      <w:r w:rsidR="00941C7F" w:rsidRPr="00E8399B">
        <w:rPr>
          <w:rFonts w:cstheme="minorHAnsi"/>
        </w:rPr>
        <w:t xml:space="preserve"> in R (R Core Team</w:t>
      </w:r>
      <w:r w:rsidR="00941C7F">
        <w:t xml:space="preserve"> </w:t>
      </w:r>
      <w:commentRangeStart w:id="2"/>
      <w:r w:rsidR="00941C7F">
        <w:t>2021</w:t>
      </w:r>
      <w:commentRangeEnd w:id="2"/>
      <w:r w:rsidR="00941C7F">
        <w:rPr>
          <w:rStyle w:val="CommentReference"/>
        </w:rPr>
        <w:commentReference w:id="2"/>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  This reference point</w:t>
      </w:r>
      <w:r w:rsidR="00DA103B">
        <w:t xml:space="preserve"> is important </w:t>
      </w:r>
      <w:r w:rsidR="00DA103B">
        <w:lastRenderedPageBreak/>
        <w:t xml:space="preserve">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3"/>
      <w:r w:rsidR="00656754">
        <w:t>1998</w:t>
      </w:r>
      <w:commentRangeEnd w:id="3"/>
      <w:r w:rsidR="00656754">
        <w:rPr>
          <w:rStyle w:val="CommentReference"/>
        </w:rPr>
        <w:commentReference w:id="3"/>
      </w:r>
      <w:r w:rsidR="002626DF">
        <w:t xml:space="preserve">, </w:t>
      </w:r>
      <w:r w:rsidR="00DA103B">
        <w:t xml:space="preserve">Fisch and Pine 2016) although the exact point of inundation may have changed over time due to </w:t>
      </w:r>
      <w:proofErr w:type="gramStart"/>
      <w:r w:rsidR="00656754">
        <w:t>river bed</w:t>
      </w:r>
      <w:proofErr w:type="gramEnd"/>
      <w:r w:rsidR="00DA103B">
        <w:t xml:space="preserve"> degradation (S. Leitman, personal communication).  Regardless, we use the number of days per Period </w:t>
      </w:r>
      <w:r w:rsidR="00003FE3">
        <w:t>Apalachicola R</w:t>
      </w:r>
      <w:r w:rsidR="00DA103B">
        <w:t xml:space="preserve">iver discharge was </w:t>
      </w:r>
      <w:r w:rsidR="00950A67">
        <w:t>&lt;</w:t>
      </w:r>
      <w:r w:rsidR="00DA103B">
        <w:t xml:space="preserve"> 12,000 as an indicator of low freshwater inputs</w:t>
      </w:r>
      <w:r w:rsidR="00656754">
        <w:t>.</w:t>
      </w:r>
      <w:r w:rsidR="003D09A8">
        <w:t xml:space="preserve"> </w:t>
      </w:r>
    </w:p>
    <w:p w14:paraId="0248ABC8" w14:textId="2A9EABBE" w:rsidR="0057272B" w:rsidRDefault="003D09A8" w:rsidP="00603DDA">
      <w:pPr>
        <w:spacing w:after="0" w:line="360"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BC158EB" w14:textId="32FA646A" w:rsidR="00277FAE" w:rsidRDefault="0057272B" w:rsidP="0057272B">
      <w:pPr>
        <w:spacing w:after="0" w:line="360" w:lineRule="auto"/>
        <w:ind w:firstLine="720"/>
      </w:pPr>
      <w:r>
        <w:t>We examined river discharge for a small number of rivers entering each bay as a proxy for salinity and nutrient inputs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in that it has no major freshwater inputs (Crowe et al. </w:t>
      </w:r>
      <w:commentRangeStart w:id="4"/>
      <w:r w:rsidR="00FA276E">
        <w:t>2008</w:t>
      </w:r>
      <w:commentRangeEnd w:id="4"/>
      <w:r w:rsidR="00FA276E">
        <w:rPr>
          <w:rStyle w:val="CommentReference"/>
        </w:rPr>
        <w:commentReference w:id="4"/>
      </w:r>
      <w:r w:rsidR="00FA276E">
        <w:t>) thus no summary</w:t>
      </w:r>
      <w:r w:rsidR="00603DDA">
        <w:t xml:space="preserve"> of freshwater inputs</w:t>
      </w:r>
      <w:r w:rsidR="00FA276E">
        <w:t xml:space="preserve"> was made.  For Apalachicola Bay we summarized river discharge information from USGS gauge 02358000</w:t>
      </w:r>
      <w:r w:rsidR="00B00C20">
        <w:t xml:space="preserve"> (Apalachicola at Chattahoochee)</w:t>
      </w:r>
      <w:r w:rsidR="005C5FB4">
        <w:t>.</w:t>
      </w:r>
      <w:r w:rsidR="00FA276E">
        <w:t xml:space="preserve">  </w:t>
      </w:r>
      <w:r w:rsidR="00E8399B">
        <w:t xml:space="preserve">Data and all code used for analyses is available from the following Git repository </w:t>
      </w:r>
      <w:commentRangeStart w:id="5"/>
      <w:r w:rsidR="00E8399B">
        <w:t>ABCDEF</w:t>
      </w:r>
      <w:commentRangeEnd w:id="5"/>
      <w:r w:rsidR="00B00C20">
        <w:rPr>
          <w:rStyle w:val="CommentReference"/>
        </w:rPr>
        <w:commentReference w:id="5"/>
      </w:r>
      <w:r w:rsidR="00E8399B">
        <w:t>.</w:t>
      </w:r>
    </w:p>
    <w:p w14:paraId="7B0E7E31" w14:textId="6B5E44F9" w:rsidR="00AF3465" w:rsidRDefault="00AF3465" w:rsidP="00AF3465">
      <w:pPr>
        <w:spacing w:after="0" w:line="360" w:lineRule="auto"/>
      </w:pPr>
      <w:r>
        <w:rPr>
          <w:i/>
          <w:iCs/>
        </w:rPr>
        <w:t>Results</w:t>
      </w:r>
    </w:p>
    <w:p w14:paraId="1D9002D3" w14:textId="1442290A" w:rsidR="005745F3" w:rsidRPr="00A2283D" w:rsidRDefault="005745F3" w:rsidP="00AF3465">
      <w:pPr>
        <w:spacing w:after="0" w:line="360" w:lineRule="auto"/>
        <w:rPr>
          <w:u w:val="single"/>
        </w:rPr>
      </w:pPr>
      <w:r w:rsidRPr="00A2283D">
        <w:rPr>
          <w:u w:val="single"/>
        </w:rPr>
        <w:t>Trends in fisheries dependent data</w:t>
      </w:r>
    </w:p>
    <w:p w14:paraId="492D2359" w14:textId="14750E8D"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2000’s peaking in 2012 when the fishery collapsed</w:t>
      </w:r>
      <w:r w:rsidR="006E5504">
        <w:t xml:space="preserve"> (Figure 2).  Apalachicola Bay was closed to oyster harvest by Florida Fish and Wildlife Conservation Commission in</w:t>
      </w:r>
      <w:r w:rsidR="00E27C73">
        <w:t xml:space="preserve">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w:t>
      </w:r>
      <w:r w:rsidR="006E5504">
        <w:t xml:space="preserve"> (trips and landings)</w:t>
      </w:r>
      <w:r w:rsidR="00200810">
        <w:t xml:space="preserve"> since 2015 when regional oyster restoration programs began.</w:t>
      </w:r>
    </w:p>
    <w:p w14:paraId="496829FE" w14:textId="3A042B76" w:rsidR="00AD5B7C" w:rsidRPr="00A2283D" w:rsidRDefault="007C361E" w:rsidP="00AF346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65EF57D3" w:rsidR="00AF3465" w:rsidRDefault="007C361E" w:rsidP="00B00C20">
      <w:pPr>
        <w:spacing w:after="0" w:line="360" w:lineRule="auto"/>
        <w:ind w:firstLine="720"/>
      </w:pPr>
      <w:r>
        <w:lastRenderedPageBreak/>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We hypothesized that trends in oyster counts may vary over similarly over time (Period), Bay (Pensacola, St. 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both show different trends in live oyster spat counts compared to Apalachicola, but</w:t>
      </w:r>
      <w:r w:rsidR="00B00C20">
        <w:t xml:space="preserve"> uncertainty</w:t>
      </w:r>
      <w:r w:rsidR="006E5504">
        <w:t xml:space="preserve"> in response was higher</w:t>
      </w:r>
      <w:r w:rsidR="00A91886">
        <w:t xml:space="preserve"> (</w:t>
      </w:r>
      <w:r w:rsidR="006E5504">
        <w:t xml:space="preserve">Pensacola Bay, </w:t>
      </w:r>
      <w:r w:rsidR="00A91886">
        <w:t>beta = 0.07, 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w:t>
      </w:r>
      <w:proofErr w:type="gramStart"/>
      <w:r w:rsidR="00B00C20">
        <w:t>)</w:t>
      </w:r>
      <w:proofErr w:type="gramEnd"/>
      <w:r w:rsidR="00B00C20">
        <w:t xml:space="preserve">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(exp</w:t>
      </w:r>
      <w:r w:rsidR="00A91886" w:rsidRPr="00B00C20">
        <w:rPr>
          <w:vertAlign w:val="superscript"/>
        </w:rPr>
        <w:t>-0.18</w:t>
      </w:r>
      <w:r w:rsidR="00A91886">
        <w:t xml:space="preserve">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71649CDF"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7C361E">
      <w:pPr>
        <w:spacing w:after="0" w:line="360" w:lineRule="auto"/>
        <w:rPr>
          <w:u w:val="single"/>
        </w:rPr>
      </w:pPr>
      <w:r w:rsidRPr="00A2283D">
        <w:rPr>
          <w:u w:val="single"/>
        </w:rPr>
        <w:t xml:space="preserve">A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6E71DD25" w:rsidR="00912438" w:rsidRPr="00912438" w:rsidRDefault="00912438" w:rsidP="00912438">
      <w:pPr>
        <w:spacing w:after="0" w:line="360" w:lineRule="auto"/>
        <w:ind w:firstLine="720"/>
      </w:pPr>
      <w:r>
        <w:lastRenderedPageBreak/>
        <w:t>Analyzing available data and u</w:t>
      </w:r>
      <w:r w:rsidR="00AD70D9">
        <w:t xml:space="preserve">nderstanding Apalachicola oyster response to restoration actions is complicated because of variability in the </w:t>
      </w:r>
      <w:r w:rsidR="002424BA">
        <w:t>construction</w:t>
      </w:r>
      <w:r w:rsidR="00AD70D9">
        <w:t xml:space="preserve">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756A0737" w:rsidR="00912438" w:rsidRDefault="00912438" w:rsidP="007C361E">
      <w:pPr>
        <w:spacing w:after="0" w:line="360" w:lineRule="auto"/>
      </w:pPr>
      <w:r>
        <w:tab/>
        <w:t>We combined oyster count data from various surveys and standardized site names.  We then fit GLM models</w:t>
      </w:r>
      <w:r w:rsidR="002424BA">
        <w:t xml:space="preserve"> assuming a negative binomial distribution</w:t>
      </w:r>
      <w:r>
        <w:t xml:space="preserve"> to these data to describe the number of oysters of each size class over time (Period) with site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SE = 0.04, p &lt; 0.</w:t>
      </w:r>
      <w:commentRangeStart w:id="6"/>
      <w:r>
        <w:t>001</w:t>
      </w:r>
      <w:commentRangeEnd w:id="6"/>
      <w:r w:rsidR="00D07B21">
        <w:rPr>
          <w:rStyle w:val="CommentReference"/>
        </w:rPr>
        <w:commentReference w:id="6"/>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0672C7CF" w:rsidR="00035D83" w:rsidRDefault="00035D83" w:rsidP="007C361E">
      <w:pPr>
        <w:spacing w:after="0" w:line="360"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w:t>
      </w:r>
      <w:r w:rsidR="00BB5D4E">
        <w:lastRenderedPageBreak/>
        <w:t xml:space="preserve">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so if the restoration is successful, the 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we predicted the number of oyster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w:t>
      </w:r>
      <w:r w:rsidR="00535AAD">
        <w:t xml:space="preserve">the </w:t>
      </w:r>
      <w:r w:rsidR="00BB5D4E">
        <w:t>NFWF-1</w:t>
      </w:r>
      <w:r w:rsidR="00535AAD">
        <w:t xml:space="preserve"> project which used </w:t>
      </w:r>
      <w:r w:rsidR="00535AAD">
        <w:t>quarried</w:t>
      </w:r>
      <w:r w:rsidR="00535AAD">
        <w:t xml:space="preserve"> shell 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w:t>
      </w:r>
      <w:r w:rsidR="006278A9">
        <w:t xml:space="preserve"> NRDA 4044 </w:t>
      </w:r>
      <w:r w:rsidR="006278A9">
        <w:t xml:space="preserve">project also used quarried shell cultch and the </w:t>
      </w:r>
      <w:r w:rsidR="006278A9">
        <w:t>mean predicted number of live spat</w:t>
      </w:r>
      <w:r w:rsidR="006278A9">
        <w:t xml:space="preserve"> in Period 14 was lower at about </w:t>
      </w:r>
      <w:r w:rsidR="006278A9">
        <w:t>3.5 (</w:t>
      </w:r>
      <w:r w:rsidR="006278A9">
        <w:t xml:space="preserve">95% CI </w:t>
      </w:r>
      <w:r w:rsidR="006278A9">
        <w:t>1.7 - 7.1)</w:t>
      </w:r>
      <w:r w:rsidR="006278A9">
        <w:t xml:space="preserve">.  </w:t>
      </w:r>
      <w:r w:rsidR="00BB5D4E">
        <w:t>For the projects</w:t>
      </w:r>
      <w:r w:rsidR="003F392D">
        <w:t xml:space="preserve"> that used rock cultch</w:t>
      </w:r>
      <w:r w:rsidR="00BB5D4E">
        <w:t xml:space="preserve"> the predicted number of live oyster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w:t>
      </w:r>
      <w:r w:rsidR="006278A9">
        <w:t>¼-m</w:t>
      </w:r>
      <w:r w:rsidR="006278A9" w:rsidRPr="00BB5D4E">
        <w:rPr>
          <w:vertAlign w:val="superscript"/>
        </w:rPr>
        <w:t>2</w:t>
      </w:r>
      <w:r w:rsidR="006278A9">
        <w:t xml:space="preserve"> quadrat</w:t>
      </w:r>
      <w:r w:rsidR="006278A9">
        <w:t xml:space="preserve"> was about</w:t>
      </w:r>
      <w:r w:rsidR="00BB5D4E">
        <w:t xml:space="preserve"> </w:t>
      </w:r>
      <w:r w:rsidR="00C1715F">
        <w:t>15</w:t>
      </w:r>
      <w:r w:rsidR="00BB5D4E">
        <w:t>.</w:t>
      </w:r>
      <w:r w:rsidR="00C1715F">
        <w:t>4</w:t>
      </w:r>
      <w:r w:rsidR="00BB5D4E">
        <w:t xml:space="preserve"> (</w:t>
      </w:r>
      <w:r w:rsidR="006278A9">
        <w:t>95%</w:t>
      </w:r>
      <w:r w:rsidR="006278A9">
        <w:t xml:space="preserve">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7"/>
      <w:r w:rsidR="00C1715F">
        <w:t>9</w:t>
      </w:r>
      <w:commentRangeEnd w:id="7"/>
      <w:r w:rsidR="00C1715F">
        <w:rPr>
          <w:rStyle w:val="CommentReference"/>
        </w:rPr>
        <w:commentReference w:id="7"/>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The extreme dispersion observed for this project (Figure </w:t>
      </w:r>
      <w:r w:rsidR="00775058">
        <w:t>5</w:t>
      </w:r>
      <w:r w:rsidR="00FE72B2">
        <w:t>, observed counts) resulted in poor model fit.</w:t>
      </w:r>
    </w:p>
    <w:p w14:paraId="3C9F7495" w14:textId="0846D32C"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period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w:t>
      </w:r>
      <w:proofErr w:type="gramStart"/>
      <w:r w:rsidR="00AC7DCE">
        <w:t>log(</w:t>
      </w:r>
      <w:proofErr w:type="gramEnd"/>
      <w:r w:rsidR="00AC7DCE">
        <w:t>number of transects) as an offset to control for effort) were not distinguishable (delta</w:t>
      </w:r>
      <w:r w:rsidR="00D060AA">
        <w:t xml:space="preserve"> AIC between top models</w:t>
      </w:r>
      <w:r w:rsidR="00AC7DCE">
        <w:t xml:space="preserve"> = 1.5).  From a management perspective the interaction </w:t>
      </w:r>
      <w:r w:rsidR="00AC7DCE">
        <w:lastRenderedPageBreak/>
        <w:t>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8"/>
      <w:r w:rsidR="00042B2A">
        <w:t>7</w:t>
      </w:r>
      <w:commentRangeEnd w:id="8"/>
      <w:r w:rsidR="00154723">
        <w:rPr>
          <w:rStyle w:val="CommentReference"/>
        </w:rPr>
        <w:commentReference w:id="8"/>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suggest a decline of about 60% biomass for the shell material by the end of period 13 and about 45% of the rock 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weight of cultch and 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 is important because it suggests that for a given biomass of cultch</w:t>
      </w:r>
      <w:r w:rsidR="00671C2B">
        <w:t>,</w:t>
      </w:r>
      <w:r w:rsidR="00D060AA">
        <w:t xml:space="preserve"> or </w:t>
      </w:r>
      <w:r w:rsidR="009138D2">
        <w:t xml:space="preserve">at least </w:t>
      </w:r>
      <w:r w:rsidR="00D060AA">
        <w:t xml:space="preserve">across </w:t>
      </w:r>
      <w:r w:rsidR="009138D2">
        <w:t>the</w:t>
      </w:r>
      <w:r w:rsidR="00D060AA">
        <w:t xml:space="preserve"> range in cultch biomass</w:t>
      </w:r>
      <w:r w:rsidR="009138D2">
        <w:t xml:space="preserve"> observed in Apalachicola</w:t>
      </w:r>
      <w:r w:rsidR="00D060AA">
        <w:t xml:space="preserve">, the number of </w:t>
      </w:r>
      <w:r w:rsidR="00671C2B">
        <w:t xml:space="preserve">live </w:t>
      </w:r>
      <w:r w:rsidR="00D060AA">
        <w:t>spat</w:t>
      </w:r>
      <w:r w:rsidR="00671C2B">
        <w:t xml:space="preserve"> observed</w:t>
      </w:r>
      <w:r w:rsidR="00D060AA">
        <w:t xml:space="preserve"> can vary widely</w:t>
      </w:r>
      <w:r w:rsidR="00671C2B">
        <w:t>.  How the biomass of cultch that persists on reefs at present relates to biomass of cultch when oyster populations were higher and supporting a commercial fishery is unknown.</w:t>
      </w:r>
    </w:p>
    <w:p w14:paraId="0077217D" w14:textId="73CE85AE" w:rsidR="005C5FB4" w:rsidRPr="00A2283D" w:rsidRDefault="005C5FB4" w:rsidP="007C361E">
      <w:pPr>
        <w:spacing w:after="0" w:line="360" w:lineRule="auto"/>
        <w:rPr>
          <w:u w:val="single"/>
        </w:rPr>
      </w:pPr>
      <w:r w:rsidRPr="00A2283D">
        <w:rPr>
          <w:u w:val="single"/>
        </w:rPr>
        <w:t>River discharge as a proxy for salinity and nutrient patterns</w:t>
      </w:r>
    </w:p>
    <w:p w14:paraId="57A3CD67" w14:textId="647809C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t>Discussion</w:t>
      </w:r>
    </w:p>
    <w:p w14:paraId="55DC67DD" w14:textId="0A6E4367" w:rsidR="00066076" w:rsidRDefault="00921CF1" w:rsidP="007C361E">
      <w:pPr>
        <w:spacing w:after="0" w:line="360" w:lineRule="auto"/>
        <w:rPr>
          <w:rFonts w:cstheme="minorHAnsi"/>
        </w:rPr>
      </w:pPr>
      <w:r>
        <w:tab/>
        <w:t xml:space="preserve">Our results suggest restoration efforts in Pensacola, St. Andrews, and Apalachicola bays have not had the intended response of shifting oyster populations from a resilient, low oyster state to a more desired, high oyster state.  This conclusion is based on available data from three different bays in different watersheds, but with common restoration materials, techniques, and monitoring programs. </w:t>
      </w:r>
      <w:r w:rsidR="001A0FB8">
        <w:t>Restoration efforts in all three bays are guided by previous effor</w:t>
      </w:r>
      <w:r w:rsidR="001A0FB8" w:rsidRPr="001A0FB8">
        <w:rPr>
          <w:rFonts w:cstheme="minorHAnsi"/>
        </w:rPr>
        <w:t xml:space="preserve">ts in Apalachicola Bay where irregular </w:t>
      </w:r>
      <w:r w:rsidR="001A0FB8" w:rsidRPr="001A0FB8">
        <w:rPr>
          <w:rFonts w:cstheme="minorHAnsi"/>
        </w:rPr>
        <w:lastRenderedPageBreak/>
        <w:t>clutching has been part of oyster management efforts since at least 1949 (</w:t>
      </w:r>
      <w:r w:rsidR="001A0FB8" w:rsidRPr="001A0FB8">
        <w:rPr>
          <w:rFonts w:cstheme="minorHAnsi"/>
        </w:rPr>
        <w:t xml:space="preserve">Whitfield and </w:t>
      </w:r>
      <w:proofErr w:type="spellStart"/>
      <w:r w:rsidR="001A0FB8" w:rsidRPr="001A0FB8">
        <w:rPr>
          <w:rFonts w:cstheme="minorHAnsi"/>
        </w:rPr>
        <w:t>Beaumariage</w:t>
      </w:r>
      <w:proofErr w:type="spellEnd"/>
      <w:r w:rsidR="001A0FB8" w:rsidRPr="001A0FB8">
        <w:rPr>
          <w:rFonts w:cstheme="minorHAnsi"/>
        </w:rPr>
        <w:t xml:space="preserve"> 1977</w:t>
      </w:r>
      <w:r w:rsidR="001A0FB8" w:rsidRPr="001A0FB8">
        <w:rPr>
          <w:rFonts w:cstheme="minorHAnsi"/>
        </w:rPr>
        <w:t>)</w:t>
      </w:r>
      <w:r w:rsidR="00EA5631">
        <w:rPr>
          <w:rFonts w:cstheme="minorHAnsi"/>
        </w:rPr>
        <w:t>.  Hurricane Elena in 1985 is thought to have</w:t>
      </w:r>
      <w:r w:rsidR="002E1880">
        <w:rPr>
          <w:rFonts w:cstheme="minorHAnsi"/>
        </w:rPr>
        <w:t xml:space="preserve"> had major impacts on oyster populations in Apalachicola Bay (</w:t>
      </w:r>
      <w:r w:rsidR="002E1880">
        <w:rPr>
          <w:rFonts w:cstheme="minorHAnsi"/>
        </w:rPr>
        <w:t>Berrigan 1988, 1990</w:t>
      </w:r>
      <w:r w:rsidR="002E1880">
        <w:rPr>
          <w:rFonts w:cstheme="minorHAnsi"/>
        </w:rPr>
        <w:t>), with some estimates as high as a</w:t>
      </w:r>
      <w:r w:rsidR="00EA5631">
        <w:rPr>
          <w:rFonts w:cstheme="minorHAnsi"/>
        </w:rPr>
        <w:t xml:space="preserve"> 95% decline in oyster populations (Livingston 2015)</w:t>
      </w:r>
      <w:r w:rsidR="002E1880">
        <w:rPr>
          <w:rFonts w:cstheme="minorHAnsi"/>
        </w:rPr>
        <w:t>.   These observed changes both to the physical</w:t>
      </w:r>
      <w:r w:rsidR="003431ED">
        <w:rPr>
          <w:rFonts w:cstheme="minorHAnsi"/>
        </w:rPr>
        <w:t xml:space="preserve"> </w:t>
      </w:r>
      <w:r w:rsidR="003431ED">
        <w:rPr>
          <w:rFonts w:cstheme="minorHAnsi"/>
        </w:rPr>
        <w:t xml:space="preserve">(Edmiston et al. 2008) </w:t>
      </w:r>
      <w:r w:rsidR="003431ED">
        <w:rPr>
          <w:rFonts w:cstheme="minorHAnsi"/>
        </w:rPr>
        <w:t>and biological (Berrigan 1988; Edmiston et al. 2008; Livingston 2015)</w:t>
      </w:r>
      <w:r w:rsidR="002E1880">
        <w:rPr>
          <w:rFonts w:cstheme="minorHAnsi"/>
        </w:rPr>
        <w:t xml:space="preserve"> aspects of the Bay </w:t>
      </w:r>
      <w:r w:rsidR="00EA5631">
        <w:rPr>
          <w:rFonts w:cstheme="minorHAnsi"/>
        </w:rPr>
        <w:t xml:space="preserve">which led to an </w:t>
      </w:r>
      <w:r w:rsidR="001A0FB8">
        <w:rPr>
          <w:rFonts w:cstheme="minorHAnsi"/>
        </w:rPr>
        <w:t xml:space="preserve">intensive </w:t>
      </w:r>
      <w:r w:rsidR="00EA5631">
        <w:rPr>
          <w:rFonts w:cstheme="minorHAnsi"/>
        </w:rPr>
        <w:t xml:space="preserve">restoration effort for oyster populations including fishery closures, </w:t>
      </w:r>
      <w:r w:rsidR="001A0FB8">
        <w:rPr>
          <w:rFonts w:cstheme="minorHAnsi"/>
        </w:rPr>
        <w:t>experimental clutching effort</w:t>
      </w:r>
      <w:r w:rsidR="00EA5631">
        <w:rPr>
          <w:rFonts w:cstheme="minorHAnsi"/>
        </w:rPr>
        <w:t>, and on-water check stations following fishery re-opening to monitor harvests (Berrigan 1990)</w:t>
      </w:r>
      <w:r w:rsidR="000B74EA">
        <w:rPr>
          <w:rFonts w:cstheme="minorHAnsi"/>
        </w:rPr>
        <w:t>.</w:t>
      </w:r>
      <w:r w:rsidR="00EA5631">
        <w:rPr>
          <w:rFonts w:cstheme="minorHAnsi"/>
        </w:rPr>
        <w:t xml:space="preserve">  The restoration efforts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proofErr w:type="spellStart"/>
      <w:r w:rsidR="0067065C" w:rsidRPr="0067065C">
        <w:rPr>
          <w:rFonts w:cstheme="minorHAnsi"/>
          <w:i/>
          <w:iCs/>
        </w:rPr>
        <w:t>Rangia</w:t>
      </w:r>
      <w:proofErr w:type="spellEnd"/>
      <w:r w:rsidR="0067065C">
        <w:rPr>
          <w:rFonts w:cstheme="minorHAnsi"/>
        </w:rPr>
        <w:t xml:space="preserve"> clams</w:t>
      </w:r>
      <w:r w:rsidR="000B74EA">
        <w:rPr>
          <w:rFonts w:cstheme="minorHAnsi"/>
        </w:rPr>
        <w:t>hell per ha</w:t>
      </w:r>
      <w:r w:rsidR="00EA5631">
        <w:rPr>
          <w:rFonts w:cstheme="minorHAnsi"/>
        </w:rPr>
        <w:t xml:space="preserve"> as part of 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2E1880">
        <w:rPr>
          <w:rFonts w:cstheme="minorHAnsi"/>
        </w:rPr>
        <w:t xml:space="preserve"> and</w:t>
      </w:r>
      <w:r w:rsidR="003431ED">
        <w:rPr>
          <w:rFonts w:cstheme="minorHAnsi"/>
        </w:rPr>
        <w:t xml:space="preserve"> subsequently </w:t>
      </w:r>
      <w:r w:rsidR="002E1880">
        <w:rPr>
          <w:rFonts w:cstheme="minorHAnsi"/>
        </w:rPr>
        <w:t>w</w:t>
      </w:r>
      <w:r w:rsidR="0067065C">
        <w:rPr>
          <w:rFonts w:cstheme="minorHAnsi"/>
        </w:rPr>
        <w:t>ithin</w:t>
      </w:r>
      <w:r w:rsidR="000B74EA">
        <w:rPr>
          <w:rFonts w:cstheme="minorHAnsi"/>
        </w:rPr>
        <w:t xml:space="preserve"> 18 months restored oyster bars</w:t>
      </w:r>
      <w:r w:rsidR="003431ED">
        <w:rPr>
          <w:rFonts w:cstheme="minorHAnsi"/>
        </w:rPr>
        <w:t xml:space="preserve"> (monitored as part of restoration; Berrigan 1990)</w:t>
      </w:r>
      <w:r w:rsidR="000B74EA">
        <w:rPr>
          <w:rFonts w:cstheme="minorHAnsi"/>
        </w:rPr>
        <w:t xml:space="preserve"> were supporting 587 oysters/m</w:t>
      </w:r>
      <w:r w:rsidR="000B74EA" w:rsidRPr="000B74EA">
        <w:rPr>
          <w:rFonts w:cstheme="minorHAnsi"/>
          <w:vertAlign w:val="superscript"/>
        </w:rPr>
        <w:t>2</w:t>
      </w:r>
      <w:r w:rsidR="003431ED">
        <w:rPr>
          <w:rFonts w:cstheme="minorHAnsi"/>
        </w:rPr>
        <w:t>.  Oyster population benchmarks to support harvest were met,</w:t>
      </w:r>
      <w:r w:rsidR="002E1880">
        <w:rPr>
          <w:rFonts w:cstheme="minorHAnsi"/>
        </w:rPr>
        <w:t xml:space="preserve"> and the oyster fishery reopened</w:t>
      </w:r>
      <w:r w:rsidR="003431ED">
        <w:rPr>
          <w:rFonts w:cstheme="minorHAnsi"/>
        </w:rPr>
        <w:t>, with reported landings and related excise fees recovering cost of restoration</w:t>
      </w:r>
      <w:r w:rsidR="002E1880">
        <w:rPr>
          <w:rFonts w:cstheme="minorHAnsi"/>
        </w:rPr>
        <w:t xml:space="preserve"> (Berrigan 1990).</w:t>
      </w:r>
      <w:r w:rsidR="000B74EA">
        <w:rPr>
          <w:rFonts w:cstheme="minorHAnsi"/>
        </w:rPr>
        <w:t xml:space="preserve"> </w:t>
      </w:r>
      <w:r w:rsidR="00066076">
        <w:rPr>
          <w:rFonts w:cstheme="minorHAnsi"/>
        </w:rPr>
        <w:t xml:space="preserve">If previous restoration efforts were successful, why is a similar response not observed from ongoing restoration efforts now?  </w:t>
      </w:r>
    </w:p>
    <w:p w14:paraId="43EEA63A" w14:textId="090ED2BB" w:rsidR="00066076" w:rsidRDefault="00066076" w:rsidP="007C361E">
      <w:pPr>
        <w:spacing w:after="0" w:line="360" w:lineRule="auto"/>
        <w:rPr>
          <w:rFonts w:cstheme="minorHAnsi"/>
        </w:rPr>
      </w:pPr>
      <w:r>
        <w:rPr>
          <w:rFonts w:cstheme="minorHAnsi"/>
          <w:i/>
          <w:iCs/>
        </w:rPr>
        <w:t>Cultch density, volume, area, and material</w:t>
      </w:r>
    </w:p>
    <w:p w14:paraId="2A7D8864" w14:textId="7B1CC58C" w:rsidR="00066076" w:rsidRDefault="00066076" w:rsidP="007C361E">
      <w:pPr>
        <w:spacing w:after="0" w:line="360"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2x the density used in the largest (NRDA 5007) and most recent (FWC 2021) restoration efforts (Table 1)</w:t>
      </w:r>
      <w:r w:rsidR="003431ED">
        <w:rPr>
          <w:rFonts w:cstheme="minorHAnsi"/>
        </w:rPr>
        <w:t xml:space="preserve"> for Apalachicola Bay.  Comparative data Pensacola and St. Andrews bays are not available.  </w:t>
      </w:r>
      <w:r w:rsidR="00E364A8">
        <w:rPr>
          <w:rFonts w:cstheme="minorHAnsi"/>
        </w:rPr>
        <w:t>Pine et al. (2015) used simulation to suggest that the risk of an irreversible oyster fishery collapse</w:t>
      </w:r>
      <w:r w:rsidR="00626667">
        <w:rPr>
          <w:rFonts w:cstheme="minorHAnsi"/>
        </w:rPr>
        <w:t xml:space="preserve"> in Apalachicola</w:t>
      </w:r>
      <w:r w:rsidR="00E364A8">
        <w:rPr>
          <w:rFonts w:cstheme="minorHAnsi"/>
        </w:rPr>
        <w:t xml:space="preserve"> could be reduced through an intensive clutching program </w:t>
      </w:r>
      <w:r w:rsidR="00AC54CD">
        <w:rPr>
          <w:rFonts w:cstheme="minorHAnsi"/>
        </w:rPr>
        <w:t xml:space="preserve">over an area of about </w:t>
      </w:r>
      <w:r w:rsidR="00E364A8">
        <w:rPr>
          <w:rFonts w:cstheme="minorHAnsi"/>
        </w:rPr>
        <w:t>400 ac per year</w:t>
      </w:r>
      <w:r w:rsidR="00626667">
        <w:rPr>
          <w:rFonts w:cstheme="minorHAnsi"/>
        </w:rPr>
        <w:t>, which is about</w:t>
      </w:r>
      <w:r w:rsidR="00AC54CD">
        <w:rPr>
          <w:rFonts w:cstheme="minorHAnsi"/>
        </w:rPr>
        <w:t xml:space="preserve"> </w:t>
      </w:r>
      <w:r w:rsidR="00626667">
        <w:rPr>
          <w:rFonts w:cstheme="minorHAnsi"/>
        </w:rPr>
        <w:t>four times</w:t>
      </w:r>
      <w:r w:rsidR="00AC54CD">
        <w:rPr>
          <w:rFonts w:cstheme="minorHAnsi"/>
        </w:rPr>
        <w:t xml:space="preserve"> the average area </w:t>
      </w:r>
      <w:proofErr w:type="spellStart"/>
      <w:r w:rsidR="00AC54CD">
        <w:rPr>
          <w:rFonts w:cstheme="minorHAnsi"/>
        </w:rPr>
        <w:t>cultched</w:t>
      </w:r>
      <w:proofErr w:type="spellEnd"/>
      <w:r w:rsidR="00AC54CD">
        <w:rPr>
          <w:rFonts w:cstheme="minorHAnsi"/>
        </w:rPr>
        <w:t xml:space="preserve"> </w:t>
      </w:r>
      <w:r w:rsidR="00626667">
        <w:rPr>
          <w:rFonts w:cstheme="minorHAnsi"/>
        </w:rPr>
        <w:t>each</w:t>
      </w:r>
      <w:r w:rsidR="00AC54CD">
        <w:rPr>
          <w:rFonts w:cstheme="minorHAnsi"/>
        </w:rPr>
        <w:t xml:space="preserve"> year (Pine et al. 2015) between the restorations following Hurricane Elena and the beginning of regional restoration in 2015.  Importantly, these are area estimates (400 ac recommend from simulation, 100 ac restored on average since the mid-1980s) which describe the surface area of cultch available for spat to settle.  But the volume of cultch material (as yd</w:t>
      </w:r>
      <w:r w:rsidR="00AC54CD" w:rsidRPr="00AC54CD">
        <w:rPr>
          <w:rFonts w:cstheme="minorHAnsi"/>
          <w:vertAlign w:val="superscript"/>
        </w:rPr>
        <w:t>3</w:t>
      </w:r>
      <w:r w:rsidR="00AC54CD">
        <w:rPr>
          <w:rFonts w:cstheme="minorHAnsi"/>
        </w:rPr>
        <w:t>) of material is what determines the vertical relief</w:t>
      </w:r>
      <w:r w:rsidR="00626667">
        <w:rPr>
          <w:rFonts w:cstheme="minorHAnsi"/>
        </w:rPr>
        <w:t xml:space="preserve"> added to the extant reef.  This vertical relief difference may be important in terms of elevating the reef into suitable water quality or hydrodynamic conditions (Colden et al. 2017).  In an assessment of oyster reef restoration in the Chesapeake Bay region, Colden et al. (2017) found</w:t>
      </w:r>
      <w:r w:rsidR="000B4A97">
        <w:rPr>
          <w:rFonts w:cstheme="minorHAnsi"/>
        </w:rPr>
        <w:t xml:space="preserve"> that oyster reefs higher than 0.3 m had higher oyster survival, density, and overall complexity than reefs &lt; 0.3 m and these reefs higher reefs were less likely to go extinct.  Side-scan sonar mapping is routinely used as an assessment metric on a sub-set of restored reefs in Pensacola, St. Andrews, and Apalachicola bays and the restored reefs in these systems are highly variable in their </w:t>
      </w:r>
      <w:r w:rsidR="000B4A97">
        <w:rPr>
          <w:rFonts w:cstheme="minorHAnsi"/>
        </w:rPr>
        <w:lastRenderedPageBreak/>
        <w:t xml:space="preserve">observed elevation profiles due to </w:t>
      </w:r>
      <w:proofErr w:type="spellStart"/>
      <w:r w:rsidR="000B4A97">
        <w:rPr>
          <w:rFonts w:cstheme="minorHAnsi"/>
        </w:rPr>
        <w:t>a</w:t>
      </w:r>
      <w:proofErr w:type="spellEnd"/>
      <w:r w:rsidR="000B4A97">
        <w:rPr>
          <w:rFonts w:cstheme="minorHAnsi"/>
        </w:rPr>
        <w:t xml:space="preserve"> combination of factors including uneven placement of material during construction and erosional and depositional shaping forces of shell and rock cultch materials from currents since construction.  </w:t>
      </w:r>
      <w:r w:rsidR="00E27684">
        <w:rPr>
          <w:rFonts w:cstheme="minorHAnsi"/>
        </w:rPr>
        <w:t xml:space="preserve">Because the material used for restoration efforts is either small and dense (#4 limestone 1.5-3” in size) or larger and less dense (quarried oyster shell X-Y” in size) it is likely susceptible to being transported away from the intended restoration site, buried in sediment, or sculpted by currents to a low-relief structure (2-4” of elevation, about 0.05-m) interrupted by subtle waves of higher-density of material (volumetrically) which results in higher vertical relief (X-Y”, about </w:t>
      </w:r>
      <w:r w:rsidR="00D0047F">
        <w:rPr>
          <w:rFonts w:cstheme="minorHAnsi"/>
        </w:rPr>
        <w:t>Z-m)</w:t>
      </w:r>
      <w:r w:rsidR="00E27684">
        <w:rPr>
          <w:rFonts w:cstheme="minorHAnsi"/>
        </w:rPr>
        <w:t xml:space="preserve">.   </w:t>
      </w:r>
    </w:p>
    <w:p w14:paraId="42FA6199" w14:textId="1A7EFB0F" w:rsidR="000B4A97" w:rsidRDefault="000B4A97" w:rsidP="007C361E">
      <w:pPr>
        <w:spacing w:after="0" w:line="360" w:lineRule="auto"/>
        <w:rPr>
          <w:rFonts w:cstheme="minorHAnsi"/>
        </w:rPr>
      </w:pPr>
    </w:p>
    <w:p w14:paraId="14722513" w14:textId="175DBF15" w:rsidR="000B4A97" w:rsidRPr="00AC54CD" w:rsidRDefault="000B4A97" w:rsidP="007C361E">
      <w:pPr>
        <w:spacing w:after="0" w:line="360" w:lineRule="auto"/>
        <w:rPr>
          <w:rFonts w:cstheme="minorHAnsi"/>
        </w:rPr>
      </w:pPr>
      <w:r>
        <w:rPr>
          <w:rFonts w:ascii="Helvetica" w:hAnsi="Helvetica"/>
          <w:color w:val="555555"/>
          <w:sz w:val="18"/>
          <w:szCs w:val="18"/>
          <w:shd w:val="clear" w:color="auto" w:fill="FFFFFF"/>
        </w:rPr>
        <w:t>density, survival, and reef complexity, </w:t>
      </w:r>
    </w:p>
    <w:p w14:paraId="47AE2FC8" w14:textId="77777777" w:rsidR="00066076" w:rsidRDefault="00066076" w:rsidP="007C361E">
      <w:pPr>
        <w:spacing w:after="0" w:line="360" w:lineRule="auto"/>
        <w:rPr>
          <w:rFonts w:cstheme="minorHAnsi"/>
        </w:rPr>
      </w:pPr>
    </w:p>
    <w:p w14:paraId="60F67886" w14:textId="03895C7F" w:rsidR="00422141" w:rsidRPr="000B74EA" w:rsidRDefault="00066076" w:rsidP="007C361E">
      <w:pPr>
        <w:spacing w:after="0" w:line="360" w:lineRule="auto"/>
        <w:rPr>
          <w:rFonts w:cstheme="minorHAnsi"/>
        </w:rPr>
      </w:pPr>
      <w:r>
        <w:rPr>
          <w:rFonts w:cstheme="minorHAnsi"/>
        </w:rPr>
        <w:t>Fisch and Pine (2016) ex</w:t>
      </w:r>
    </w:p>
    <w:p w14:paraId="4137B0D1" w14:textId="77777777" w:rsidR="00921CF1" w:rsidRPr="001A0FB8" w:rsidRDefault="00921CF1" w:rsidP="007C361E">
      <w:pPr>
        <w:spacing w:after="0" w:line="360" w:lineRule="auto"/>
        <w:rPr>
          <w:rFonts w:cstheme="minorHAnsi"/>
        </w:rPr>
      </w:pPr>
    </w:p>
    <w:p w14:paraId="6B7D6C47" w14:textId="08910307" w:rsidR="004C6A14" w:rsidRDefault="004C6A14" w:rsidP="007C361E">
      <w:pPr>
        <w:spacing w:after="0" w:line="360" w:lineRule="auto"/>
      </w:pPr>
      <w:r>
        <w:t>Summary of Berrigan observed responses to previous restoration</w:t>
      </w:r>
    </w:p>
    <w:p w14:paraId="7D1A24D4" w14:textId="60D58CAF" w:rsidR="004C6A14" w:rsidRDefault="004C6A14" w:rsidP="007C361E">
      <w:pPr>
        <w:spacing w:after="0" w:line="360" w:lineRule="auto"/>
      </w:pPr>
      <w:r>
        <w:t>Predictions from Curious Case</w:t>
      </w:r>
    </w:p>
    <w:p w14:paraId="6DCF1654" w14:textId="4ED1FE93" w:rsidR="003F0DCA" w:rsidRDefault="003F0DCA" w:rsidP="007C361E">
      <w:pPr>
        <w:spacing w:after="0" w:line="360" w:lineRule="auto"/>
      </w:pPr>
      <w:r>
        <w:t>Colden work</w:t>
      </w:r>
    </w:p>
    <w:p w14:paraId="69202C56" w14:textId="77777777" w:rsidR="003F0DCA" w:rsidRDefault="003F0DCA" w:rsidP="007C361E">
      <w:pPr>
        <w:spacing w:after="0" w:line="360" w:lineRule="auto"/>
      </w:pPr>
    </w:p>
    <w:p w14:paraId="3A94024B" w14:textId="499E0927" w:rsidR="003F0DCA" w:rsidRDefault="003F0DCA" w:rsidP="007C361E">
      <w:pPr>
        <w:spacing w:after="0" w:line="360" w:lineRule="auto"/>
      </w:pPr>
      <w:r>
        <w:t>Then Smith et al con bio, make sure to look at the supplemental material counts and size structure</w:t>
      </w:r>
    </w:p>
    <w:p w14:paraId="7AD11A22" w14:textId="4A9B3EF2" w:rsidR="003F0DCA" w:rsidRPr="00422141" w:rsidRDefault="003F0DCA" w:rsidP="007C361E">
      <w:pPr>
        <w:spacing w:after="0" w:line="360" w:lineRule="auto"/>
      </w:pPr>
      <w:r w:rsidRPr="003F0DCA">
        <w:t>https://conbio.onlinelibrary.wiley.com/doi/full/10.1111/conl.12883#.Yk2Ifr4k7kc.twitter</w:t>
      </w:r>
    </w:p>
    <w:p w14:paraId="4DEB42C4" w14:textId="2BA073BB" w:rsidR="00667E1F" w:rsidRDefault="00667E1F" w:rsidP="00667E1F">
      <w:pPr>
        <w:spacing w:after="0" w:line="360" w:lineRule="auto"/>
      </w:pPr>
    </w:p>
    <w:p w14:paraId="4584946A" w14:textId="217DDF65" w:rsidR="009D7B0A" w:rsidRDefault="009D7B0A" w:rsidP="00667E1F">
      <w:pPr>
        <w:spacing w:after="0" w:line="360" w:lineRule="auto"/>
      </w:pPr>
      <w:r>
        <w:t>Curious case effects of discard</w:t>
      </w:r>
    </w:p>
    <w:p w14:paraId="1C725520" w14:textId="77777777" w:rsidR="009D7B0A" w:rsidRDefault="009D7B0A" w:rsidP="00667E1F">
      <w:pPr>
        <w:spacing w:after="0" w:line="360" w:lineRule="auto"/>
      </w:pPr>
    </w:p>
    <w:p w14:paraId="199903C6" w14:textId="4F8C216D" w:rsidR="00667E1F" w:rsidRDefault="00667E1F" w:rsidP="00667E1F">
      <w:pPr>
        <w:spacing w:after="0" w:line="360" w:lineRule="auto"/>
      </w:pPr>
      <w:r>
        <w:t>##</w:t>
      </w:r>
    </w:p>
    <w:p w14:paraId="5A66CD63" w14:textId="1BFED0B2" w:rsidR="00667E1F" w:rsidRDefault="00667E1F" w:rsidP="00667E1F">
      <w:pPr>
        <w:spacing w:after="0" w:line="360" w:lineRule="auto"/>
      </w:pPr>
      <w:r>
        <w:t>Cognitive dissonance?</w:t>
      </w:r>
    </w:p>
    <w:p w14:paraId="34E22762" w14:textId="77777777" w:rsidR="00667E1F" w:rsidRDefault="00667E1F" w:rsidP="00667E1F">
      <w:pPr>
        <w:spacing w:after="0" w:line="360" w:lineRule="auto"/>
      </w:pPr>
      <w:r>
        <w:t>We tend to simplify complex problems so we can understand them, then we try and solve the simplified problem. This can backfire for wicked problems.</w:t>
      </w:r>
    </w:p>
    <w:p w14:paraId="630D9AF7" w14:textId="77777777" w:rsidR="00667E1F" w:rsidRDefault="00667E1F" w:rsidP="00667E1F">
      <w:pPr>
        <w:spacing w:after="0" w:line="360" w:lineRule="auto"/>
      </w:pPr>
      <w:r w:rsidRPr="005E4AC9">
        <w:t>https://twitter.com/emollick/status/1509016407643762689/photo/2</w:t>
      </w:r>
    </w:p>
    <w:p w14:paraId="1720A501" w14:textId="77777777" w:rsidR="00667E1F" w:rsidRDefault="00667E1F" w:rsidP="007C361E">
      <w:pPr>
        <w:spacing w:after="0" w:line="360" w:lineRule="auto"/>
      </w:pPr>
    </w:p>
    <w:p w14:paraId="4C54CD6F" w14:textId="687DB55D" w:rsidR="00912438" w:rsidRDefault="00912438" w:rsidP="007C361E">
      <w:pPr>
        <w:spacing w:after="0" w:line="360" w:lineRule="auto"/>
      </w:pPr>
    </w:p>
    <w:p w14:paraId="5E89A989" w14:textId="77777777" w:rsidR="00135391" w:rsidRDefault="00135391" w:rsidP="007C361E">
      <w:pPr>
        <w:spacing w:after="0" w:line="360" w:lineRule="auto"/>
      </w:pPr>
    </w:p>
    <w:p w14:paraId="60D7FA10" w14:textId="77777777" w:rsidR="00135391" w:rsidRDefault="00135391" w:rsidP="007C361E">
      <w:pPr>
        <w:spacing w:after="0" w:line="360" w:lineRule="auto"/>
      </w:pPr>
    </w:p>
    <w:p w14:paraId="3748B8AB" w14:textId="77777777" w:rsidR="00135391" w:rsidRDefault="00135391" w:rsidP="007C361E">
      <w:pPr>
        <w:spacing w:after="0" w:line="360" w:lineRule="auto"/>
      </w:pPr>
    </w:p>
    <w:p w14:paraId="39A39D6F" w14:textId="58A118FE" w:rsidR="00AA1015" w:rsidRDefault="00AA1015" w:rsidP="007C361E">
      <w:pPr>
        <w:spacing w:after="0" w:line="360" w:lineRule="auto"/>
      </w:pPr>
      <w:r>
        <w:lastRenderedPageBreak/>
        <w:t>#####################</w:t>
      </w:r>
    </w:p>
    <w:p w14:paraId="4C0FD872" w14:textId="4FFF3DAC" w:rsidR="00AA1015" w:rsidRDefault="00AA1015" w:rsidP="007C361E">
      <w:pPr>
        <w:spacing w:after="0" w:line="360" w:lineRule="auto"/>
      </w:pPr>
    </w:p>
    <w:p w14:paraId="63B81699" w14:textId="318DBE1D" w:rsidR="00A2283D" w:rsidRDefault="00A2283D" w:rsidP="007C361E">
      <w:pPr>
        <w:spacing w:after="0" w:line="360" w:lineRule="auto"/>
      </w:pPr>
      <w:r>
        <w:t xml:space="preserve">###This will be a </w:t>
      </w:r>
      <w:proofErr w:type="gramStart"/>
      <w:r>
        <w:t>really great</w:t>
      </w:r>
      <w:proofErr w:type="gramEnd"/>
      <w:r>
        <w:t xml:space="preserve"> map of the panhandle with the FL inset</w:t>
      </w:r>
    </w:p>
    <w:p w14:paraId="68308694" w14:textId="77777777" w:rsidR="00A2283D" w:rsidRDefault="00A2283D" w:rsidP="007C361E">
      <w:pPr>
        <w:spacing w:after="0" w:line="360" w:lineRule="auto"/>
      </w:pPr>
    </w:p>
    <w:p w14:paraId="0DEDC9A0" w14:textId="32BAEC88" w:rsidR="00AA1015" w:rsidRDefault="00AA1015" w:rsidP="007C361E">
      <w:pPr>
        <w:spacing w:after="0" w:line="360" w:lineRule="auto"/>
      </w:pPr>
      <w:r>
        <w:t>Figure 1</w:t>
      </w:r>
      <w:r w:rsidR="00A2283D">
        <w:t>.  Pensacola, St. Andrews, and Apalachicola bays…</w:t>
      </w:r>
    </w:p>
    <w:p w14:paraId="4BFD9C11" w14:textId="5B590D5E" w:rsidR="00A2283D" w:rsidRDefault="00A2283D">
      <w:r>
        <w:br w:type="page"/>
      </w:r>
    </w:p>
    <w:p w14:paraId="0262BD26" w14:textId="77777777" w:rsidR="00A2283D" w:rsidRDefault="00A2283D" w:rsidP="007C361E">
      <w:pPr>
        <w:spacing w:after="0" w:line="360" w:lineRule="auto"/>
      </w:pP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42E124C" w:rsidR="00AA1015" w:rsidRDefault="00B36D6A" w:rsidP="00AA79C4">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AA79C4">
      <w:pPr>
        <w:spacing w:after="0" w:line="240" w:lineRule="auto"/>
      </w:pPr>
    </w:p>
    <w:p w14:paraId="60068F7D" w14:textId="173A2CB1" w:rsidR="00B36D6A" w:rsidRDefault="003A6D08" w:rsidP="00AA79C4">
      <w:pPr>
        <w:spacing w:after="0" w:line="24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3AB32778" w:rsidR="00AA1015" w:rsidRDefault="00E67B3A" w:rsidP="00AA79C4">
      <w:pPr>
        <w:spacing w:after="0" w:line="240" w:lineRule="auto"/>
      </w:pPr>
      <w:r>
        <w:t>Figure</w:t>
      </w:r>
      <w:r w:rsidR="001056F7">
        <w:t xml:space="preserve"> </w:t>
      </w:r>
      <w:r>
        <w:t>3</w:t>
      </w:r>
      <w:r w:rsidR="001056F7">
        <w:t>.</w:t>
      </w:r>
      <w:r>
        <w:t xml:space="preserve"> </w:t>
      </w:r>
      <w:proofErr w:type="gramStart"/>
      <w:r w:rsidR="001056F7">
        <w:t>Period of time</w:t>
      </w:r>
      <w:proofErr w:type="gramEnd"/>
      <w:r w:rsidR="001056F7">
        <w:t xml:space="preserv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AA79C4">
      <w:pPr>
        <w:spacing w:after="0" w:line="240" w:lineRule="auto"/>
      </w:pPr>
    </w:p>
    <w:p w14:paraId="6B6BC0EC" w14:textId="273A8E5A" w:rsidR="00234B71" w:rsidRDefault="00700597" w:rsidP="00AA79C4">
      <w:pPr>
        <w:spacing w:after="0" w:line="24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9205735" w:rsidR="00234B71" w:rsidRDefault="00234B71" w:rsidP="00AA79C4">
      <w:pPr>
        <w:spacing w:after="0" w:line="240" w:lineRule="auto"/>
      </w:pPr>
      <w:r>
        <w:t>Figure 4</w:t>
      </w:r>
      <w:r w:rsidR="00421B15">
        <w:t xml:space="preserve">.  Predicted count of live spat (y-axis) by </w:t>
      </w:r>
      <w:proofErr w:type="gramStart"/>
      <w:r w:rsidR="00421B15">
        <w:t>period of time</w:t>
      </w:r>
      <w:proofErr w:type="gramEnd"/>
      <w:r w:rsidR="00421B15">
        <w:t xml:space="preserv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AA79C4">
      <w:pPr>
        <w:spacing w:after="0" w:line="240" w:lineRule="auto"/>
      </w:pPr>
    </w:p>
    <w:p w14:paraId="1B004DD4" w14:textId="2C47F016" w:rsidR="00D33E65" w:rsidRDefault="00D33E65" w:rsidP="00AA79C4">
      <w:pPr>
        <w:spacing w:after="0" w:line="240" w:lineRule="auto"/>
      </w:pPr>
    </w:p>
    <w:p w14:paraId="5ED23E74" w14:textId="42B2C667" w:rsidR="00D33E65" w:rsidRDefault="00D33E65" w:rsidP="00AA79C4">
      <w:pPr>
        <w:spacing w:after="0" w:line="240" w:lineRule="auto"/>
      </w:pPr>
    </w:p>
    <w:p w14:paraId="5F722439" w14:textId="38E4917F" w:rsidR="00D33E65" w:rsidRDefault="00D33E65" w:rsidP="00AA79C4">
      <w:pPr>
        <w:spacing w:after="0" w:line="240" w:lineRule="auto"/>
      </w:pPr>
    </w:p>
    <w:p w14:paraId="33AE9977" w14:textId="4C424C63" w:rsidR="00D33E65" w:rsidRDefault="00D33E65" w:rsidP="00AA79C4">
      <w:pPr>
        <w:spacing w:after="0" w:line="240" w:lineRule="auto"/>
      </w:pPr>
    </w:p>
    <w:p w14:paraId="267949DC" w14:textId="161332E0" w:rsidR="00D33E65" w:rsidRDefault="00D33E65" w:rsidP="00AA79C4">
      <w:pPr>
        <w:spacing w:after="0" w:line="240" w:lineRule="auto"/>
      </w:pPr>
    </w:p>
    <w:p w14:paraId="79936675" w14:textId="23F9F7BB" w:rsidR="00D33E65" w:rsidRDefault="00605474" w:rsidP="00AA79C4">
      <w:pPr>
        <w:spacing w:after="0" w:line="24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3B006FEF" w:rsidR="00D33E65" w:rsidRDefault="00605474" w:rsidP="00AA79C4">
      <w:pPr>
        <w:spacing w:after="0" w:line="240" w:lineRule="auto"/>
      </w:pPr>
      <w:r>
        <w:t>Figure 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w:t>
      </w:r>
      <w:proofErr w:type="gramStart"/>
      <w:r>
        <w:t>cultch</w:t>
      </w:r>
      <w:proofErr w:type="gramEnd"/>
      <w:r>
        <w:t xml:space="preserve"> and the other studies use rock cultch.  </w:t>
      </w:r>
    </w:p>
    <w:p w14:paraId="687923B8" w14:textId="44206B93" w:rsidR="00234B71" w:rsidRDefault="00D33E65" w:rsidP="00AA79C4">
      <w:pPr>
        <w:spacing w:after="0" w:line="24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5B3F3988" w:rsidR="00605474" w:rsidRDefault="00B12931" w:rsidP="00AA79C4">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 xml:space="preserve">eriod, x-axis). This figure will probably go away because it isn’t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44912EE3" w14:textId="2887E3D4" w:rsidR="00B12931" w:rsidRDefault="00B12931" w:rsidP="00AA79C4">
      <w:pPr>
        <w:spacing w:after="0" w:line="240" w:lineRule="auto"/>
      </w:pPr>
    </w:p>
    <w:p w14:paraId="528BD3A3" w14:textId="5942EA15" w:rsidR="00470B0E" w:rsidRDefault="00470B0E" w:rsidP="00AA79C4">
      <w:pPr>
        <w:spacing w:after="0" w:line="240" w:lineRule="auto"/>
      </w:pPr>
    </w:p>
    <w:p w14:paraId="771B079C" w14:textId="62FFDFA9" w:rsidR="00470B0E" w:rsidRDefault="00470B0E" w:rsidP="00AA79C4">
      <w:pPr>
        <w:spacing w:after="0" w:line="240" w:lineRule="auto"/>
      </w:pPr>
    </w:p>
    <w:p w14:paraId="0D343721" w14:textId="2733B393" w:rsidR="00470B0E" w:rsidRDefault="00470B0E" w:rsidP="00AA79C4">
      <w:pPr>
        <w:spacing w:after="0" w:line="240" w:lineRule="auto"/>
      </w:pPr>
    </w:p>
    <w:p w14:paraId="057CC5EE" w14:textId="1EC1DF6E" w:rsidR="00470B0E" w:rsidRDefault="00470B0E" w:rsidP="00AA79C4">
      <w:pPr>
        <w:spacing w:after="0" w:line="240" w:lineRule="auto"/>
      </w:pPr>
    </w:p>
    <w:p w14:paraId="0EA539A2" w14:textId="73A0B7F1" w:rsidR="00470B0E" w:rsidRDefault="00470B0E" w:rsidP="00AA79C4">
      <w:pPr>
        <w:spacing w:after="0" w:line="240" w:lineRule="auto"/>
      </w:pPr>
    </w:p>
    <w:p w14:paraId="77BD8C50" w14:textId="3DBCCB54" w:rsidR="00470B0E" w:rsidRDefault="00470B0E" w:rsidP="00AA79C4">
      <w:pPr>
        <w:spacing w:after="0" w:line="240" w:lineRule="auto"/>
      </w:pPr>
    </w:p>
    <w:p w14:paraId="0ED12F82" w14:textId="6E8F28E5" w:rsidR="00470B0E" w:rsidRDefault="00470B0E" w:rsidP="00AA79C4">
      <w:pPr>
        <w:spacing w:after="0" w:line="24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753100" cy="5753100"/>
                    </a:xfrm>
                    <a:prstGeom prst="rect">
                      <a:avLst/>
                    </a:prstGeom>
                  </pic:spPr>
                </pic:pic>
              </a:graphicData>
            </a:graphic>
          </wp:inline>
        </w:drawing>
      </w:r>
    </w:p>
    <w:p w14:paraId="0520DDE5" w14:textId="511A8300" w:rsidR="00470B0E" w:rsidRDefault="0062195C" w:rsidP="00AA79C4">
      <w:pPr>
        <w:spacing w:after="0" w:line="240" w:lineRule="auto"/>
      </w:pPr>
      <w:r>
        <w:t xml:space="preserve">Figure 6 Preamble.  </w:t>
      </w:r>
      <w:r w:rsidR="00470B0E">
        <w:t xml:space="preserve">This is an example plot to demonstrate fit of the </w:t>
      </w:r>
      <w:proofErr w:type="spellStart"/>
      <w:r w:rsidR="00470B0E">
        <w:t>nbGLM</w:t>
      </w:r>
      <w:proofErr w:type="spellEnd"/>
      <w:r w:rsidR="00470B0E">
        <w:t xml:space="preserve">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proofErr w:type="spellStart"/>
      <w:r w:rsidR="005809C9" w:rsidRPr="005809C9">
        <w:t>Roundwt</w:t>
      </w:r>
      <w:proofErr w:type="spellEnd"/>
      <w:r w:rsidR="005809C9" w:rsidRPr="005809C9">
        <w:t xml:space="preserve"> ~ Period + offset(</w:t>
      </w:r>
      <w:proofErr w:type="gramStart"/>
      <w:r w:rsidR="005809C9" w:rsidRPr="005809C9">
        <w:t>log(</w:t>
      </w:r>
      <w:proofErr w:type="spellStart"/>
      <w:proofErr w:type="gramEnd"/>
      <w:r w:rsidR="005809C9" w:rsidRPr="005809C9">
        <w:t>Num_quads</w:t>
      </w:r>
      <w:proofErr w:type="spellEnd"/>
      <w:r w:rsidR="005809C9" w:rsidRPr="005809C9">
        <w:t>)</w:t>
      </w:r>
      <w:r w:rsidR="005809C9">
        <w:t xml:space="preserve"> and is fit to a subset of the data which is only the NFWF_1 study.  This is just a simple approach of sub-setting the data compared to fitting the interactive model, but both will </w:t>
      </w:r>
      <w:proofErr w:type="gramStart"/>
      <w:r w:rsidR="005809C9">
        <w:t>fit</w:t>
      </w:r>
      <w:proofErr w:type="gramEnd"/>
      <w:r w:rsidR="005809C9">
        <w:t xml:space="preserve">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period.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4BC6DA3" w14:textId="7BC70969" w:rsidR="006F228A" w:rsidRDefault="006F228A" w:rsidP="00AA79C4">
      <w:pPr>
        <w:spacing w:after="0" w:line="240" w:lineRule="auto"/>
      </w:pPr>
    </w:p>
    <w:p w14:paraId="1DC10372" w14:textId="10AE0176" w:rsidR="006F228A" w:rsidRDefault="006F228A" w:rsidP="00AA79C4">
      <w:pPr>
        <w:spacing w:after="0" w:line="240" w:lineRule="auto"/>
      </w:pPr>
    </w:p>
    <w:p w14:paraId="7E7AC58F" w14:textId="46F9F9E8" w:rsidR="006F228A" w:rsidRDefault="006F228A" w:rsidP="00AA79C4">
      <w:pPr>
        <w:spacing w:after="0" w:line="240" w:lineRule="auto"/>
      </w:pPr>
    </w:p>
    <w:p w14:paraId="7EF515F7" w14:textId="1B589906" w:rsidR="006F228A" w:rsidRDefault="006F228A" w:rsidP="00AA79C4">
      <w:pPr>
        <w:spacing w:after="0" w:line="240" w:lineRule="auto"/>
      </w:pPr>
    </w:p>
    <w:p w14:paraId="30F32B0F" w14:textId="7BC7BAE8" w:rsidR="006F228A" w:rsidRDefault="006F228A" w:rsidP="00AA79C4">
      <w:pPr>
        <w:spacing w:after="0" w:line="240" w:lineRule="auto"/>
      </w:pPr>
    </w:p>
    <w:p w14:paraId="385A5C07" w14:textId="162B5F72" w:rsidR="006F228A" w:rsidRDefault="006F228A" w:rsidP="00AA79C4">
      <w:pPr>
        <w:spacing w:after="0" w:line="240"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AA79C4">
      <w:pPr>
        <w:spacing w:after="0" w:line="240" w:lineRule="auto"/>
      </w:pPr>
    </w:p>
    <w:p w14:paraId="48B5729C" w14:textId="03973E7F" w:rsidR="00B12931" w:rsidRDefault="006F228A" w:rsidP="00AA79C4">
      <w:pPr>
        <w:spacing w:after="0" w:line="240" w:lineRule="auto"/>
      </w:pPr>
      <w:r>
        <w:t xml:space="preserve">Figure 6 Preamble.  This is an example plot to demonstrate fit of the </w:t>
      </w:r>
      <w:proofErr w:type="spellStart"/>
      <w:r>
        <w:t>nbGLM</w:t>
      </w:r>
      <w:proofErr w:type="spellEnd"/>
      <w:r>
        <w:t xml:space="preserve"> from TMB.</w:t>
      </w:r>
      <w:r w:rsidR="00A21E51">
        <w:t xml:space="preserve">  The model in R is written as </w:t>
      </w:r>
      <w:proofErr w:type="spellStart"/>
      <w:r w:rsidR="00A21E51" w:rsidRPr="00A21E51">
        <w:t>Sum_spat</w:t>
      </w:r>
      <w:proofErr w:type="spellEnd"/>
      <w:r w:rsidR="00A21E51" w:rsidRPr="00A21E51">
        <w:t xml:space="preserve"> ~ Period * Project + offset(</w:t>
      </w:r>
      <w:proofErr w:type="gramStart"/>
      <w:r w:rsidR="00A21E51" w:rsidRPr="00A21E51">
        <w:t>log(</w:t>
      </w:r>
      <w:proofErr w:type="spellStart"/>
      <w:proofErr w:type="gramEnd"/>
      <w:r w:rsidR="00A21E51" w:rsidRPr="00A21E51">
        <w:t>Num_quads</w:t>
      </w:r>
      <w:proofErr w:type="spellEnd"/>
      <w:r w:rsidR="00A21E51" w:rsidRPr="00A21E51">
        <w:t>)</w:t>
      </w:r>
      <w:r w:rsidR="00A21E51">
        <w:t>, which is an interactive model allowing for a unique slope for each Project across periods.</w:t>
      </w:r>
      <w:r>
        <w:t xml:space="preserve">  These data (dots on the plot) are</w:t>
      </w:r>
      <w:r w:rsidR="009A5795">
        <w:t xml:space="preserve"> the total number of live spat for each period</w:t>
      </w:r>
      <w:r w:rsidR="00A21E51">
        <w:t xml:space="preserve"> and site</w:t>
      </w:r>
      <w:r>
        <w:t xml:space="preserve"> from the NFWF_1 study.  The predicted value (solid black line) is the predicted rounded weight of cultch for an average number of quadrats (150) predicted for every period.  The ribbon is the 95% confidence interval around the predicted value.  The y-axis is large because this is the amount of material that would come from 150 quadrats.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C5CA15D" w14:textId="4AFEA3ED" w:rsidR="00B12931" w:rsidRDefault="00B12931" w:rsidP="00AA79C4">
      <w:pPr>
        <w:spacing w:after="0" w:line="24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AA79C4">
      <w:pPr>
        <w:spacing w:after="0" w:line="240" w:lineRule="auto"/>
      </w:pPr>
    </w:p>
    <w:p w14:paraId="42B0588E" w14:textId="495EE0A6" w:rsidR="007A0628" w:rsidRDefault="00B12931" w:rsidP="00AA79C4">
      <w:pPr>
        <w:spacing w:after="0" w:line="240" w:lineRule="auto"/>
      </w:pPr>
      <w:r>
        <w:t>Figure 6</w:t>
      </w:r>
      <w:r w:rsidR="00775058">
        <w:t xml:space="preserve">.  </w:t>
      </w:r>
      <w:r w:rsidR="00DD6DD4">
        <w:t xml:space="preserve">These are the predicted live oyster count for a single ¼ m2 quadrat predicted using a </w:t>
      </w:r>
      <w:proofErr w:type="spellStart"/>
      <w:r w:rsidR="00DD6DD4">
        <w:t>nbGLM</w:t>
      </w:r>
      <w:proofErr w:type="spellEnd"/>
      <w:r w:rsidR="00DD6DD4">
        <w:t xml:space="preserve"> model in R generally written as </w:t>
      </w:r>
      <w:proofErr w:type="spellStart"/>
      <w:r w:rsidR="00DD6DD4" w:rsidRPr="00A21E51">
        <w:t>Sum_spat</w:t>
      </w:r>
      <w:proofErr w:type="spellEnd"/>
      <w:r w:rsidR="00DD6DD4" w:rsidRPr="00A21E51">
        <w:t xml:space="preserve"> ~ Period * Project + offset(</w:t>
      </w:r>
      <w:proofErr w:type="gramStart"/>
      <w:r w:rsidR="00DD6DD4" w:rsidRPr="00A21E51">
        <w:t>log(</w:t>
      </w:r>
      <w:proofErr w:type="spellStart"/>
      <w:proofErr w:type="gramEnd"/>
      <w:r w:rsidR="00DD6DD4" w:rsidRPr="00A21E51">
        <w:t>Num_quads</w:t>
      </w:r>
      <w:proofErr w:type="spellEnd"/>
      <w:r w:rsidR="00DD6DD4" w:rsidRPr="00A21E51">
        <w:t>)</w:t>
      </w:r>
      <w:r w:rsidR="00DD6DD4">
        <w:t>, which is an interactive model allowing for a unique slope for each Project across periods.  The predicted value (solid black line) is the predicted number of live spat for a single quadrat for every period.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AA79C4">
      <w:pPr>
        <w:spacing w:after="0" w:line="240" w:lineRule="auto"/>
      </w:pPr>
    </w:p>
    <w:p w14:paraId="71444F97" w14:textId="77777777" w:rsidR="007A0628" w:rsidRDefault="007A0628" w:rsidP="00AA79C4">
      <w:pPr>
        <w:spacing w:after="0" w:line="240" w:lineRule="auto"/>
      </w:pPr>
    </w:p>
    <w:p w14:paraId="5DE827D3" w14:textId="77777777" w:rsidR="007A0628" w:rsidRDefault="007A0628" w:rsidP="00AA79C4">
      <w:pPr>
        <w:spacing w:after="0" w:line="240" w:lineRule="auto"/>
      </w:pPr>
    </w:p>
    <w:p w14:paraId="4DD562AF" w14:textId="77777777" w:rsidR="007A0628" w:rsidRDefault="007A0628" w:rsidP="00AA79C4">
      <w:pPr>
        <w:spacing w:after="0" w:line="240" w:lineRule="auto"/>
      </w:pPr>
    </w:p>
    <w:p w14:paraId="0C23A93B" w14:textId="4C7F77EA" w:rsidR="007A0628" w:rsidRDefault="000425CF" w:rsidP="00AA79C4">
      <w:pPr>
        <w:spacing w:after="0" w:line="24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AA79C4">
      <w:pPr>
        <w:spacing w:after="0" w:line="240" w:lineRule="auto"/>
      </w:pPr>
    </w:p>
    <w:p w14:paraId="0EB623FF" w14:textId="7382B122" w:rsidR="004332BE" w:rsidRDefault="007A0628" w:rsidP="004332BE">
      <w:pPr>
        <w:spacing w:after="0" w:line="240" w:lineRule="auto"/>
      </w:pPr>
      <w:r>
        <w:t>Figure 7</w:t>
      </w:r>
      <w:r w:rsidR="004332BE">
        <w:t xml:space="preserve">. Predicted change in cultch biomass from the four different studies in Apalachicola.  The model in R is written as </w:t>
      </w:r>
      <w:proofErr w:type="spellStart"/>
      <w:r w:rsidR="004332BE" w:rsidRPr="005809C9">
        <w:t>Roundwt</w:t>
      </w:r>
      <w:proofErr w:type="spellEnd"/>
      <w:r w:rsidR="004332BE" w:rsidRPr="005809C9">
        <w:t xml:space="preserve"> ~ Period + offset(</w:t>
      </w:r>
      <w:proofErr w:type="gramStart"/>
      <w:r w:rsidR="004332BE" w:rsidRPr="005809C9">
        <w:t>log(</w:t>
      </w:r>
      <w:proofErr w:type="spellStart"/>
      <w:proofErr w:type="gramEnd"/>
      <w:r w:rsidR="004332BE" w:rsidRPr="005809C9">
        <w:t>Num_quads</w:t>
      </w:r>
      <w:proofErr w:type="spellEnd"/>
      <w:r w:rsidR="004332BE" w:rsidRPr="005809C9">
        <w:t>)</w:t>
      </w:r>
      <w:r w:rsidR="004332BE">
        <w:t xml:space="preserve"> and is fit individually to subsets of the data which represent the different studies.  The predicted value (solid black line) is the predicted total (sum) rounded weight of cultch for a single quadrat for every period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4332BE">
      <w:pPr>
        <w:spacing w:after="0" w:line="240" w:lineRule="auto"/>
      </w:pPr>
    </w:p>
    <w:p w14:paraId="515A0021" w14:textId="3A998485" w:rsidR="007A0628" w:rsidRDefault="007A0628" w:rsidP="00AA79C4">
      <w:pPr>
        <w:spacing w:after="0" w:line="240" w:lineRule="auto"/>
      </w:pPr>
    </w:p>
    <w:p w14:paraId="3AF9260C" w14:textId="03356D9C" w:rsidR="00C03006" w:rsidRDefault="00C03006" w:rsidP="00AA79C4">
      <w:pPr>
        <w:spacing w:after="0" w:line="240" w:lineRule="auto"/>
      </w:pPr>
    </w:p>
    <w:p w14:paraId="33BAA595" w14:textId="00538786" w:rsidR="00C03006" w:rsidRDefault="00C03006" w:rsidP="00AA79C4">
      <w:pPr>
        <w:spacing w:after="0" w:line="240" w:lineRule="auto"/>
      </w:pPr>
    </w:p>
    <w:p w14:paraId="39111E43" w14:textId="60C2D44B" w:rsidR="007A0628" w:rsidRDefault="007A0628" w:rsidP="00AA79C4">
      <w:pPr>
        <w:spacing w:after="0" w:line="240" w:lineRule="auto"/>
      </w:pPr>
    </w:p>
    <w:p w14:paraId="2D5726ED" w14:textId="037D183C" w:rsidR="007A0628" w:rsidRDefault="007A0628" w:rsidP="00AA79C4">
      <w:pPr>
        <w:spacing w:after="0" w:line="240" w:lineRule="auto"/>
      </w:pPr>
    </w:p>
    <w:p w14:paraId="711769DF" w14:textId="2A457312" w:rsidR="007A0628" w:rsidRDefault="007A0628" w:rsidP="00AA79C4">
      <w:pPr>
        <w:spacing w:after="0" w:line="240" w:lineRule="auto"/>
      </w:pPr>
    </w:p>
    <w:p w14:paraId="455C321C" w14:textId="7CFB3B54" w:rsidR="007A0628" w:rsidRDefault="007A0628" w:rsidP="00AA79C4">
      <w:pPr>
        <w:spacing w:after="0" w:line="240" w:lineRule="auto"/>
      </w:pPr>
    </w:p>
    <w:p w14:paraId="4D1FF994" w14:textId="5EB68A8A" w:rsidR="007A0628" w:rsidRDefault="007A0628" w:rsidP="00AA79C4">
      <w:pPr>
        <w:spacing w:after="0" w:line="240" w:lineRule="auto"/>
      </w:pPr>
    </w:p>
    <w:p w14:paraId="22B0B62F" w14:textId="7049FE44" w:rsidR="009A01F2" w:rsidRDefault="009A01F2" w:rsidP="00AA79C4">
      <w:pPr>
        <w:spacing w:after="0" w:line="240" w:lineRule="auto"/>
      </w:pPr>
    </w:p>
    <w:p w14:paraId="61AC64B2" w14:textId="218B2971" w:rsidR="009A01F2" w:rsidRDefault="009A01F2" w:rsidP="00AA79C4">
      <w:pPr>
        <w:spacing w:after="0" w:line="24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72C18D85" w14:textId="561F1C55" w:rsidR="009A01F2" w:rsidRDefault="009A01F2" w:rsidP="00AA79C4">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proofErr w:type="spellStart"/>
      <w:r w:rsidR="00C6175A" w:rsidRPr="005809C9">
        <w:t>Roundwt</w:t>
      </w:r>
      <w:proofErr w:type="spellEnd"/>
      <w:r w:rsidR="00C6175A" w:rsidRPr="005809C9">
        <w:t xml:space="preserve"> ~ Period + offset(</w:t>
      </w:r>
      <w:proofErr w:type="gramStart"/>
      <w:r w:rsidR="00C6175A" w:rsidRPr="005809C9">
        <w:t>log(</w:t>
      </w:r>
      <w:proofErr w:type="spellStart"/>
      <w:proofErr w:type="gramEnd"/>
      <w:r w:rsidR="00C6175A" w:rsidRPr="005809C9">
        <w:t>Num_quads</w:t>
      </w:r>
      <w:proofErr w:type="spellEnd"/>
      <w:r w:rsidR="00C6175A" w:rsidRPr="005809C9">
        <w:t>)</w:t>
      </w:r>
      <w:r w:rsidR="00C6175A">
        <w:t xml:space="preserve"> and is fit individually to data from a single study.  The predicted value (solid black line) is the predicted total (sum) rounded weight of cultch for a single quadrat for every period summed across sites.  The ribbon is the 95% confidence interval around the predicted value.  </w:t>
      </w:r>
      <w:r>
        <w:t xml:space="preserve">I can force the prediction and plotting for periods that were not sampled (as above, no sampling for FWC 2021 in Periods 2-11. But I don’t like predicting over </w:t>
      </w:r>
      <w:proofErr w:type="gramStart"/>
      <w:r>
        <w:t>a period of time</w:t>
      </w:r>
      <w:proofErr w:type="gramEnd"/>
      <w:r>
        <w:t xml:space="preserve"> when there are no data.</w:t>
      </w:r>
      <w:r w:rsidR="00C6175A">
        <w:t xml:space="preserve"> The utility of this plot is up for discussion.</w:t>
      </w:r>
    </w:p>
    <w:p w14:paraId="6C48AD99" w14:textId="77777777" w:rsidR="009A01F2" w:rsidRDefault="009A01F2" w:rsidP="00AA79C4">
      <w:pPr>
        <w:spacing w:after="0" w:line="240" w:lineRule="auto"/>
      </w:pPr>
    </w:p>
    <w:p w14:paraId="1E4A0858" w14:textId="145003D4" w:rsidR="007A0628" w:rsidRDefault="00CE23F3" w:rsidP="00AA79C4">
      <w:pPr>
        <w:spacing w:after="0" w:line="240" w:lineRule="auto"/>
      </w:pPr>
      <w:r>
        <w:rPr>
          <w:noProof/>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AA79C4">
      <w:pPr>
        <w:spacing w:after="0" w:line="240" w:lineRule="auto"/>
      </w:pPr>
    </w:p>
    <w:p w14:paraId="193FDED2" w14:textId="47B7D2A1" w:rsidR="007A0628" w:rsidRDefault="007A0628" w:rsidP="00AA79C4">
      <w:pPr>
        <w:spacing w:after="0" w:line="240" w:lineRule="auto"/>
      </w:pPr>
      <w:r>
        <w:t>Figure 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AA79C4">
      <w:pPr>
        <w:spacing w:after="0" w:line="240" w:lineRule="auto"/>
      </w:pPr>
    </w:p>
    <w:p w14:paraId="2C995DF1" w14:textId="12B5B5E7" w:rsidR="00CE23F3" w:rsidRDefault="00CE23F3" w:rsidP="00AA79C4">
      <w:pPr>
        <w:spacing w:after="0" w:line="240" w:lineRule="auto"/>
      </w:pPr>
    </w:p>
    <w:p w14:paraId="6010201B" w14:textId="57D2AF1A" w:rsidR="00CE23F3" w:rsidRDefault="00CE23F3" w:rsidP="00AA79C4">
      <w:pPr>
        <w:spacing w:after="0" w:line="240" w:lineRule="auto"/>
      </w:pPr>
    </w:p>
    <w:p w14:paraId="077F656E" w14:textId="3D62D3B3" w:rsidR="007A0628" w:rsidRDefault="007A0628" w:rsidP="00AA79C4">
      <w:pPr>
        <w:spacing w:after="0" w:line="240" w:lineRule="auto"/>
      </w:pPr>
    </w:p>
    <w:p w14:paraId="13605059" w14:textId="70F72365" w:rsidR="007A0628" w:rsidRDefault="007A0628" w:rsidP="00AA79C4">
      <w:pPr>
        <w:spacing w:after="0" w:line="240" w:lineRule="auto"/>
      </w:pPr>
    </w:p>
    <w:p w14:paraId="5415DB51" w14:textId="658B958E" w:rsidR="007A0628" w:rsidRDefault="007A0628" w:rsidP="00AA79C4">
      <w:pPr>
        <w:spacing w:after="0" w:line="240" w:lineRule="auto"/>
      </w:pPr>
    </w:p>
    <w:p w14:paraId="36F54E57" w14:textId="7BCB2CB4" w:rsidR="007A0628" w:rsidRDefault="007A0628" w:rsidP="00AA79C4">
      <w:pPr>
        <w:spacing w:after="0" w:line="240" w:lineRule="auto"/>
      </w:pPr>
    </w:p>
    <w:p w14:paraId="3C7EF212" w14:textId="6D197FF7" w:rsidR="007A0628" w:rsidRDefault="007A0628" w:rsidP="00AA79C4">
      <w:pPr>
        <w:spacing w:after="0" w:line="240" w:lineRule="auto"/>
      </w:pPr>
    </w:p>
    <w:p w14:paraId="064F285C" w14:textId="25CC0E31" w:rsidR="007A0628" w:rsidRDefault="007A0628" w:rsidP="00AA79C4">
      <w:pPr>
        <w:spacing w:after="0" w:line="240" w:lineRule="auto"/>
      </w:pPr>
    </w:p>
    <w:p w14:paraId="20492D31" w14:textId="0DC750D1" w:rsidR="007A0628" w:rsidRDefault="007A0628" w:rsidP="00AA79C4">
      <w:pPr>
        <w:spacing w:after="0" w:line="24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AA79C4">
      <w:pPr>
        <w:spacing w:after="0" w:line="240" w:lineRule="auto"/>
      </w:pPr>
    </w:p>
    <w:p w14:paraId="2F960252" w14:textId="5E30F1AA" w:rsidR="007A0628" w:rsidRDefault="007A0628" w:rsidP="00AA79C4">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416FC5">
        <w:t>period of record with colors in the blue spectrum representing positive deviations (higher river discharge) and colors in the red spectrum representing negative deviations (lower river discharge).  White, or near white colors represent values equal to the period of record or within +/- 10%.</w:t>
      </w:r>
    </w:p>
    <w:p w14:paraId="44872B87" w14:textId="4F6B2C86" w:rsidR="007A0628" w:rsidRDefault="007A0628" w:rsidP="00AA79C4">
      <w:pPr>
        <w:spacing w:after="0" w:line="240" w:lineRule="auto"/>
      </w:pPr>
    </w:p>
    <w:p w14:paraId="5D97F6A8" w14:textId="5EFBB2A6" w:rsidR="00802DDA" w:rsidRDefault="00EB5A0A" w:rsidP="00AA79C4">
      <w:pPr>
        <w:spacing w:after="0" w:line="24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AA79C4">
      <w:pPr>
        <w:spacing w:after="0" w:line="240" w:lineRule="auto"/>
      </w:pPr>
    </w:p>
    <w:p w14:paraId="659E920E" w14:textId="77777777" w:rsidR="00802DDA" w:rsidRDefault="00802DDA" w:rsidP="00AA79C4">
      <w:pPr>
        <w:spacing w:after="0" w:line="240" w:lineRule="auto"/>
      </w:pPr>
    </w:p>
    <w:p w14:paraId="1281C84B" w14:textId="2416402C" w:rsidR="00416FC5" w:rsidRDefault="00416FC5" w:rsidP="00AA79C4">
      <w:pPr>
        <w:spacing w:after="0" w:line="240" w:lineRule="auto"/>
      </w:pPr>
      <w:r>
        <w:t>Figure 10.</w:t>
      </w:r>
      <w:r w:rsidR="00722836">
        <w:t xml:space="preserve">  Live oyster spat </w:t>
      </w:r>
      <w:r w:rsidR="00EB5A0A">
        <w:t>CPUE across study and site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AA79C4">
      <w:pPr>
        <w:spacing w:after="0" w:line="240" w:lineRule="auto"/>
      </w:pPr>
    </w:p>
    <w:p w14:paraId="3A461A85" w14:textId="77777777" w:rsidR="00416FC5" w:rsidRDefault="00416FC5" w:rsidP="00AA79C4">
      <w:pPr>
        <w:spacing w:after="0" w:line="240" w:lineRule="auto"/>
      </w:pPr>
    </w:p>
    <w:p w14:paraId="12F44CC4" w14:textId="0041C706" w:rsidR="00416FC5" w:rsidRDefault="00416FC5" w:rsidP="00AA79C4">
      <w:pPr>
        <w:spacing w:after="0" w:line="240" w:lineRule="auto"/>
      </w:pPr>
    </w:p>
    <w:p w14:paraId="767CF3B7" w14:textId="329EA436" w:rsidR="0046010A" w:rsidRDefault="0046010A" w:rsidP="00AA79C4">
      <w:pPr>
        <w:spacing w:after="0" w:line="240" w:lineRule="auto"/>
      </w:pPr>
    </w:p>
    <w:p w14:paraId="0B0E68D6" w14:textId="42D89C94" w:rsidR="0046010A" w:rsidRDefault="0046010A" w:rsidP="00AA79C4">
      <w:pPr>
        <w:spacing w:after="0" w:line="240" w:lineRule="auto"/>
      </w:pPr>
    </w:p>
    <w:p w14:paraId="0AFBB482" w14:textId="7548916D" w:rsidR="0046010A" w:rsidRDefault="0046010A" w:rsidP="00AA79C4">
      <w:pPr>
        <w:spacing w:after="0" w:line="240" w:lineRule="auto"/>
      </w:pPr>
    </w:p>
    <w:p w14:paraId="7BFFF742" w14:textId="77777777" w:rsidR="0046010A" w:rsidRDefault="0046010A" w:rsidP="00AA79C4">
      <w:pPr>
        <w:spacing w:after="0" w:line="240" w:lineRule="auto"/>
      </w:pPr>
    </w:p>
    <w:p w14:paraId="0B599C79" w14:textId="009F746A" w:rsidR="00B12931" w:rsidRDefault="0046010A" w:rsidP="00AA79C4">
      <w:pPr>
        <w:spacing w:after="0" w:line="240" w:lineRule="auto"/>
      </w:pPr>
      <w:r>
        <w:lastRenderedPageBreak/>
        <w:t>#####</w:t>
      </w:r>
    </w:p>
    <w:p w14:paraId="74B71EAD" w14:textId="10C09F8C" w:rsidR="007C361E" w:rsidRDefault="00AD70D9" w:rsidP="00AA79C4">
      <w:pPr>
        <w:spacing w:after="0" w:line="240" w:lineRule="auto"/>
      </w:pPr>
      <w:r>
        <w:t xml:space="preserve">and monitoring efforts.   at a variety of densities.  </w:t>
      </w:r>
      <w:proofErr w:type="spellStart"/>
      <w:r>
        <w:t>Additionall</w:t>
      </w:r>
      <w:proofErr w:type="spellEnd"/>
    </w:p>
    <w:p w14:paraId="0EAE6384" w14:textId="77777777" w:rsidR="00FE6160" w:rsidRDefault="00FE6160" w:rsidP="00AA79C4">
      <w:pPr>
        <w:spacing w:after="0" w:line="240" w:lineRule="auto"/>
      </w:pPr>
      <w:r>
        <w:t>Apalachicola has received multiple restoration projects using different materials (rock or shell) and materials at different densities</w:t>
      </w:r>
    </w:p>
    <w:p w14:paraId="5AC5704A" w14:textId="3A1D3CB3" w:rsidR="00FE6160" w:rsidRDefault="00FE6160" w:rsidP="00AA79C4">
      <w:pPr>
        <w:spacing w:after="0" w:line="240" w:lineRule="auto"/>
      </w:pPr>
      <w:r>
        <w:t>.</w:t>
      </w:r>
    </w:p>
    <w:p w14:paraId="78909664" w14:textId="6E320354" w:rsidR="00FE6160" w:rsidRDefault="00FE6160" w:rsidP="00AA79C4">
      <w:pPr>
        <w:spacing w:after="0" w:line="240" w:lineRule="auto"/>
      </w:pPr>
      <w:r>
        <w:t xml:space="preserve">We first tested to see if there was a response from any restoration over time by project.  If </w:t>
      </w:r>
      <w:proofErr w:type="gramStart"/>
      <w:r>
        <w:t>so</w:t>
      </w:r>
      <w:proofErr w:type="gramEnd"/>
      <w:r>
        <w:t xml:space="preserve"> then what is unique about that project and does this benefit persist?</w:t>
      </w:r>
    </w:p>
    <w:p w14:paraId="5D099EAB" w14:textId="77B1AA7F" w:rsidR="00FE6160" w:rsidRDefault="00FE6160" w:rsidP="00AA79C4">
      <w:pPr>
        <w:spacing w:after="0" w:line="240" w:lineRule="auto"/>
      </w:pPr>
      <w:r>
        <w:t>This section may draw in material from the short report produced earlier too.</w:t>
      </w:r>
    </w:p>
    <w:p w14:paraId="7544F75D" w14:textId="77777777" w:rsidR="007C361E" w:rsidRDefault="007C361E" w:rsidP="00AA79C4">
      <w:pPr>
        <w:spacing w:after="0" w:line="240" w:lineRule="auto"/>
      </w:pPr>
    </w:p>
    <w:p w14:paraId="398E76D9" w14:textId="47DCCE01" w:rsidR="008F2D5D" w:rsidRDefault="008F2D5D" w:rsidP="00AA79C4">
      <w:pPr>
        <w:spacing w:after="0" w:line="240" w:lineRule="auto"/>
      </w:pPr>
    </w:p>
    <w:p w14:paraId="7CD7D73F" w14:textId="44B2DE91" w:rsidR="003603BC" w:rsidRDefault="003603BC" w:rsidP="00AA79C4">
      <w:pPr>
        <w:spacing w:after="0" w:line="240" w:lineRule="auto"/>
      </w:pPr>
      <w:r>
        <w:t>##now go into other R code for detailed Apalachicola analyses</w:t>
      </w:r>
    </w:p>
    <w:p w14:paraId="65968895" w14:textId="5B2794AE" w:rsidR="00912438" w:rsidRPr="00AF3465" w:rsidRDefault="00912438" w:rsidP="00AA79C4">
      <w:pPr>
        <w:spacing w:after="0" w:line="24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ne, Bill"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Pine, Bill" w:date="2022-04-18T05:13:00Z" w:initials="PB">
    <w:p w14:paraId="5B8D403B" w14:textId="27D4C27A" w:rsidR="00776A6D" w:rsidRDefault="00776A6D">
      <w:pPr>
        <w:pStyle w:val="CommentText"/>
      </w:pPr>
      <w:r>
        <w:rPr>
          <w:rStyle w:val="CommentReference"/>
        </w:rPr>
        <w:annotationRef/>
      </w:r>
      <w:r>
        <w:t xml:space="preserve">Table needs to be reviewed by staff. Small deviations in </w:t>
      </w:r>
      <w:proofErr w:type="gramStart"/>
      <w:r>
        <w:t>amount</w:t>
      </w:r>
      <w:proofErr w:type="gramEnd"/>
      <w:r>
        <w:t xml:space="preserve"> of materials occurs in some reports (95,500, </w:t>
      </w:r>
      <w:r w:rsidR="007A7C68">
        <w:t>or</w:t>
      </w:r>
      <w:r>
        <w:t xml:space="preserve"> 95,000 as example) and dates of work</w:t>
      </w:r>
    </w:p>
  </w:comment>
  <w:comment w:id="2" w:author="Pine, Bill"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 xml:space="preserve">Brooks ME, Kristensen K, van </w:t>
      </w:r>
      <w:proofErr w:type="spellStart"/>
      <w:r>
        <w:rPr>
          <w:color w:val="000000"/>
          <w:sz w:val="27"/>
          <w:szCs w:val="27"/>
          <w:shd w:val="clear" w:color="auto" w:fill="FFFFFF"/>
        </w:rPr>
        <w:t>Benthem</w:t>
      </w:r>
      <w:proofErr w:type="spellEnd"/>
      <w:r>
        <w:rPr>
          <w:color w:val="000000"/>
          <w:sz w:val="27"/>
          <w:szCs w:val="27"/>
          <w:shd w:val="clear" w:color="auto" w:fill="FFFFFF"/>
        </w:rPr>
        <w:t xml:space="preserve"> KJ, Magnusson A, Berg CW, Nielsen A, </w:t>
      </w:r>
      <w:proofErr w:type="spellStart"/>
      <w:r>
        <w:rPr>
          <w:color w:val="000000"/>
          <w:sz w:val="27"/>
          <w:szCs w:val="27"/>
          <w:shd w:val="clear" w:color="auto" w:fill="FFFFFF"/>
        </w:rPr>
        <w:t>Skaug</w:t>
      </w:r>
      <w:proofErr w:type="spellEnd"/>
      <w:r>
        <w:rPr>
          <w:color w:val="000000"/>
          <w:sz w:val="27"/>
          <w:szCs w:val="27"/>
          <w:shd w:val="clear" w:color="auto" w:fill="FFFFFF"/>
        </w:rPr>
        <w:t xml:space="preserve"> HJ, </w:t>
      </w:r>
      <w:proofErr w:type="spellStart"/>
      <w:r>
        <w:rPr>
          <w:color w:val="000000"/>
          <w:sz w:val="27"/>
          <w:szCs w:val="27"/>
          <w:shd w:val="clear" w:color="auto" w:fill="FFFFFF"/>
        </w:rPr>
        <w:t>Maechler</w:t>
      </w:r>
      <w:proofErr w:type="spellEnd"/>
      <w:r>
        <w:rPr>
          <w:color w:val="000000"/>
          <w:sz w:val="27"/>
          <w:szCs w:val="27"/>
          <w:shd w:val="clear" w:color="auto" w:fill="FFFFFF"/>
        </w:rPr>
        <w:t xml:space="preserve"> M, Bolker BM (2017). “</w:t>
      </w:r>
      <w:proofErr w:type="spellStart"/>
      <w:r>
        <w:rPr>
          <w:color w:val="000000"/>
          <w:sz w:val="27"/>
          <w:szCs w:val="27"/>
          <w:shd w:val="clear" w:color="auto" w:fill="FFFFFF"/>
        </w:rPr>
        <w:t>glmmTMB</w:t>
      </w:r>
      <w:proofErr w:type="spellEnd"/>
      <w:r>
        <w:rPr>
          <w:color w:val="000000"/>
          <w:sz w:val="27"/>
          <w:szCs w:val="27"/>
          <w:shd w:val="clear" w:color="auto" w:fill="FFFFFF"/>
        </w:rPr>
        <w:t xml:space="preserve">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proofErr w:type="spellStart"/>
      <w:r>
        <w:rPr>
          <w:color w:val="000000"/>
          <w:sz w:val="27"/>
          <w:szCs w:val="27"/>
          <w:shd w:val="clear" w:color="auto" w:fill="FFFFFF"/>
        </w:rPr>
        <w:t>Lüdecke</w:t>
      </w:r>
      <w:proofErr w:type="spellEnd"/>
      <w:r>
        <w:rPr>
          <w:color w:val="000000"/>
          <w:sz w:val="27"/>
          <w:szCs w:val="27"/>
          <w:shd w:val="clear" w:color="auto" w:fill="FFFFFF"/>
        </w:rPr>
        <w:t xml:space="preserve"> D (2018). “</w:t>
      </w:r>
      <w:proofErr w:type="spellStart"/>
      <w:proofErr w:type="gramStart"/>
      <w:r>
        <w:rPr>
          <w:color w:val="000000"/>
          <w:sz w:val="27"/>
          <w:szCs w:val="27"/>
          <w:shd w:val="clear" w:color="auto" w:fill="FFFFFF"/>
        </w:rPr>
        <w:t>ggeffects</w:t>
      </w:r>
      <w:proofErr w:type="spellEnd"/>
      <w:proofErr w:type="gramEnd"/>
      <w:r>
        <w:rPr>
          <w:color w:val="000000"/>
          <w:sz w:val="27"/>
          <w:szCs w:val="27"/>
          <w:shd w:val="clear" w:color="auto" w:fill="FFFFFF"/>
        </w:rPr>
        <w:t>: Tidy Data Frames of Marginal Effects from Regression Models.” </w:t>
      </w:r>
      <w:r>
        <w:rPr>
          <w:rStyle w:val="Emphasis"/>
          <w:color w:val="000000"/>
          <w:sz w:val="27"/>
          <w:szCs w:val="27"/>
          <w:shd w:val="clear" w:color="auto" w:fill="FFFFFF"/>
        </w:rPr>
        <w:t xml:space="preserve">Journal of </w:t>
      </w:r>
      <w:proofErr w:type="gramStart"/>
      <w:r>
        <w:rPr>
          <w:rStyle w:val="Emphasis"/>
          <w:color w:val="000000"/>
          <w:sz w:val="27"/>
          <w:szCs w:val="27"/>
          <w:shd w:val="clear" w:color="auto" w:fill="FFFFFF"/>
        </w:rPr>
        <w:t>Open Source</w:t>
      </w:r>
      <w:proofErr w:type="gramEnd"/>
      <w:r>
        <w:rPr>
          <w:rStyle w:val="Emphasis"/>
          <w:color w:val="000000"/>
          <w:sz w:val="27"/>
          <w:szCs w:val="27"/>
          <w:shd w:val="clear" w:color="auto" w:fill="FFFFFF"/>
        </w:rPr>
        <w:t xml:space="preserv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 xml:space="preserve">(26), 772. </w:t>
      </w:r>
      <w:proofErr w:type="spellStart"/>
      <w:r>
        <w:rPr>
          <w:color w:val="000000"/>
          <w:sz w:val="27"/>
          <w:szCs w:val="27"/>
          <w:shd w:val="clear" w:color="auto" w:fill="FFFFFF"/>
        </w:rPr>
        <w:t>doi</w:t>
      </w:r>
      <w:proofErr w:type="spellEnd"/>
      <w:r>
        <w:rPr>
          <w:color w:val="000000"/>
          <w:sz w:val="27"/>
          <w:szCs w:val="27"/>
          <w:shd w:val="clear" w:color="auto" w:fill="FFFFFF"/>
        </w:rPr>
        <w:t>: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3" w:author="Pine, Bill"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4" w:author="Pine, Bill"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5" w:author="Pine, Bill" w:date="2022-04-14T12:19:00Z" w:initials="PB">
    <w:p w14:paraId="4AEB16DE" w14:textId="1693AA9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6" w:author="Pine, Bill"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7" w:author="Pine, Bill"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8" w:author="Pine, Bill"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5B8D403B" w15:done="0"/>
  <w15:commentEx w15:paraId="5F27CF2F" w15:done="0"/>
  <w15:commentEx w15:paraId="5890CC0A" w15:done="0"/>
  <w15:commentEx w15:paraId="71BBBEBF" w15:done="0"/>
  <w15:commentEx w15:paraId="4AEB16DE" w15:done="0"/>
  <w15:commentEx w15:paraId="7D99C3F1" w15:done="0"/>
  <w15:commentEx w15:paraId="376A42C3" w15:done="0"/>
  <w15:commentEx w15:paraId="4A2BC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60771F8" w16cex:dateUtc="2022-04-18T09:13:00Z"/>
  <w16cex:commentExtensible w16cex:durableId="25D86AAE" w16cex:dateUtc="2022-03-13T17:05:00Z"/>
  <w16cex:commentExtensible w16cex:durableId="26028A10" w16cex:dateUtc="2022-04-14T15:54:00Z"/>
  <w16cex:commentExtensible w16cex:durableId="25F2B65F" w16cex:dateUtc="2022-04-02T15:47:00Z"/>
  <w16cex:commentExtensible w16cex:durableId="26028FB9" w16cex:dateUtc="2022-04-14T16:19:00Z"/>
  <w16cex:commentExtensible w16cex:durableId="25DB2B4F" w16cex:dateUtc="2022-03-15T19:12:00Z"/>
  <w16cex:commentExtensible w16cex:durableId="25EE75DC" w16cex:dateUtc="2022-03-30T10:23:00Z"/>
  <w16cex:commentExtensible w16cex:durableId="25EFBBF9" w16cex:dateUtc="2022-03-31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5B8D403B" w16cid:durableId="260771F8"/>
  <w16cid:commentId w16cid:paraId="5F27CF2F" w16cid:durableId="25D86AAE"/>
  <w16cid:commentId w16cid:paraId="5890CC0A" w16cid:durableId="26028A10"/>
  <w16cid:commentId w16cid:paraId="71BBBEBF" w16cid:durableId="25F2B65F"/>
  <w16cid:commentId w16cid:paraId="4AEB16DE" w16cid:durableId="26028FB9"/>
  <w16cid:commentId w16cid:paraId="7D99C3F1" w16cid:durableId="25DB2B4F"/>
  <w16cid:commentId w16cid:paraId="376A42C3" w16cid:durableId="25EE75DC"/>
  <w16cid:commentId w16cid:paraId="4A2BC774" w16cid:durableId="25EFBBF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ne, Bill">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Mq0FAIT/9eQtAAAA"/>
  </w:docVars>
  <w:rsids>
    <w:rsidRoot w:val="00853094"/>
    <w:rsid w:val="00003FE3"/>
    <w:rsid w:val="000142BB"/>
    <w:rsid w:val="00017761"/>
    <w:rsid w:val="00035D83"/>
    <w:rsid w:val="000425CF"/>
    <w:rsid w:val="00042B2A"/>
    <w:rsid w:val="00066076"/>
    <w:rsid w:val="0009213A"/>
    <w:rsid w:val="000B4A97"/>
    <w:rsid w:val="000B5F61"/>
    <w:rsid w:val="000B74EA"/>
    <w:rsid w:val="000D00D7"/>
    <w:rsid w:val="000F1A4E"/>
    <w:rsid w:val="001056F7"/>
    <w:rsid w:val="00105EB4"/>
    <w:rsid w:val="00135391"/>
    <w:rsid w:val="0014281E"/>
    <w:rsid w:val="00144E63"/>
    <w:rsid w:val="00154723"/>
    <w:rsid w:val="00155D89"/>
    <w:rsid w:val="00162DA9"/>
    <w:rsid w:val="001836A5"/>
    <w:rsid w:val="00192CFC"/>
    <w:rsid w:val="0019594C"/>
    <w:rsid w:val="001A0FB8"/>
    <w:rsid w:val="001A7831"/>
    <w:rsid w:val="001F102B"/>
    <w:rsid w:val="00200810"/>
    <w:rsid w:val="00234B71"/>
    <w:rsid w:val="002424BA"/>
    <w:rsid w:val="0024252C"/>
    <w:rsid w:val="00246C8C"/>
    <w:rsid w:val="002626DF"/>
    <w:rsid w:val="002720C8"/>
    <w:rsid w:val="00272D80"/>
    <w:rsid w:val="002740F9"/>
    <w:rsid w:val="00277FAE"/>
    <w:rsid w:val="00283A67"/>
    <w:rsid w:val="002A6D97"/>
    <w:rsid w:val="002C1B3A"/>
    <w:rsid w:val="002C7ED3"/>
    <w:rsid w:val="002E1880"/>
    <w:rsid w:val="002F512A"/>
    <w:rsid w:val="002F6171"/>
    <w:rsid w:val="0031185A"/>
    <w:rsid w:val="003431ED"/>
    <w:rsid w:val="003603BC"/>
    <w:rsid w:val="00371A1B"/>
    <w:rsid w:val="00375714"/>
    <w:rsid w:val="00381278"/>
    <w:rsid w:val="003A05D0"/>
    <w:rsid w:val="003A6D08"/>
    <w:rsid w:val="003D09A8"/>
    <w:rsid w:val="003F0DCA"/>
    <w:rsid w:val="003F392D"/>
    <w:rsid w:val="004060FE"/>
    <w:rsid w:val="00416FC5"/>
    <w:rsid w:val="00421B15"/>
    <w:rsid w:val="00422141"/>
    <w:rsid w:val="004332BE"/>
    <w:rsid w:val="0046010A"/>
    <w:rsid w:val="004602C6"/>
    <w:rsid w:val="00470B0E"/>
    <w:rsid w:val="0047701A"/>
    <w:rsid w:val="00491D49"/>
    <w:rsid w:val="004B1C07"/>
    <w:rsid w:val="004C6A14"/>
    <w:rsid w:val="004D0BDC"/>
    <w:rsid w:val="00501CA0"/>
    <w:rsid w:val="00523BDE"/>
    <w:rsid w:val="00535AAD"/>
    <w:rsid w:val="00542603"/>
    <w:rsid w:val="005712EF"/>
    <w:rsid w:val="0057272B"/>
    <w:rsid w:val="0057423D"/>
    <w:rsid w:val="005745F3"/>
    <w:rsid w:val="005809C9"/>
    <w:rsid w:val="005A3CBE"/>
    <w:rsid w:val="005B0098"/>
    <w:rsid w:val="005B3488"/>
    <w:rsid w:val="005C5FB4"/>
    <w:rsid w:val="005D5537"/>
    <w:rsid w:val="005E4AC9"/>
    <w:rsid w:val="005F1ACC"/>
    <w:rsid w:val="005F53CF"/>
    <w:rsid w:val="00603DDA"/>
    <w:rsid w:val="00605474"/>
    <w:rsid w:val="0062102F"/>
    <w:rsid w:val="0062195C"/>
    <w:rsid w:val="00626667"/>
    <w:rsid w:val="006278A9"/>
    <w:rsid w:val="006428AE"/>
    <w:rsid w:val="0064356D"/>
    <w:rsid w:val="00656754"/>
    <w:rsid w:val="00661414"/>
    <w:rsid w:val="006642F9"/>
    <w:rsid w:val="00667E1F"/>
    <w:rsid w:val="0067065C"/>
    <w:rsid w:val="00671C2B"/>
    <w:rsid w:val="00674678"/>
    <w:rsid w:val="00685B03"/>
    <w:rsid w:val="00686226"/>
    <w:rsid w:val="00687C45"/>
    <w:rsid w:val="00691675"/>
    <w:rsid w:val="006A4CF0"/>
    <w:rsid w:val="006A77A1"/>
    <w:rsid w:val="006C5888"/>
    <w:rsid w:val="006D6B61"/>
    <w:rsid w:val="006E1FDF"/>
    <w:rsid w:val="006E3CC4"/>
    <w:rsid w:val="006E5504"/>
    <w:rsid w:val="006F228A"/>
    <w:rsid w:val="00700597"/>
    <w:rsid w:val="0070216B"/>
    <w:rsid w:val="00705EE6"/>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F2F19"/>
    <w:rsid w:val="00802DDA"/>
    <w:rsid w:val="00803D33"/>
    <w:rsid w:val="00806A78"/>
    <w:rsid w:val="00807478"/>
    <w:rsid w:val="00811E90"/>
    <w:rsid w:val="00853094"/>
    <w:rsid w:val="008842B3"/>
    <w:rsid w:val="0089381E"/>
    <w:rsid w:val="008C1C2B"/>
    <w:rsid w:val="008D2765"/>
    <w:rsid w:val="008E0E5E"/>
    <w:rsid w:val="008F2D5D"/>
    <w:rsid w:val="00912438"/>
    <w:rsid w:val="009138D2"/>
    <w:rsid w:val="00921CF1"/>
    <w:rsid w:val="00941C7F"/>
    <w:rsid w:val="0094646B"/>
    <w:rsid w:val="00950A67"/>
    <w:rsid w:val="00982007"/>
    <w:rsid w:val="009A01F2"/>
    <w:rsid w:val="009A5795"/>
    <w:rsid w:val="009D170C"/>
    <w:rsid w:val="009D442A"/>
    <w:rsid w:val="009D7B0A"/>
    <w:rsid w:val="009D7F58"/>
    <w:rsid w:val="009E646F"/>
    <w:rsid w:val="00A0523A"/>
    <w:rsid w:val="00A21E51"/>
    <w:rsid w:val="00A2283D"/>
    <w:rsid w:val="00A25B18"/>
    <w:rsid w:val="00A30DFD"/>
    <w:rsid w:val="00A4473E"/>
    <w:rsid w:val="00A533F2"/>
    <w:rsid w:val="00A80471"/>
    <w:rsid w:val="00A84DB8"/>
    <w:rsid w:val="00A91886"/>
    <w:rsid w:val="00AA1015"/>
    <w:rsid w:val="00AA79C4"/>
    <w:rsid w:val="00AB2DF0"/>
    <w:rsid w:val="00AB76EF"/>
    <w:rsid w:val="00AC54CD"/>
    <w:rsid w:val="00AC7DCE"/>
    <w:rsid w:val="00AD5B7C"/>
    <w:rsid w:val="00AD70D9"/>
    <w:rsid w:val="00AF3465"/>
    <w:rsid w:val="00B00C20"/>
    <w:rsid w:val="00B01AA8"/>
    <w:rsid w:val="00B12931"/>
    <w:rsid w:val="00B2408F"/>
    <w:rsid w:val="00B36D6A"/>
    <w:rsid w:val="00B51A23"/>
    <w:rsid w:val="00BB4898"/>
    <w:rsid w:val="00BB5D4E"/>
    <w:rsid w:val="00BC2996"/>
    <w:rsid w:val="00BC39BC"/>
    <w:rsid w:val="00BC7150"/>
    <w:rsid w:val="00BE4DE7"/>
    <w:rsid w:val="00BE54FD"/>
    <w:rsid w:val="00C004AF"/>
    <w:rsid w:val="00C00CF6"/>
    <w:rsid w:val="00C02D67"/>
    <w:rsid w:val="00C03006"/>
    <w:rsid w:val="00C1715F"/>
    <w:rsid w:val="00C20968"/>
    <w:rsid w:val="00C519CD"/>
    <w:rsid w:val="00C60143"/>
    <w:rsid w:val="00C6175A"/>
    <w:rsid w:val="00C752FF"/>
    <w:rsid w:val="00C97CF3"/>
    <w:rsid w:val="00CB6300"/>
    <w:rsid w:val="00CD09D5"/>
    <w:rsid w:val="00CD4DED"/>
    <w:rsid w:val="00CE14CF"/>
    <w:rsid w:val="00CE23F3"/>
    <w:rsid w:val="00CE5288"/>
    <w:rsid w:val="00CF2C26"/>
    <w:rsid w:val="00D0047F"/>
    <w:rsid w:val="00D060AA"/>
    <w:rsid w:val="00D07B21"/>
    <w:rsid w:val="00D143F6"/>
    <w:rsid w:val="00D26ADF"/>
    <w:rsid w:val="00D33E65"/>
    <w:rsid w:val="00D65169"/>
    <w:rsid w:val="00DA103B"/>
    <w:rsid w:val="00DC5CA1"/>
    <w:rsid w:val="00DD6DD4"/>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7445"/>
    <w:rsid w:val="00EE25E5"/>
    <w:rsid w:val="00F03AC4"/>
    <w:rsid w:val="00F32570"/>
    <w:rsid w:val="00F421E7"/>
    <w:rsid w:val="00F83EF2"/>
    <w:rsid w:val="00F952AC"/>
    <w:rsid w:val="00FA276E"/>
    <w:rsid w:val="00FC0A11"/>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AF9E7-5BD5-46DE-87E8-FFE3F4DAC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11929</TotalTime>
  <Pages>26</Pages>
  <Words>6031</Words>
  <Characters>34380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62</cp:revision>
  <dcterms:created xsi:type="dcterms:W3CDTF">2022-02-08T19:44:00Z</dcterms:created>
  <dcterms:modified xsi:type="dcterms:W3CDTF">2022-04-18T12:37:00Z</dcterms:modified>
</cp:coreProperties>
</file>