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Pr>
          <w:i/>
          <w:iCs/>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Pr>
          <w:i/>
          <w:iCs/>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5E2CB485" w14:textId="741642C8" w:rsidR="00EC4EBE" w:rsidRDefault="00EC4EBE" w:rsidP="00DE5BDD">
      <w:pPr>
        <w:spacing w:after="0" w:line="360" w:lineRule="auto"/>
      </w:pPr>
    </w:p>
    <w:p w14:paraId="150CE526" w14:textId="041DA83E"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 xml:space="preserve">Average material density </w:t>
            </w:r>
            <w:r>
              <w:t>(yds</w:t>
            </w:r>
            <w:r w:rsidRPr="002720C8">
              <w:rPr>
                <w:vertAlign w:val="superscript"/>
              </w:rPr>
              <w:t>3</w:t>
            </w:r>
            <w:r>
              <w:t xml:space="preserve"> </w:t>
            </w:r>
            <w:r>
              <w:t xml:space="preserve">per acre </w:t>
            </w:r>
            <w:r>
              <w:t>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77777777" w:rsidR="002720C8" w:rsidRDefault="002720C8" w:rsidP="00EC4EBE"/>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4686F582" w14:textId="42854D86" w:rsidR="0057423D" w:rsidRDefault="0057423D" w:rsidP="00DE5BDD">
      <w:pPr>
        <w:spacing w:after="0" w:line="360" w:lineRule="auto"/>
      </w:pPr>
    </w:p>
    <w:p w14:paraId="0EFBEA98" w14:textId="77777777"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8"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w:t>
      </w:r>
      <w:r w:rsidR="00EA3D77">
        <w:lastRenderedPageBreak/>
        <w:t xml:space="preserve">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w:t>
      </w:r>
      <w:r w:rsidR="00DA103B">
        <w:lastRenderedPageBreak/>
        <w:t xml:space="preserve">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Default="005745F3" w:rsidP="00AF3465">
      <w:pPr>
        <w:spacing w:after="0" w:line="360" w:lineRule="auto"/>
        <w:rPr>
          <w:i/>
          <w:iCs/>
        </w:rPr>
      </w:pPr>
      <w:r>
        <w:rPr>
          <w:i/>
          <w:iCs/>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5"/>
      <w:r w:rsidR="00E27C73">
        <w:t>peaking</w:t>
      </w:r>
      <w:commentRangeEnd w:id="5"/>
      <w:r w:rsidR="0009213A">
        <w:rPr>
          <w:rStyle w:val="CommentReference"/>
        </w:rPr>
        <w:commentReference w:id="5"/>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D042815" w14:textId="77777777" w:rsidR="00B00C20" w:rsidRDefault="00B00C20" w:rsidP="00AF3465">
      <w:pPr>
        <w:spacing w:after="0" w:line="360" w:lineRule="auto"/>
        <w:rPr>
          <w:i/>
          <w:iCs/>
        </w:rPr>
      </w:pPr>
    </w:p>
    <w:p w14:paraId="496829FE" w14:textId="3A042B76" w:rsidR="00AD5B7C" w:rsidRDefault="007C361E" w:rsidP="00AF3465">
      <w:pPr>
        <w:spacing w:after="0" w:line="360" w:lineRule="auto"/>
        <w:rPr>
          <w:i/>
          <w:iCs/>
        </w:rPr>
      </w:pPr>
      <w:r>
        <w:rPr>
          <w:i/>
          <w:iCs/>
        </w:rPr>
        <w:t xml:space="preserve">Trends in oyster </w:t>
      </w:r>
      <w:r w:rsidR="00AD5B7C">
        <w:rPr>
          <w:i/>
          <w:iCs/>
        </w:rPr>
        <w:t>counts</w:t>
      </w:r>
      <w:r w:rsidR="005D5537">
        <w:rPr>
          <w:i/>
          <w:iCs/>
        </w:rPr>
        <w:t xml:space="preserve"> across Apalachicola, Pensacola, and St. Andrews Bays</w:t>
      </w:r>
      <w:r w:rsidR="00FE7DB8">
        <w:rPr>
          <w:i/>
          <w:iCs/>
        </w:rPr>
        <w:t xml:space="preserve"> across reefs</w:t>
      </w:r>
      <w:r w:rsidR="00AA1015">
        <w:rPr>
          <w:i/>
          <w:iCs/>
        </w:rPr>
        <w:t xml:space="preserve"> following restoration</w:t>
      </w:r>
    </w:p>
    <w:p w14:paraId="1A8902DD" w14:textId="7E6118EB" w:rsidR="00AF3465" w:rsidRDefault="007C361E" w:rsidP="00B00C20">
      <w:pPr>
        <w:spacing w:after="0" w:line="360" w:lineRule="auto"/>
        <w:ind w:firstLine="720"/>
      </w:pPr>
      <w:r>
        <w:lastRenderedPageBreak/>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594FBEAD" w14:textId="77777777" w:rsidR="007C361E" w:rsidRDefault="007C361E" w:rsidP="008F2D5D">
      <w:pPr>
        <w:spacing w:after="0" w:line="360" w:lineRule="auto"/>
        <w:ind w:firstLine="720"/>
      </w:pPr>
    </w:p>
    <w:p w14:paraId="71D2AD02" w14:textId="3E5AC2F0" w:rsidR="007C361E" w:rsidRPr="00AD5B7C" w:rsidRDefault="007C361E" w:rsidP="007C361E">
      <w:pPr>
        <w:spacing w:after="0" w:line="360" w:lineRule="auto"/>
        <w:rPr>
          <w:i/>
          <w:iCs/>
        </w:rPr>
      </w:pPr>
      <w:r>
        <w:rPr>
          <w:i/>
          <w:iCs/>
        </w:rPr>
        <w:t xml:space="preserve">A detailed analysis Apalachicola Bay oyster </w:t>
      </w:r>
      <w:r w:rsidR="00154723">
        <w:rPr>
          <w:i/>
          <w:iCs/>
        </w:rPr>
        <w:t xml:space="preserve">spat </w:t>
      </w:r>
      <w:r>
        <w:rPr>
          <w:i/>
          <w:iCs/>
        </w:rPr>
        <w:t>response to restoration measured by counts from rock and shell cultch from multiple studies</w:t>
      </w:r>
    </w:p>
    <w:p w14:paraId="195F1422" w14:textId="38D45060" w:rsidR="00912438" w:rsidRPr="00912438" w:rsidRDefault="00912438" w:rsidP="00912438">
      <w:pPr>
        <w:spacing w:after="0" w:line="360" w:lineRule="auto"/>
        <w:ind w:firstLine="720"/>
      </w:pPr>
      <w:r>
        <w:lastRenderedPageBreak/>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fossil shell) have been used since 2015 and these materials have been placed in the bay at a variety of densities.  Because of construction challenges, some sites may have received both limestone </w:t>
      </w:r>
      <w:r>
        <w:t>and</w:t>
      </w:r>
      <w:r w:rsidR="00AD70D9">
        <w:t xml:space="preserve"> fossil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61D0074A"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w:t>
      </w:r>
      <w:r w:rsidR="00BB5D4E">
        <w:lastRenderedPageBreak/>
        <w:t xml:space="preserve">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rock projects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 thus the predicted live oyster spat counts in period 14 may be positively biased.</w:t>
      </w:r>
    </w:p>
    <w:p w14:paraId="3C9F7495" w14:textId="74E74940"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272D80">
        <w:t xml:space="preserve"> AIC</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w:t>
      </w:r>
      <w:r w:rsidR="00042B2A">
        <w:lastRenderedPageBreak/>
        <w:t>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over time (Figure </w:t>
      </w:r>
      <w:r w:rsidR="007A0628">
        <w:t>8</w:t>
      </w:r>
      <w:r w:rsidR="00F421E7">
        <w:t>).</w:t>
      </w:r>
    </w:p>
    <w:p w14:paraId="54EB6277" w14:textId="77777777" w:rsidR="00B51A23" w:rsidRDefault="00B51A23" w:rsidP="007C361E">
      <w:pPr>
        <w:spacing w:after="0" w:line="360" w:lineRule="auto"/>
        <w:rPr>
          <w:i/>
          <w:iCs/>
        </w:rPr>
      </w:pPr>
    </w:p>
    <w:p w14:paraId="0077217D" w14:textId="73CE85AE" w:rsidR="005C5FB4" w:rsidRDefault="005C5FB4" w:rsidP="007C361E">
      <w:pPr>
        <w:spacing w:after="0" w:line="360" w:lineRule="auto"/>
        <w:rPr>
          <w:i/>
          <w:iCs/>
        </w:rPr>
      </w:pPr>
      <w:r>
        <w:rPr>
          <w:i/>
          <w:iCs/>
        </w:rPr>
        <w:t>River discharge as a proxy for salinity and nutrient patterns</w:t>
      </w:r>
    </w:p>
    <w:p w14:paraId="57A3CD67" w14:textId="4EA54AD2"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 and 2017.  Escambia River dischar</w:t>
      </w:r>
      <w:r w:rsidR="00685B03">
        <w:t>ge patterns were generally similar reflecting the regional effects of drought</w:t>
      </w:r>
      <w:r w:rsidR="007A0628">
        <w:t xml:space="preserve"> (Figure 9)</w:t>
      </w:r>
      <w:r w:rsidR="00685B03">
        <w:t>.</w:t>
      </w:r>
      <w:r>
        <w:t xml:space="preserve"> </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77777777" w:rsidR="00667E1F" w:rsidRDefault="00667E1F"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lastRenderedPageBreak/>
        <w:t>#####################</w:t>
      </w:r>
    </w:p>
    <w:p w14:paraId="4C0FD872" w14:textId="4FFF3DAC" w:rsidR="00AA1015" w:rsidRDefault="00AA1015" w:rsidP="007C361E">
      <w:pPr>
        <w:spacing w:after="0" w:line="360" w:lineRule="auto"/>
      </w:pPr>
    </w:p>
    <w:p w14:paraId="0DEDC9A0" w14:textId="5BEA6A99" w:rsidR="00AA1015" w:rsidRDefault="00AA1015" w:rsidP="007C361E">
      <w:pPr>
        <w:spacing w:after="0" w:line="360" w:lineRule="auto"/>
      </w:pPr>
      <w:r>
        <w:t>Figure 1 Map</w:t>
      </w: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EB82C02" w:rsidR="00AA1015" w:rsidRDefault="00B36D6A" w:rsidP="007C361E">
      <w:pPr>
        <w:spacing w:after="0" w:line="360" w:lineRule="auto"/>
      </w:pPr>
      <w:r>
        <w:t>Figure 2</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70D45016" w:rsidR="00AA1015" w:rsidRDefault="00E67B3A" w:rsidP="007C361E">
      <w:pPr>
        <w:spacing w:after="0" w:line="360" w:lineRule="auto"/>
      </w:pPr>
      <w:r>
        <w:t xml:space="preserve">Figure3 </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C72B833" w:rsidR="00234B71" w:rsidRDefault="00234B71" w:rsidP="007C361E">
      <w:pPr>
        <w:spacing w:after="0" w:line="360" w:lineRule="auto"/>
      </w:pPr>
      <w:r>
        <w:t>Figure 4</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46491B20" w:rsidR="00B12931" w:rsidRDefault="00B12931" w:rsidP="007C361E">
      <w:pPr>
        <w:spacing w:after="0" w:line="360" w:lineRule="auto"/>
      </w:pPr>
      <w:r>
        <w:t>Figure 5</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4-02T17:10:00Z" w:initials="PB">
    <w:p w14:paraId="31DDE460" w14:textId="14FB635C" w:rsidR="0009213A" w:rsidRDefault="0009213A">
      <w:pPr>
        <w:pStyle w:val="CommentText"/>
      </w:pPr>
      <w:r>
        <w:rPr>
          <w:rStyle w:val="CommentReference"/>
        </w:rPr>
        <w:annotationRef/>
      </w:r>
      <w:r>
        <w:t>dead count bounce</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31DDE460"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31DDE460" w16cid:durableId="25F30220"/>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tKwFANEOBkotAAAA"/>
  </w:docVars>
  <w:rsids>
    <w:rsidRoot w:val="00853094"/>
    <w:rsid w:val="000142BB"/>
    <w:rsid w:val="00017761"/>
    <w:rsid w:val="00035D83"/>
    <w:rsid w:val="000425CF"/>
    <w:rsid w:val="00042B2A"/>
    <w:rsid w:val="0009213A"/>
    <w:rsid w:val="000B5F61"/>
    <w:rsid w:val="000D00D7"/>
    <w:rsid w:val="000F1A4E"/>
    <w:rsid w:val="00105EB4"/>
    <w:rsid w:val="00154723"/>
    <w:rsid w:val="00155D89"/>
    <w:rsid w:val="00162DA9"/>
    <w:rsid w:val="001836A5"/>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5714"/>
    <w:rsid w:val="00381278"/>
    <w:rsid w:val="003A05D0"/>
    <w:rsid w:val="003D09A8"/>
    <w:rsid w:val="003F0DCA"/>
    <w:rsid w:val="004060FE"/>
    <w:rsid w:val="00422141"/>
    <w:rsid w:val="004602C6"/>
    <w:rsid w:val="0047701A"/>
    <w:rsid w:val="00491D49"/>
    <w:rsid w:val="004D0BDC"/>
    <w:rsid w:val="00501CA0"/>
    <w:rsid w:val="00523BDE"/>
    <w:rsid w:val="005712EF"/>
    <w:rsid w:val="0057272B"/>
    <w:rsid w:val="0057423D"/>
    <w:rsid w:val="005745F3"/>
    <w:rsid w:val="005A3CBE"/>
    <w:rsid w:val="005B0098"/>
    <w:rsid w:val="005B3488"/>
    <w:rsid w:val="005C5FB4"/>
    <w:rsid w:val="005D5537"/>
    <w:rsid w:val="005E4AC9"/>
    <w:rsid w:val="005F1ACC"/>
    <w:rsid w:val="005F53CF"/>
    <w:rsid w:val="00603DDA"/>
    <w:rsid w:val="0062102F"/>
    <w:rsid w:val="006428AE"/>
    <w:rsid w:val="0064356D"/>
    <w:rsid w:val="00656754"/>
    <w:rsid w:val="00661414"/>
    <w:rsid w:val="006642F9"/>
    <w:rsid w:val="00667E1F"/>
    <w:rsid w:val="00674678"/>
    <w:rsid w:val="00685B03"/>
    <w:rsid w:val="00687C45"/>
    <w:rsid w:val="00691675"/>
    <w:rsid w:val="006A4CF0"/>
    <w:rsid w:val="006D6B61"/>
    <w:rsid w:val="006E1FDF"/>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F2D5D"/>
    <w:rsid w:val="00912438"/>
    <w:rsid w:val="00941C7F"/>
    <w:rsid w:val="0094646B"/>
    <w:rsid w:val="00950A67"/>
    <w:rsid w:val="00982007"/>
    <w:rsid w:val="009D170C"/>
    <w:rsid w:val="009D442A"/>
    <w:rsid w:val="009D7F58"/>
    <w:rsid w:val="00A0523A"/>
    <w:rsid w:val="00A25B18"/>
    <w:rsid w:val="00A30DFD"/>
    <w:rsid w:val="00A4473E"/>
    <w:rsid w:val="00A533F2"/>
    <w:rsid w:val="00A84DB8"/>
    <w:rsid w:val="00A91886"/>
    <w:rsid w:val="00AA1015"/>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E5288"/>
    <w:rsid w:val="00CF2C26"/>
    <w:rsid w:val="00D07B21"/>
    <w:rsid w:val="00D143F6"/>
    <w:rsid w:val="00D26ADF"/>
    <w:rsid w:val="00D65169"/>
    <w:rsid w:val="00DA103B"/>
    <w:rsid w:val="00DE5BDD"/>
    <w:rsid w:val="00E27C73"/>
    <w:rsid w:val="00E56514"/>
    <w:rsid w:val="00E67B3A"/>
    <w:rsid w:val="00E8399B"/>
    <w:rsid w:val="00E925BD"/>
    <w:rsid w:val="00EA3D77"/>
    <w:rsid w:val="00EC3FF4"/>
    <w:rsid w:val="00EC4EBE"/>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myfwc.com/media/27745/oimmp-v2-ch11.pdf"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11050</TotalTime>
  <Pages>18</Pages>
  <Words>3914</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38</cp:revision>
  <dcterms:created xsi:type="dcterms:W3CDTF">2022-02-08T19:44:00Z</dcterms:created>
  <dcterms:modified xsi:type="dcterms:W3CDTF">2022-04-14T16:28:00Z</dcterms:modified>
</cp:coreProperties>
</file>