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9923C5">
      <w:pPr>
        <w:spacing w:after="0" w:line="360"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9923C5">
      <w:pPr>
        <w:spacing w:after="0" w:line="360" w:lineRule="auto"/>
      </w:pPr>
    </w:p>
    <w:p w14:paraId="373AB106" w14:textId="557F433A" w:rsidR="00567FC0" w:rsidRDefault="00567FC0" w:rsidP="009923C5">
      <w:pPr>
        <w:spacing w:after="0" w:line="360" w:lineRule="auto"/>
        <w:rPr>
          <w:i/>
          <w:iCs/>
        </w:rPr>
      </w:pPr>
      <w:r>
        <w:rPr>
          <w:i/>
          <w:iCs/>
        </w:rPr>
        <w:t>#Authorship to be determined</w:t>
      </w:r>
    </w:p>
    <w:p w14:paraId="0E42E357" w14:textId="15AF1AEA" w:rsidR="002C1DD2" w:rsidRDefault="002C1DD2" w:rsidP="009923C5">
      <w:pPr>
        <w:spacing w:after="0" w:line="360" w:lineRule="auto"/>
        <w:rPr>
          <w:i/>
          <w:iCs/>
        </w:rPr>
      </w:pPr>
    </w:p>
    <w:p w14:paraId="79A83774" w14:textId="3C5D313F" w:rsidR="002C1DD2" w:rsidRDefault="002C1DD2" w:rsidP="009923C5">
      <w:pPr>
        <w:spacing w:after="0" w:line="360" w:lineRule="auto"/>
        <w:rPr>
          <w:i/>
          <w:iCs/>
        </w:rPr>
      </w:pPr>
      <w:r>
        <w:rPr>
          <w:i/>
          <w:iCs/>
        </w:rPr>
        <w:t>Data contributions: Jonathan Brucker and Matt Davis</w:t>
      </w:r>
    </w:p>
    <w:p w14:paraId="5E3713D4" w14:textId="2F01E6D8" w:rsidR="002C1DD2" w:rsidRDefault="002C1DD2" w:rsidP="009923C5">
      <w:pPr>
        <w:spacing w:after="0" w:line="360" w:lineRule="auto"/>
        <w:rPr>
          <w:i/>
          <w:iCs/>
        </w:rPr>
      </w:pPr>
      <w:r>
        <w:rPr>
          <w:i/>
          <w:iCs/>
        </w:rPr>
        <w:t>Analytical and writing: Jennifer Moore, Fred Johnson, Ed Camp, Steve Geiger</w:t>
      </w:r>
    </w:p>
    <w:p w14:paraId="7701B512" w14:textId="331A6F50" w:rsidR="00043085" w:rsidRDefault="00043085" w:rsidP="009923C5">
      <w:pPr>
        <w:spacing w:after="0" w:line="360" w:lineRule="auto"/>
        <w:rPr>
          <w:i/>
          <w:iCs/>
        </w:rPr>
      </w:pPr>
    </w:p>
    <w:p w14:paraId="182D31B2" w14:textId="1825F80B" w:rsidR="00043085" w:rsidRDefault="00043085" w:rsidP="009923C5">
      <w:pPr>
        <w:spacing w:after="0" w:line="360" w:lineRule="auto"/>
        <w:rPr>
          <w:i/>
          <w:iCs/>
        </w:rPr>
      </w:pPr>
      <w:r>
        <w:rPr>
          <w:i/>
          <w:iCs/>
        </w:rPr>
        <w:t>Request review from J Harper</w:t>
      </w:r>
    </w:p>
    <w:p w14:paraId="2D18930A" w14:textId="77777777" w:rsidR="00567FC0" w:rsidRDefault="00567FC0" w:rsidP="009923C5">
      <w:pPr>
        <w:spacing w:after="0" w:line="360" w:lineRule="auto"/>
        <w:rPr>
          <w:i/>
          <w:iCs/>
        </w:rPr>
      </w:pPr>
    </w:p>
    <w:p w14:paraId="7BC54837" w14:textId="4E445E8B" w:rsidR="003664CE" w:rsidRDefault="003664CE" w:rsidP="009923C5">
      <w:pPr>
        <w:spacing w:after="0" w:line="360" w:lineRule="auto"/>
      </w:pPr>
      <w:r>
        <w:rPr>
          <w:i/>
          <w:iCs/>
        </w:rPr>
        <w:t>Abstract</w:t>
      </w:r>
    </w:p>
    <w:p w14:paraId="237A7CEE" w14:textId="77777777" w:rsidR="003664CE" w:rsidRDefault="003664CE" w:rsidP="009923C5">
      <w:pPr>
        <w:spacing w:after="0" w:line="360" w:lineRule="auto"/>
      </w:pPr>
    </w:p>
    <w:p w14:paraId="7C545CEA" w14:textId="67306143" w:rsidR="009D442A" w:rsidRDefault="000142BB" w:rsidP="009923C5">
      <w:pPr>
        <w:spacing w:after="0" w:line="360" w:lineRule="auto"/>
      </w:pPr>
      <w:r w:rsidRPr="000142BB">
        <w:rPr>
          <w:i/>
          <w:iCs/>
        </w:rPr>
        <w:t>Introduction</w:t>
      </w:r>
      <w:r w:rsidRPr="000142BB">
        <w:t xml:space="preserve"> - </w:t>
      </w:r>
      <w:r w:rsidR="006D6B61">
        <w:t>Eastern oyster populations in the northern Gulf of Mexico are depressed from historic</w:t>
      </w:r>
      <w:r w:rsidR="00DD1933">
        <w:t>al</w:t>
      </w:r>
      <w:r w:rsidR="006D6B61">
        <w:t xml:space="preserve">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w:t>
      </w:r>
      <w:r w:rsidR="00DD1933">
        <w:t xml:space="preserve">Petes et al. 2012; Pine et al. 2015; Gledhill et al. </w:t>
      </w:r>
      <w:commentRangeStart w:id="0"/>
      <w:r w:rsidR="00DD1933">
        <w:t>2020</w:t>
      </w:r>
      <w:commentRangeEnd w:id="0"/>
      <w:r w:rsidR="00DD1933">
        <w:rPr>
          <w:rStyle w:val="CommentReference"/>
        </w:rPr>
        <w:commentReference w:id="0"/>
      </w:r>
      <w:r w:rsidR="00DD1933">
        <w:t>; Du et al. 2021; Herrmann ABCD</w:t>
      </w:r>
      <w:r w:rsidR="0079387B">
        <w:t>)</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DD1933">
        <w:t>S</w:t>
      </w:r>
      <w:r w:rsidR="00982007">
        <w:t xml:space="preserve"> Supreme Court over </w:t>
      </w:r>
      <w:r w:rsidR="005E6CE4">
        <w:t xml:space="preserve">water </w:t>
      </w:r>
      <w:r w:rsidR="00276FC6">
        <w:t>management in the Apalachicola River</w:t>
      </w:r>
      <w:r w:rsidR="00DD1933">
        <w:t xml:space="preserve"> (</w:t>
      </w:r>
      <w:r w:rsidR="00DD1933" w:rsidRPr="00DD1933">
        <w:t>https://www.ca10.uscourts.gov/special-master-docket/001</w:t>
      </w:r>
      <w:r w:rsidR="00DD1933">
        <w:t>)</w:t>
      </w:r>
      <w:r w:rsidR="00276FC6">
        <w:t>. In this suit</w:t>
      </w:r>
      <w:r w:rsidR="0063063C">
        <w:t>,</w:t>
      </w:r>
      <w:r w:rsidR="00276FC6">
        <w:t xml:space="preserve"> Florida argues that water use in the Georgia portion of the Apalachicola-Chattahoochee-Flint river basin</w:t>
      </w:r>
      <w:r w:rsidR="005E6CE4">
        <w:t xml:space="preserve"> contributed to the </w:t>
      </w:r>
      <w:r w:rsidR="00276FC6">
        <w:t xml:space="preserve">2012 </w:t>
      </w:r>
      <w:r w:rsidR="00982007">
        <w:t>oyster population collapse in Apalachicola Bay (</w:t>
      </w:r>
      <w:r w:rsidR="00DD1933">
        <w:t xml:space="preserve">Kelly </w:t>
      </w:r>
      <w:commentRangeStart w:id="1"/>
      <w:r w:rsidR="00DD1933">
        <w:t>2019</w:t>
      </w:r>
      <w:commentRangeEnd w:id="1"/>
      <w:r w:rsidR="00DD1933">
        <w:rPr>
          <w:rStyle w:val="CommentReference"/>
        </w:rPr>
        <w:commentReference w:id="1"/>
      </w:r>
      <w:r w:rsidR="00276FC6">
        <w:t xml:space="preserve">). </w:t>
      </w:r>
      <w:r w:rsidR="00DD1933">
        <w:t>T</w:t>
      </w:r>
      <w:r w:rsidR="00276FC6">
        <w:t xml:space="preserve">he sinking of the </w:t>
      </w:r>
      <w:r w:rsidR="00276FC6">
        <w:rPr>
          <w:i/>
          <w:iCs/>
        </w:rPr>
        <w:t xml:space="preserve">Deepwater </w:t>
      </w:r>
      <w:commentRangeStart w:id="2"/>
      <w:r w:rsidR="00276FC6">
        <w:rPr>
          <w:i/>
          <w:iCs/>
        </w:rPr>
        <w:t>Horizon</w:t>
      </w:r>
      <w:commentRangeEnd w:id="2"/>
      <w:r w:rsidR="00276FC6">
        <w:rPr>
          <w:rStyle w:val="CommentReference"/>
        </w:rPr>
        <w:commentReference w:id="2"/>
      </w:r>
      <w:r w:rsidR="00276FC6">
        <w:t xml:space="preserve"> and subsequent oil spill </w:t>
      </w:r>
      <w:r w:rsidR="00DD1933">
        <w:t xml:space="preserve">damaged oyster populations in the Gulf of Mexico </w:t>
      </w:r>
      <w:r w:rsidR="00276FC6">
        <w:t xml:space="preserve">(Deepwater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DD1933">
        <w:t>S</w:t>
      </w:r>
      <w:r w:rsidR="00276FC6">
        <w:t xml:space="preserve">) for oyster restoration in the Gulf of Mexico. The dollars allocated for restoration exceeded the annual value of oyster landings (Pine et al. 2022).  </w:t>
      </w:r>
    </w:p>
    <w:p w14:paraId="12E59DFE" w14:textId="4C9B44E2" w:rsidR="00276FC6" w:rsidRDefault="00276FC6" w:rsidP="009923C5">
      <w:pPr>
        <w:spacing w:after="0" w:line="360"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w:t>
      </w:r>
      <w:r w:rsidR="0063063C">
        <w:t>,</w:t>
      </w:r>
      <w:r w:rsidR="00696CB5">
        <w:t xml:space="preserve"> and shell may be displaced </w:t>
      </w:r>
      <w:r w:rsidR="00696CB5">
        <w:lastRenderedPageBreak/>
        <w:t>from the oyster reef when harvesters cull undersized oysters and cultch material away from the reef (Swift 1897;</w:t>
      </w:r>
      <w:r w:rsidR="00DD1933">
        <w:t xml:space="preserve"> Lenihan et al. 2000;</w:t>
      </w:r>
      <w:r w:rsidR="00696CB5">
        <w:t xml:space="preserve">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w:t>
      </w:r>
      <w:r w:rsidR="00DD1933">
        <w:t>Graham et al. 2017</w:t>
      </w:r>
      <w:r w:rsidR="00DD1933">
        <w:t>; Goelz et al. 2020</w:t>
      </w:r>
      <w:r w:rsidR="00696CB5">
        <w:t>).</w:t>
      </w:r>
      <w:r>
        <w:t xml:space="preserve">  </w:t>
      </w:r>
    </w:p>
    <w:p w14:paraId="36D452FA" w14:textId="1C72781F" w:rsidR="00BC7150" w:rsidRDefault="00C752FF" w:rsidP="009923C5">
      <w:pPr>
        <w:spacing w:after="0" w:line="360"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w:t>
      </w:r>
      <w:r w:rsidR="00DD1933">
        <w:t xml:space="preserve"> Florida waters of</w:t>
      </w:r>
      <w:r>
        <w:t xml:space="preserve">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40EB06D1" w:rsidR="005E228A" w:rsidRDefault="00523BDE" w:rsidP="009923C5">
      <w:pPr>
        <w:spacing w:after="0" w:line="360" w:lineRule="auto"/>
      </w:pPr>
      <w:commentRangeStart w:id="3"/>
      <w:r w:rsidRPr="00A2283D">
        <w:rPr>
          <w:u w:val="single"/>
        </w:rPr>
        <w:t>Site description</w:t>
      </w:r>
      <w:r w:rsidR="00DE5BDD" w:rsidRPr="000142BB">
        <w:t xml:space="preserve"> </w:t>
      </w:r>
      <w:commentRangeEnd w:id="3"/>
      <w:r w:rsidR="00002FA5">
        <w:rPr>
          <w:rStyle w:val="CommentReference"/>
        </w:rPr>
        <w:commentReference w:id="3"/>
      </w:r>
      <w:r w:rsidR="00A0523A">
        <w:t>–</w:t>
      </w:r>
      <w:r w:rsidR="00DE5BDD" w:rsidRPr="000142BB">
        <w:t xml:space="preserve"> </w:t>
      </w:r>
      <w:r w:rsidR="00DD1933">
        <w:t>We assessed o</w:t>
      </w:r>
      <w:r w:rsidR="005E228A">
        <w:t>yster population trends in three estuaries in the Florida panhandle that currently have ongoing or recently completed oyster restoration projects. Pensacola Bay (Figure 1) in northwest Florida (Santa Rosa and Escambia counties) is the fourth largest estuary in Florida</w:t>
      </w:r>
      <w:r w:rsidR="00DD1933">
        <w:t>,</w:t>
      </w:r>
      <w:r w:rsidR="005E228A">
        <w:t xml:space="preserve"> with a surface area of approximately 126,000 total acres. Reported oyster landings, trips, and CPUE for Pensacola Bay in recent decades have declined (Figure 2) since the current mandatory TRIP ticket program was </w:t>
      </w:r>
      <w:r w:rsidR="00DD1933">
        <w:t xml:space="preserve">fully </w:t>
      </w:r>
      <w:r w:rsidR="005E228A" w:rsidRPr="006A77A1">
        <w:t>implemented in 198</w:t>
      </w:r>
      <w:r w:rsidR="00DD1933">
        <w:t>6</w:t>
      </w:r>
      <w:r w:rsidR="005E228A" w:rsidRPr="006A77A1">
        <w:t>. The</w:t>
      </w:r>
      <w:r w:rsidR="005E228A">
        <w:t xml:space="preserve"> East Bay (Figure 1) arm of St. Andrew Bay, near Panama City, Florida (Okaloosa and Walton Counties)</w:t>
      </w:r>
      <w:r w:rsidR="00DD1933">
        <w:t>,</w:t>
      </w:r>
      <w:r w:rsidR="005E228A">
        <w:t xml:space="preserve"> is one region of St. Andrew Bay </w:t>
      </w:r>
      <w:r w:rsidR="00DD1933">
        <w:t>that</w:t>
      </w:r>
      <w:r w:rsidR="005E228A">
        <w:t xml:space="preserve"> has a total surface area of approximately 437,000 acres (Comp and Seaman 1988). Reported oyster landings and trips for East Bay are not available</w:t>
      </w:r>
      <w:r w:rsidR="00DD1933">
        <w:t>. Still, they</w:t>
      </w:r>
      <w:r w:rsidR="005E228A">
        <w:t xml:space="preserve"> are available for the counties </w:t>
      </w:r>
      <w:r w:rsidR="00DD1933">
        <w:t>surrounding</w:t>
      </w:r>
      <w:r w:rsidR="005E228A">
        <w:t xml:space="preserve"> St. Andrew Bay</w:t>
      </w:r>
      <w:r w:rsidR="005D72D9">
        <w:t xml:space="preserve"> where</w:t>
      </w:r>
      <w:r w:rsidR="005E228A">
        <w:t xml:space="preserve"> oyster trips and landings have declined and harvest in recent years is near zero (Figure 2). Apalachicola Bay is a large estuary of 860,000 acres in Franklin County</w:t>
      </w:r>
      <w:r w:rsidR="00DD1933">
        <w:t>,</w:t>
      </w:r>
      <w:r w:rsidR="005E228A">
        <w:t xml:space="preserve"> which historically supported the largest oyster </w:t>
      </w:r>
      <w:r w:rsidR="005E228A">
        <w:lastRenderedPageBreak/>
        <w:t>fishery in Florida before collapsing in fall of 2012 (Pine et al. 2015) and was closed to commercial harvest in December 2020 through December 2025 by the Florida Fish and Wildlife Conservation Commission.</w:t>
      </w:r>
    </w:p>
    <w:p w14:paraId="1B486B31" w14:textId="6FC9683F" w:rsidR="005E228A" w:rsidRDefault="005E228A" w:rsidP="009923C5">
      <w:pPr>
        <w:spacing w:after="0" w:line="360" w:lineRule="auto"/>
      </w:pPr>
      <w:r w:rsidRPr="00A2283D">
        <w:rPr>
          <w:u w:val="single"/>
        </w:rPr>
        <w:t>Management actions</w:t>
      </w:r>
      <w:r w:rsidRPr="000142BB">
        <w:t xml:space="preserve"> </w:t>
      </w:r>
      <w:r>
        <w:t xml:space="preserve">– Cultch material was deposited in each </w:t>
      </w:r>
      <w:r w:rsidR="00DD1933">
        <w:t>B</w:t>
      </w:r>
      <w:r>
        <w:t xml:space="preserve">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w:t>
      </w:r>
      <w:r w:rsidR="00DD1933">
        <w:t>,</w:t>
      </w:r>
      <w:r>
        <w:t xml:space="preserve"> approximately 20,103 cubic yards of limerock aggregate were distributed at 17 different sites at an approximate density of 228 cubic yards per acre (FDACS 2016a) during September and October 2016. In St. Andrew Bay</w:t>
      </w:r>
      <w:r w:rsidR="00DD1933">
        <w:t>,</w:t>
      </w:r>
      <w:r>
        <w:t xml:space="preserve"> approximately 17,000 cubic yards of crushed granite w</w:t>
      </w:r>
      <w:r w:rsidR="00DD1933">
        <w:t>ere</w:t>
      </w:r>
      <w:r>
        <w:t xml:space="preserve"> distributed on nine oyster reefs at a density of about 200 cubic yards per acre (FDACS 2016b) in June 2016. In Apalachicola Bay</w:t>
      </w:r>
      <w:r w:rsidR="00DD1933">
        <w:t>,</w:t>
      </w:r>
      <w:r>
        <w:t xml:space="preserve"> four different restoration projects with similar objectives and methodologies occurred during this time. In the first (NRDA), approximately 24,840 cubic cards of fossil shell material was deployed on 16 different sites at an average cultch density of 200 cubic yards per acre. In the second project (FDEP), approximately 95,500 cubic yards of limerock aggregate was deployed as part of an FDEP project on fourteen different oyster reef sites. </w:t>
      </w:r>
      <w:r w:rsidR="00DD1933">
        <w:t>The a</w:t>
      </w:r>
      <w:r>
        <w:t>verage density of cultch material was 300 cubic yards per acre. The third project (FWC) deployed 9600 cubic yards of shell material in sites 2</w:t>
      </w:r>
      <w:r w:rsidR="00DD1933">
        <w:t xml:space="preserve"> </w:t>
      </w:r>
      <w:r>
        <w:t>acres in size at densities of 100, 200, 300, or 400 cubic yards per acre. The fourth project deployed XYZ (FWC NFWF 2) cubic yards of limestone at a density of ABC at Z different stations. Across all studies</w:t>
      </w:r>
      <w:r w:rsidR="00DD1933">
        <w:t>,</w:t>
      </w:r>
      <w:r>
        <w:t xml:space="preserve"> the actual area and density</w:t>
      </w:r>
      <w:r w:rsidR="00DD1933">
        <w:t xml:space="preserve"> (thickness or depth)</w:t>
      </w:r>
      <w:r>
        <w:t xml:space="preserve"> of cultch material deployed varied due to construction challenges and storm events that occurred during the study.</w:t>
      </w:r>
    </w:p>
    <w:p w14:paraId="1522D7AB" w14:textId="77777777" w:rsidR="00430A8F" w:rsidRDefault="00430A8F" w:rsidP="009923C5">
      <w:pPr>
        <w:spacing w:after="0" w:line="360" w:lineRule="auto"/>
        <w:rPr>
          <w:i/>
          <w:iCs/>
        </w:rPr>
      </w:pPr>
    </w:p>
    <w:p w14:paraId="1665561F" w14:textId="0D5F1E87" w:rsidR="000F1A4E" w:rsidRDefault="000F1A4E" w:rsidP="009923C5">
      <w:pPr>
        <w:spacing w:after="0" w:line="360" w:lineRule="auto"/>
      </w:pPr>
      <w:r>
        <w:rPr>
          <w:i/>
          <w:iCs/>
        </w:rPr>
        <w:t>Methods</w:t>
      </w:r>
    </w:p>
    <w:p w14:paraId="79C2B4CA" w14:textId="57E6282B" w:rsidR="00C4424E" w:rsidRDefault="00C4424E" w:rsidP="009923C5">
      <w:pPr>
        <w:spacing w:after="0" w:line="360" w:lineRule="auto"/>
      </w:pPr>
    </w:p>
    <w:p w14:paraId="3D9E9F3F" w14:textId="45FA3C46" w:rsidR="00C4424E" w:rsidRDefault="00C4424E" w:rsidP="009923C5">
      <w:pPr>
        <w:spacing w:after="0" w:line="360" w:lineRule="auto"/>
      </w:pPr>
      <w:r w:rsidRPr="002626DF">
        <w:rPr>
          <w:u w:val="single"/>
        </w:rPr>
        <w:t>Fisheries dependent data</w:t>
      </w:r>
      <w:r>
        <w:t xml:space="preserve"> </w:t>
      </w:r>
      <w:r w:rsidRPr="000142BB">
        <w:t>–</w:t>
      </w:r>
      <w:r w:rsidR="00DD1933">
        <w:t xml:space="preserve"> </w:t>
      </w:r>
      <w:r>
        <w:t xml:space="preserve">For each </w:t>
      </w:r>
      <w:r w:rsidR="00DD1933">
        <w:t>B</w:t>
      </w:r>
      <w:r>
        <w:t>ay</w:t>
      </w:r>
      <w:r w:rsidR="00A3601E">
        <w:t>,</w:t>
      </w:r>
      <w:r w:rsidR="00DD1933">
        <w:t xml:space="preserve"> using FWC</w:t>
      </w:r>
      <w:r w:rsidR="00DD1933">
        <w:t xml:space="preserve"> public data</w:t>
      </w:r>
      <w:r w:rsidR="00DD1933">
        <w:t xml:space="preserve"> (</w:t>
      </w:r>
      <w:r w:rsidR="00DD1933" w:rsidRPr="00DD1933">
        <w:t>https://myfwc.com/research/saltwater/fishstats/commercial-fisheries/landings-in-florida/</w:t>
      </w:r>
      <w:r w:rsidR="00DD1933">
        <w:t>),</w:t>
      </w:r>
      <w:r>
        <w:t xml:space="preserve"> the landings and trips were summed by county surrounding the </w:t>
      </w:r>
      <w:r w:rsidR="00DD1933">
        <w:t>B</w:t>
      </w:r>
      <w:r>
        <w:t>ay, and the calculated catch-per-unit effort (CPUE) as annual landings/ trips.</w:t>
      </w:r>
    </w:p>
    <w:p w14:paraId="09500317" w14:textId="62F35A0F" w:rsidR="00C4424E" w:rsidRDefault="00C4424E" w:rsidP="009923C5">
      <w:pPr>
        <w:spacing w:after="0" w:line="360" w:lineRule="auto"/>
      </w:pPr>
      <w:r w:rsidRPr="002626DF">
        <w:rPr>
          <w:u w:val="single"/>
        </w:rPr>
        <w:t>Reef construction</w:t>
      </w:r>
      <w:r>
        <w:t xml:space="preserve"> </w:t>
      </w:r>
      <w:r w:rsidRPr="000142BB">
        <w:t>–</w:t>
      </w:r>
      <w:r>
        <w:t xml:space="preserve"> Reef construction methods across studies were similar and designed to minimize costs and maximize </w:t>
      </w:r>
      <w:r w:rsidR="00A3601E">
        <w:t xml:space="preserve">the </w:t>
      </w:r>
      <w:r>
        <w:t xml:space="preserve">amount of material deployed. Reef materials were either quarried shell or a </w:t>
      </w:r>
      <w:r w:rsidR="00A3601E">
        <w:t>"</w:t>
      </w:r>
      <w:r>
        <w:t>Kentucky</w:t>
      </w:r>
      <w:r w:rsidR="00A3601E">
        <w:t>"</w:t>
      </w:r>
      <w:r>
        <w:t xml:space="preserve"> limestone of graded size (often #4, </w:t>
      </w:r>
      <w:r w:rsidR="00DD1933">
        <w:t>38</w:t>
      </w:r>
      <w:r>
        <w:t>-</w:t>
      </w:r>
      <w:r w:rsidR="00DD1933">
        <w:t>76</w:t>
      </w:r>
      <w:r>
        <w:t xml:space="preserve"> </w:t>
      </w:r>
      <w:r w:rsidR="00DD1933">
        <w:t>mm</w:t>
      </w:r>
      <w:r>
        <w:t xml:space="preserve">) transported on barges via inland and coastal waterway and then </w:t>
      </w:r>
      <w:r w:rsidR="00A3601E">
        <w:t>"</w:t>
      </w:r>
      <w:r>
        <w:t>planted</w:t>
      </w:r>
      <w:r w:rsidR="00A3601E">
        <w:t>"</w:t>
      </w:r>
      <w:r>
        <w:t xml:space="preserve"> at specific locations.</w:t>
      </w:r>
      <w:r w:rsidR="00A3601E">
        <w:t xml:space="preserve"> Site selection was based on local knowledge of historical or extant reef locations.</w:t>
      </w:r>
    </w:p>
    <w:p w14:paraId="5D933C9B" w14:textId="71E5E97E" w:rsidR="00C4424E" w:rsidRDefault="00C4424E" w:rsidP="009923C5">
      <w:pPr>
        <w:spacing w:after="0" w:line="360" w:lineRule="auto"/>
      </w:pPr>
      <w:r w:rsidRPr="002626DF">
        <w:rPr>
          <w:u w:val="single"/>
        </w:rPr>
        <w:lastRenderedPageBreak/>
        <w:t>Field collections</w:t>
      </w:r>
      <w:r w:rsidRPr="002626DF">
        <w:t xml:space="preserve">  </w:t>
      </w:r>
      <w:r>
        <w:t xml:space="preserve">– Similar methods were followed </w:t>
      </w:r>
      <w:r w:rsidR="00DD1933">
        <w:t>across</w:t>
      </w:r>
      <w:r>
        <w:t xml:space="preserve"> projects to estimate live oyster counts and mass of cultch material based on </w:t>
      </w:r>
      <w:r w:rsidR="00DD1933">
        <w:t>technique</w:t>
      </w:r>
      <w:r>
        <w:t xml:space="preserve">s used in Florida since the 1980s (FWC 2021 </w:t>
      </w:r>
      <w:hyperlink r:id="rId9" w:history="1">
        <w:r w:rsidRPr="005A61B8">
          <w:rPr>
            <w:rStyle w:val="Hyperlink"/>
          </w:rPr>
          <w:t>https://myfwc.com/media/27745/oimmp-v2-ch11.pdf</w:t>
        </w:r>
      </w:hyperlink>
      <w:r>
        <w:t>)</w:t>
      </w:r>
      <w:r w:rsidR="00A3601E">
        <w:t>. D</w:t>
      </w:r>
      <w:r>
        <w:t>ivers haphazardly place ¼-m</w:t>
      </w:r>
      <w:r w:rsidRPr="00EA3D77">
        <w:rPr>
          <w:vertAlign w:val="superscript"/>
        </w:rPr>
        <w:t>2</w:t>
      </w:r>
      <w:r>
        <w:t xml:space="preserve"> (0.5-m on each side) quadrats at selected sites</w:t>
      </w:r>
      <w:r w:rsidR="00A3601E">
        <w:t>, remove all oysters and cultch material to a "wrist</w:t>
      </w:r>
      <w:r w:rsidR="00DD1933">
        <w:t>-</w:t>
      </w:r>
      <w:r w:rsidR="00A3601E">
        <w:t>deep" depth,</w:t>
      </w:r>
      <w:r>
        <w:t xml:space="preserve"> and place material in bags. Once bags are returned to the vessel, they are either processed on </w:t>
      </w:r>
      <w:r w:rsidR="00A3601E">
        <w:t>location</w:t>
      </w:r>
      <w:r>
        <w:t xml:space="preserve"> or returned to the lab where counts of live and dead oysters, measurements of shell height, weight of cultch material, and </w:t>
      </w:r>
      <w:r w:rsidR="00DD1933">
        <w:t>study specific metrics recorded</w:t>
      </w:r>
      <w:r>
        <w:t xml:space="preserve">. </w:t>
      </w:r>
    </w:p>
    <w:p w14:paraId="7488E970" w14:textId="475FF653" w:rsidR="00C4424E" w:rsidRDefault="00C4424E" w:rsidP="009923C5">
      <w:pPr>
        <w:spacing w:after="0" w:line="360" w:lineRule="auto"/>
      </w:pPr>
      <w:r w:rsidRPr="002626DF">
        <w:rPr>
          <w:u w:val="single"/>
        </w:rPr>
        <w:t>Data Analyses</w:t>
      </w:r>
      <w:r>
        <w:t xml:space="preserve"> </w:t>
      </w:r>
      <w:r w:rsidRPr="000142BB">
        <w:t>–</w:t>
      </w:r>
      <w:r>
        <w:t xml:space="preserve"> Methods for analyzing oyster count data followed Moore et al. (2020) modified based on how data were collected in the field. We conducted two separate analyses</w:t>
      </w:r>
      <w:r w:rsidR="00A3601E">
        <w:t xml:space="preserve"> </w:t>
      </w:r>
      <w:r>
        <w:t>to address specific questions of man</w:t>
      </w:r>
      <w:r w:rsidR="00A3601E">
        <w:t>a</w:t>
      </w:r>
      <w:r>
        <w:t>gement interest. The first analys</w:t>
      </w:r>
      <w:r w:rsidR="00A3601E">
        <w:t>i</w:t>
      </w:r>
      <w:r>
        <w:t>s assessed how oyster counts of each size class varied over time and between the three different bays (Pensacola, St. Andrew, and Apalachicola bays). The second analys</w:t>
      </w:r>
      <w:r w:rsidR="00A3601E">
        <w:t>i</w:t>
      </w:r>
      <w:r>
        <w:t>s focused on specific management questions that could only be addressed using data from Apalachicola Bay</w:t>
      </w:r>
      <w:r w:rsidR="00A3601E">
        <w:t>. These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cultch density used in the four projects</w:t>
      </w:r>
      <w:r w:rsidR="00A3601E">
        <w:t xml:space="preserve"> (Table 1)</w:t>
      </w:r>
      <w:r>
        <w:t xml:space="preserve"> that are ongoing within Apalachicola Bay. </w:t>
      </w:r>
    </w:p>
    <w:p w14:paraId="43705371" w14:textId="77777777" w:rsidR="00C4424E" w:rsidRDefault="00C4424E" w:rsidP="009923C5">
      <w:pPr>
        <w:spacing w:after="0" w:line="360" w:lineRule="auto"/>
        <w:ind w:firstLine="720"/>
      </w:pPr>
      <w:r>
        <w:t>The general approach for the two analyses followed these steps:</w:t>
      </w:r>
    </w:p>
    <w:p w14:paraId="473DE34D" w14:textId="28BFC107" w:rsidR="00C4424E" w:rsidRDefault="00C4424E" w:rsidP="009923C5">
      <w:pPr>
        <w:spacing w:after="0" w:line="360" w:lineRule="auto"/>
        <w:ind w:left="720"/>
      </w:pPr>
      <w:r>
        <w:t>(1) Counts of live oysters</w:t>
      </w:r>
      <w:r w:rsidR="00A3601E">
        <w:t xml:space="preserve"> in each Bay (Pensacola, East, Apalachicola) and</w:t>
      </w:r>
      <w:r>
        <w:t xml:space="preserve"> at each restoration site and </w:t>
      </w:r>
      <w:r w:rsidR="002C1DD2">
        <w:t>P</w:t>
      </w:r>
      <w:r>
        <w:t xml:space="preserve">eriod were summed </w:t>
      </w:r>
      <w:commentRangeStart w:id="4"/>
      <w:r>
        <w:t>into</w:t>
      </w:r>
      <w:commentRangeEnd w:id="4"/>
      <w:r>
        <w:rPr>
          <w:rStyle w:val="CommentReference"/>
        </w:rPr>
        <w:commentReference w:id="4"/>
      </w:r>
      <w:r>
        <w:t xml:space="preserve">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 For some studies, counts were totaled in </w:t>
      </w:r>
      <w:r w:rsidR="00A3601E">
        <w:t xml:space="preserve">these categories </w:t>
      </w:r>
      <w:r>
        <w:t>in the field</w:t>
      </w:r>
      <w:r w:rsidR="00A3601E">
        <w:t>. F</w:t>
      </w:r>
      <w:r>
        <w:t>or other studies</w:t>
      </w:r>
      <w:r w:rsidR="00A3601E">
        <w:t>,</w:t>
      </w:r>
      <w:r>
        <w:t xml:space="preserve"> total counts (all sizes) were converted to counts per size class by calculating the proportion of oysters within each size class from concurrent oyster shell height samples. </w:t>
      </w:r>
    </w:p>
    <w:p w14:paraId="2C45E53A" w14:textId="523A037F" w:rsidR="00C4424E" w:rsidRDefault="00C4424E" w:rsidP="009923C5">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24F3B68" w:rsidR="00C4424E" w:rsidRDefault="00C4424E" w:rsidP="009923C5">
      <w:pPr>
        <w:spacing w:after="0" w:line="360" w:lineRule="auto"/>
        <w:ind w:left="720"/>
      </w:pPr>
      <w:r>
        <w:t xml:space="preserve">(3)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variables include </w:t>
      </w:r>
      <w:r w:rsidR="00DD1933">
        <w:t xml:space="preserve">Period, a </w:t>
      </w:r>
      <w:r>
        <w:t>variable representing continuous</w:t>
      </w:r>
      <w:r w:rsidR="00A3601E">
        <w:t>-</w:t>
      </w:r>
      <w:r>
        <w:t>time used to combine sampling months into winter (November-April) or summer (</w:t>
      </w:r>
      <w:commentRangeStart w:id="5"/>
      <w:r>
        <w:t>May</w:t>
      </w:r>
      <w:commentRangeEnd w:id="5"/>
      <w:r>
        <w:rPr>
          <w:rStyle w:val="CommentReference"/>
        </w:rPr>
        <w:commentReference w:id="5"/>
      </w:r>
      <w:r>
        <w:t xml:space="preserve">-October). </w:t>
      </w:r>
      <w:r w:rsidR="00DD1933">
        <w:t xml:space="preserve">Bay (Pensacola, St. Andrew, and Apalachicola bays) was included as a categorical independent </w:t>
      </w:r>
      <w:r w:rsidR="00DD1933">
        <w:lastRenderedPageBreak/>
        <w:t>variable for the first analysis</w:t>
      </w:r>
      <w:r>
        <w:t>.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4A9C2AB0" w:rsidR="00C4424E" w:rsidRDefault="00C4424E" w:rsidP="009923C5">
      <w:pPr>
        <w:spacing w:after="0" w:line="360" w:lineRule="auto"/>
        <w:ind w:left="720"/>
      </w:pPr>
      <w:r>
        <w:t xml:space="preserve">(4) We assumed that the total oyster counts per </w:t>
      </w:r>
      <w:r w:rsidR="00A3601E">
        <w:t>S</w:t>
      </w:r>
      <w:r>
        <w:t>ite would be related to the number of quadrats collecte</w:t>
      </w:r>
      <w:r w:rsidR="00DD1933">
        <w:t>d</w:t>
      </w:r>
      <w:r w:rsidR="00A3601E">
        <w:t>. W</w:t>
      </w:r>
      <w:r>
        <w:t xml:space="preserve">e included the number of quadrats as an </w:t>
      </w:r>
      <w:r w:rsidR="00A3601E">
        <w:t>effort offse</w:t>
      </w:r>
      <w:r>
        <w:t xml:space="preserve">t (log link function; Zuur et al. 2009, 2013). </w:t>
      </w:r>
      <w:r w:rsidR="00DD1933">
        <w:t>U</w:t>
      </w:r>
      <w:r>
        <w:t>sing effort as an offset</w:t>
      </w:r>
      <w:r w:rsidR="00A3601E">
        <w:t>, we change the model from modeling counts</w:t>
      </w:r>
      <w:r>
        <w:t xml:space="preserve"> to modeling a rate measured as the count/quadrat as the response variable. Because the quadrats were the same size </w:t>
      </w:r>
      <w:r w:rsidR="00DD1933">
        <w:t xml:space="preserve">in each </w:t>
      </w:r>
      <w:r>
        <w:t xml:space="preserve">study, the </w:t>
      </w:r>
      <w:r w:rsidR="00DD1933">
        <w:t xml:space="preserve">total </w:t>
      </w:r>
      <w:r>
        <w:t xml:space="preserve">area sampled </w:t>
      </w:r>
      <w:r w:rsidR="00DD1933">
        <w:t xml:space="preserve">in each Period </w:t>
      </w:r>
      <w:r>
        <w:t xml:space="preserve">only changed as a function of the number of quadrats. Using counts and accounting for effort, as opposed to converting the counts to CPUE based on </w:t>
      </w:r>
      <w:r w:rsidR="00DD1933">
        <w:t>area</w:t>
      </w:r>
      <w:r>
        <w:t xml:space="preserve"> sampled</w:t>
      </w:r>
      <w:r w:rsidR="00DD1933">
        <w:t>,</w:t>
      </w:r>
      <w:r>
        <w:t xml:space="preserve"> has two main advantages </w:t>
      </w:r>
      <w:r w:rsidR="005D72D9">
        <w:t>First</w:t>
      </w:r>
      <w:r w:rsidR="00DD1933">
        <w:t>,</w:t>
      </w:r>
      <w:r>
        <w:t xml:space="preserve"> it maintains the response as an integer allowing the use of a negative binomial distribution (appropriate for oyster count data; Moore et al. 2020) and </w:t>
      </w:r>
      <w:r w:rsidR="005D72D9">
        <w:t>second</w:t>
      </w:r>
      <w:r>
        <w:t xml:space="preserve"> fitted values and confidence intervals do not contain negative values (Zuur et al. 2009).</w:t>
      </w:r>
    </w:p>
    <w:p w14:paraId="2A5C8DD9" w14:textId="153F6F9C" w:rsidR="00C4424E" w:rsidRDefault="00C4424E" w:rsidP="009923C5">
      <w:pPr>
        <w:spacing w:after="0" w:line="360" w:lineRule="auto"/>
        <w:ind w:left="720"/>
      </w:pPr>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p>
    <w:p w14:paraId="3BBA92CD" w14:textId="40AC143E" w:rsidR="00C4424E" w:rsidRDefault="00C4424E" w:rsidP="009923C5">
      <w:pPr>
        <w:spacing w:after="0" w:line="360" w:lineRule="auto"/>
        <w:ind w:left="720"/>
      </w:pPr>
      <w:r>
        <w:t xml:space="preserve">(5) </w:t>
      </w:r>
      <w:r w:rsidR="00A3601E">
        <w:t>As an assessment of model fit to the data, comparisons were made between models with different combinations of</w:t>
      </w:r>
      <w:r>
        <w:t xml:space="preserve"> independent variables using AIC. </w:t>
      </w:r>
    </w:p>
    <w:p w14:paraId="7F9E9B8F" w14:textId="461D29AB" w:rsidR="00C4424E" w:rsidRDefault="00C4424E" w:rsidP="009923C5">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w:t>
      </w:r>
      <w:r w:rsidR="00C62CCA">
        <w:rPr>
          <w:rFonts w:cstheme="minorHAnsi"/>
        </w:rPr>
        <w:t xml:space="preserve"> (marginal means)</w:t>
      </w:r>
      <w:r>
        <w:rPr>
          <w:rFonts w:cstheme="minorHAnsi"/>
        </w:rPr>
        <w:t xml:space="preserve">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2021). </w:t>
      </w:r>
    </w:p>
    <w:p w14:paraId="03B434C9" w14:textId="51A8088E" w:rsidR="00C4424E" w:rsidRDefault="00A3601E" w:rsidP="009923C5">
      <w:pPr>
        <w:spacing w:after="0" w:line="360" w:lineRule="auto"/>
        <w:ind w:firstLine="720"/>
      </w:pPr>
      <w:r>
        <w:t>As a visual assessment of watershed-scale discharge characteristics, w</w:t>
      </w:r>
      <w:r w:rsidR="00C4424E">
        <w:t xml:space="preserve">e summarized river discharge for </w:t>
      </w:r>
      <w:r w:rsidR="005D72D9">
        <w:t xml:space="preserve">primary </w:t>
      </w:r>
      <w:r w:rsidR="00C4424E">
        <w:t xml:space="preserve">rivers entering each </w:t>
      </w:r>
      <w:r>
        <w:t>B</w:t>
      </w:r>
      <w:r w:rsidR="00C4424E">
        <w:t xml:space="preserve">ay as a proxy for </w:t>
      </w:r>
      <w:commentRangeStart w:id="6"/>
      <w:commentRangeStart w:id="7"/>
      <w:commentRangeStart w:id="8"/>
      <w:commentRangeStart w:id="9"/>
      <w:r w:rsidR="00C4424E">
        <w:t>salinity</w:t>
      </w:r>
      <w:commentRangeEnd w:id="6"/>
      <w:commentRangeEnd w:id="9"/>
      <w:r>
        <w:rPr>
          <w:rStyle w:val="CommentReference"/>
        </w:rPr>
        <w:commentReference w:id="6"/>
      </w:r>
      <w:commentRangeEnd w:id="7"/>
      <w:r>
        <w:rPr>
          <w:rStyle w:val="CommentReference"/>
        </w:rPr>
        <w:commentReference w:id="7"/>
      </w:r>
      <w:commentRangeEnd w:id="8"/>
      <w:r>
        <w:rPr>
          <w:rStyle w:val="CommentReference"/>
        </w:rPr>
        <w:commentReference w:id="8"/>
      </w:r>
      <w:r w:rsidR="00C4424E">
        <w:rPr>
          <w:rStyle w:val="CommentReference"/>
        </w:rPr>
        <w:commentReference w:id="9"/>
      </w:r>
      <w:r w:rsidR="00C4424E">
        <w:t xml:space="preserve"> and nutrient inputs </w:t>
      </w:r>
      <w:r>
        <w:t>before</w:t>
      </w:r>
      <w:r w:rsidR="00C4424E">
        <w:t xml:space="preserve">, during, and after restoration efforts by plotting the percent deviation in river discharge (CFS by convention) from the </w:t>
      </w:r>
      <w:r w:rsidR="002C1DD2">
        <w:t>P</w:t>
      </w:r>
      <w:r w:rsidR="00C4424E">
        <w:t xml:space="preserve">eriod of instrument record by month and year beginning in 2005. We </w:t>
      </w:r>
      <w:r>
        <w:t>started</w:t>
      </w:r>
      <w:r w:rsidR="00C4424E">
        <w:t xml:space="preserve"> the time series about </w:t>
      </w:r>
      <w:r>
        <w:t>ten</w:t>
      </w:r>
      <w:r w:rsidR="00C4424E">
        <w:t xml:space="preserve"> years </w:t>
      </w:r>
      <w:r>
        <w:t>before</w:t>
      </w:r>
      <w:r w:rsidR="00C4424E">
        <w:t xml:space="preserve"> restoration efforts to capture antecedent river discharge conditions. Pensacola Bay has three </w:t>
      </w:r>
      <w:r>
        <w:t>tributaries</w:t>
      </w:r>
      <w:r w:rsidR="00C4424E">
        <w:t xml:space="preserve"> (Escambia, Blackwater, and Yellow rivers)</w:t>
      </w:r>
      <w:r>
        <w:t>,</w:t>
      </w:r>
      <w:r w:rsidR="00C4424E">
        <w:t xml:space="preserve"> and we used data from USGS gauge 02375500 from the Escambia River because this is the larger (by discharge). St. Andrew Bay has no </w:t>
      </w:r>
      <w:r>
        <w:t>significant</w:t>
      </w:r>
      <w:r w:rsidR="00C4424E">
        <w:t xml:space="preserve"> freshwater inputs (Crowe et al. 2008). For Apalachicola Bay</w:t>
      </w:r>
      <w:r>
        <w:t>,</w:t>
      </w:r>
      <w:r w:rsidR="00C4424E">
        <w:t xml:space="preserve"> we summarized river discharge information from USGS gauge 02358000 (Apalachicola at Chattahoochee).</w:t>
      </w:r>
    </w:p>
    <w:p w14:paraId="0D74E6DD" w14:textId="09ECF4A7" w:rsidR="00CA2D5A" w:rsidRDefault="00CA2D5A" w:rsidP="009923C5">
      <w:pPr>
        <w:spacing w:after="0" w:line="360" w:lineRule="auto"/>
        <w:ind w:firstLine="720"/>
      </w:pPr>
    </w:p>
    <w:p w14:paraId="218120A9" w14:textId="77777777" w:rsidR="004503F3" w:rsidRDefault="004503F3" w:rsidP="009923C5">
      <w:pPr>
        <w:spacing w:line="360" w:lineRule="auto"/>
      </w:pPr>
      <w:r>
        <w:br w:type="page"/>
      </w:r>
    </w:p>
    <w:p w14:paraId="3359A723" w14:textId="5D021297" w:rsidR="00C4424E" w:rsidRDefault="002C1DD2" w:rsidP="009923C5">
      <w:pPr>
        <w:spacing w:after="0" w:line="360" w:lineRule="auto"/>
        <w:ind w:firstLine="720"/>
      </w:pPr>
      <w:r>
        <w:lastRenderedPageBreak/>
        <w:t>We completed a second separate analysis</w:t>
      </w:r>
      <w:r w:rsidR="00C4424E">
        <w:t xml:space="preserve">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and monitoring programs used as part of ongoing restoration efforts. In Apalachicola Bay, </w:t>
      </w:r>
      <w:r>
        <w:t xml:space="preserve">FWC and FDACS used </w:t>
      </w:r>
      <w:r w:rsidR="005E228A">
        <w:t>multiple restoration materials (limestone or quarried shell) at different</w:t>
      </w:r>
      <w:r>
        <w:t xml:space="preserve"> cultching</w:t>
      </w:r>
      <w:r w:rsidR="005E228A">
        <w:t xml:space="preserve"> densities (Table 1). Monitoring efforts to track oyster population response have been similar across studies. The initiation of monitoring post-construction has varied from monitoring beginning within weeks of cultch planted to beginning 1-2 years following cultch placement because of Covid-19</w:t>
      </w:r>
      <w:r>
        <w:t>-</w:t>
      </w:r>
      <w:r w:rsidR="005E228A">
        <w:t xml:space="preserve">related delays. </w:t>
      </w:r>
      <w:r>
        <w:t>The dependent variables for these analyses were the same as the first analysis, the number of oysters in</w:t>
      </w:r>
      <w:r w:rsidR="00C4424E">
        <w:t xml:space="preserve"> the spat, seed, or legal size categories (separate analyses for each dependent variable). The independent variables included Period, Study (studies described in Table 1), and a variable which </w:t>
      </w:r>
      <w:r>
        <w:t>represent</w:t>
      </w:r>
      <w:r w:rsidR="00C4424E">
        <w:t>s the number of days in a Period Apalachicola River discharge was below 12,000</w:t>
      </w:r>
      <w:r>
        <w:t xml:space="preserve"> or 6,000</w:t>
      </w:r>
      <w:r w:rsidR="00C4424E">
        <w:t xml:space="preserve"> CFS (by convention) measured at the Jim Woodruff gage (USGS 02358000). </w:t>
      </w:r>
      <w:r w:rsidR="00580D83">
        <w:t>How river discharge may</w:t>
      </w:r>
      <w:r w:rsidR="00C4424E">
        <w:t xml:space="preserve"> relate to oyster population dynamics is a key management interest in the </w:t>
      </w:r>
      <w:r w:rsidR="00580D83">
        <w:t>river basin</w:t>
      </w:r>
      <w:r w:rsidR="00C4424E">
        <w:t xml:space="preserve"> (F</w:t>
      </w:r>
      <w:r w:rsidR="005D72D9">
        <w:t>L</w:t>
      </w:r>
      <w:r w:rsidR="00C4424E">
        <w:t xml:space="preserve"> v GA 2015). This </w:t>
      </w:r>
      <w:r w:rsidR="00580D83">
        <w:t xml:space="preserve">12,000 CFS </w:t>
      </w:r>
      <w:r w:rsidR="00C4424E">
        <w:t xml:space="preserve">reference point is important because </w:t>
      </w:r>
      <w:r>
        <w:t xml:space="preserve">the adjacent floodplain becomes inundated at discharge levels </w:t>
      </w:r>
      <w:r w:rsidR="00580D83">
        <w:t>near this level</w:t>
      </w:r>
      <w:r w:rsidR="00C4424E">
        <w:t xml:space="preserve"> (Light et al. 1998, Fisch and Pine 2016)</w:t>
      </w:r>
      <w:r>
        <w:t xml:space="preserve">. </w:t>
      </w:r>
      <w:r w:rsidR="00580D83">
        <w:t>T</w:t>
      </w:r>
      <w:r w:rsidR="00C4424E">
        <w:t>he exact point of inundation may have changed over time due to river bed degradation (S. Leitman, personal communication). Regardless, we use the number of days per Period Apalachicola River discharge was &lt; 12,000</w:t>
      </w:r>
      <w:r w:rsidR="005D72D9">
        <w:t xml:space="preserve"> CFS</w:t>
      </w:r>
      <w:r w:rsidR="00C4424E">
        <w:t xml:space="preserve"> as an indicator of low freshwater inputs.</w:t>
      </w:r>
      <w:r>
        <w:t xml:space="preserve"> Similarly, the number of days Apalachicola River discharge was &lt; 6,000 CFS indicates extreme low river discharge periods because this river level approaches the minimum required water release</w:t>
      </w:r>
      <w:r w:rsidR="00580D83">
        <w:t xml:space="preserve"> of 5,000 CFS</w:t>
      </w:r>
      <w:r>
        <w:t xml:space="preserve"> at Jim Woodruff Dam.</w:t>
      </w:r>
    </w:p>
    <w:p w14:paraId="116DC951" w14:textId="65C6A41E" w:rsidR="00C4424E" w:rsidRDefault="00580D83" w:rsidP="009923C5">
      <w:pPr>
        <w:spacing w:after="0" w:line="360" w:lineRule="auto"/>
        <w:ind w:firstLine="720"/>
      </w:pPr>
      <w:r>
        <w:t xml:space="preserve">We explored how the different cultch materials and densities used in </w:t>
      </w:r>
      <w:r w:rsidR="00C4424E">
        <w:t>Table 1</w:t>
      </w:r>
      <w:r>
        <w:t xml:space="preserve"> persist over time. W</w:t>
      </w:r>
      <w:r w:rsidR="00C4424E">
        <w:t xml:space="preserve">e summed the weight of cultch collected by divers conducting the oyster surveys by cultch material, </w:t>
      </w:r>
      <w:r w:rsidR="002C1DD2">
        <w:t>S</w:t>
      </w:r>
      <w:r w:rsidR="00C4424E">
        <w:t xml:space="preserve">ite, and </w:t>
      </w:r>
      <w:r w:rsidR="002C1DD2">
        <w:t>P</w:t>
      </w:r>
      <w:r w:rsidR="00C4424E">
        <w:t xml:space="preserve">eriod. We then used a similar generalized linear model framework as the live oyster count data to assess patterns in cultch material persistence across </w:t>
      </w:r>
      <w:commentRangeStart w:id="10"/>
      <w:commentRangeStart w:id="11"/>
      <w:r w:rsidR="00C4424E">
        <w:t>projects</w:t>
      </w:r>
      <w:commentRangeEnd w:id="10"/>
      <w:r w:rsidR="00C4424E">
        <w:rPr>
          <w:rStyle w:val="CommentReference"/>
        </w:rPr>
        <w:commentReference w:id="10"/>
      </w:r>
      <w:commentRangeEnd w:id="11"/>
      <w:r>
        <w:rPr>
          <w:rStyle w:val="CommentReference"/>
        </w:rPr>
        <w:commentReference w:id="11"/>
      </w:r>
      <w:r w:rsidR="00A3601E">
        <w:t xml:space="preserve"> and Period</w:t>
      </w:r>
      <w:r w:rsidR="00C4424E">
        <w:t xml:space="preserve">.  </w:t>
      </w:r>
    </w:p>
    <w:p w14:paraId="3BD0EA53" w14:textId="77777777" w:rsidR="00C4424E" w:rsidRDefault="00C4424E" w:rsidP="009923C5">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r>
        <w:t>.</w:t>
      </w:r>
    </w:p>
    <w:p w14:paraId="3C527742" w14:textId="77777777" w:rsidR="00DE44FF" w:rsidRDefault="00DE44FF" w:rsidP="009923C5">
      <w:pPr>
        <w:spacing w:after="0" w:line="360" w:lineRule="auto"/>
        <w:rPr>
          <w:i/>
          <w:iCs/>
        </w:rPr>
      </w:pPr>
    </w:p>
    <w:p w14:paraId="7B0E7E31" w14:textId="4C8F9BA2" w:rsidR="00AF3465" w:rsidRDefault="00AF3465" w:rsidP="009923C5">
      <w:pPr>
        <w:spacing w:after="0" w:line="360" w:lineRule="auto"/>
      </w:pPr>
      <w:r>
        <w:rPr>
          <w:i/>
          <w:iCs/>
        </w:rPr>
        <w:t>Results</w:t>
      </w:r>
    </w:p>
    <w:p w14:paraId="1D9002D3" w14:textId="36B3E9DE" w:rsidR="005745F3" w:rsidRPr="00A2283D" w:rsidRDefault="005745F3" w:rsidP="009923C5">
      <w:pPr>
        <w:spacing w:after="0" w:line="360" w:lineRule="auto"/>
        <w:rPr>
          <w:u w:val="single"/>
        </w:rPr>
      </w:pPr>
      <w:r w:rsidRPr="00A2283D">
        <w:rPr>
          <w:u w:val="single"/>
        </w:rPr>
        <w:t>Trends in fisheries</w:t>
      </w:r>
      <w:r w:rsidR="002C1DD2">
        <w:rPr>
          <w:u w:val="single"/>
        </w:rPr>
        <w:t>-</w:t>
      </w:r>
      <w:r w:rsidRPr="00A2283D">
        <w:rPr>
          <w:u w:val="single"/>
        </w:rPr>
        <w:t>dependent data</w:t>
      </w:r>
    </w:p>
    <w:p w14:paraId="492D2359" w14:textId="1881F60A" w:rsidR="005745F3" w:rsidRPr="005745F3" w:rsidRDefault="005745F3" w:rsidP="009923C5">
      <w:pPr>
        <w:spacing w:after="0" w:line="360" w:lineRule="auto"/>
        <w:ind w:firstLine="720"/>
      </w:pPr>
      <w:r>
        <w:t>Trends in fisheries</w:t>
      </w:r>
      <w:r w:rsidR="002C1DD2">
        <w:t>-</w:t>
      </w:r>
      <w:r>
        <w:t xml:space="preserve">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larger </w:t>
      </w:r>
      <w:r w:rsidR="006428AE">
        <w:t>(</w:t>
      </w:r>
      <w:r w:rsidR="00E27C73">
        <w:t>trips and landings</w:t>
      </w:r>
      <w:r w:rsidR="006428AE">
        <w:t>)</w:t>
      </w:r>
      <w:r w:rsidR="00E27C73">
        <w:t xml:space="preserve"> than Pensacola and St. </w:t>
      </w:r>
      <w:r w:rsidR="00DD1933">
        <w:t>Andrew</w:t>
      </w:r>
      <w:r w:rsidR="00E27C73">
        <w:t xml:space="preserve"> bays combined</w:t>
      </w:r>
      <w:r w:rsidR="00200810">
        <w:t xml:space="preserve"> (Figure 2)</w:t>
      </w:r>
      <w:r w:rsidR="00E27C73">
        <w:t xml:space="preserve">. </w:t>
      </w:r>
      <w:r w:rsidR="00E27C73">
        <w:lastRenderedPageBreak/>
        <w:t>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w:t>
      </w:r>
      <w:r w:rsidR="00DD1933">
        <w:t>Andrew</w:t>
      </w:r>
      <w:r w:rsidR="009015E7">
        <w:t xml:space="preserve">, and Apalachicola bays show a similar </w:t>
      </w:r>
      <w:r w:rsidR="00A3601E">
        <w:t>trend of increasing trips and landings in the mid-1980s and again in 2005-2010</w:t>
      </w:r>
      <w:r w:rsidR="00200810">
        <w:t>. Since 2010 trips and landings have declined in all three bays</w:t>
      </w:r>
      <w:r w:rsidR="009015E7">
        <w:t>,</w:t>
      </w:r>
      <w:r w:rsidR="00200810">
        <w:t xml:space="preserve"> with </w:t>
      </w:r>
      <w:r w:rsidR="00A3601E">
        <w:t>minimal levels of</w:t>
      </w:r>
      <w:r w:rsidR="00200810">
        <w:t xml:space="preserve"> commercial fishing</w:t>
      </w:r>
      <w:r w:rsidR="006E5504">
        <w:t xml:space="preserve"> </w:t>
      </w:r>
      <w:r w:rsidR="00A3601E">
        <w:t>activity</w:t>
      </w:r>
      <w:r w:rsidR="00200810">
        <w:t xml:space="preserve"> since 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9923C5">
      <w:pPr>
        <w:spacing w:after="0" w:line="360" w:lineRule="auto"/>
        <w:rPr>
          <w:u w:val="single"/>
        </w:rPr>
      </w:pPr>
    </w:p>
    <w:p w14:paraId="496829FE" w14:textId="0BA089EC" w:rsidR="00AD5B7C" w:rsidRPr="00A2283D" w:rsidRDefault="007C361E" w:rsidP="009923C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w:t>
      </w:r>
      <w:r w:rsidR="00DD1933">
        <w:rPr>
          <w:u w:val="single"/>
        </w:rPr>
        <w:t>Andrew</w:t>
      </w:r>
      <w:r w:rsidR="005D5537" w:rsidRPr="00A2283D">
        <w:rPr>
          <w:u w:val="single"/>
        </w:rPr>
        <w:t xml:space="preserve"> Bays</w:t>
      </w:r>
      <w:r w:rsidR="00FE7DB8" w:rsidRPr="00A2283D">
        <w:rPr>
          <w:u w:val="single"/>
        </w:rPr>
        <w:t xml:space="preserve"> across reefs</w:t>
      </w:r>
      <w:r w:rsidR="00AA1015" w:rsidRPr="00A2283D">
        <w:rPr>
          <w:u w:val="single"/>
        </w:rPr>
        <w:t xml:space="preserve"> following restoration</w:t>
      </w:r>
    </w:p>
    <w:p w14:paraId="1A8902DD" w14:textId="748DA23F" w:rsidR="00AF3465" w:rsidRDefault="007C361E" w:rsidP="009923C5">
      <w:pPr>
        <w:spacing w:after="0" w:line="360"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DD1933">
        <w:t>"</w:t>
      </w:r>
      <w:r w:rsidR="009015E7">
        <w:t>binom2</w:t>
      </w:r>
      <w:r w:rsidR="00DD1933">
        <w:t>"</w:t>
      </w:r>
      <w:r w:rsidR="009015E7">
        <w:t xml:space="preserve"> family formulation)</w:t>
      </w:r>
      <w:r>
        <w:t xml:space="preserve"> was </w:t>
      </w:r>
      <w:r w:rsidR="00501CA0">
        <w:t xml:space="preserve">&lt;1 for </w:t>
      </w:r>
      <w:r w:rsidR="00AA1015">
        <w:t>all</w:t>
      </w:r>
      <w:r w:rsidR="00501CA0">
        <w:t xml:space="preserve"> models</w:t>
      </w:r>
      <w:r w:rsidR="0085771B">
        <w:t>,</w:t>
      </w:r>
      <w:r w:rsidR="00501CA0">
        <w:t xml:space="preserve"> </w:t>
      </w:r>
      <w:r>
        <w:t>suggesting extreme overdispersion</w:t>
      </w:r>
      <w:r w:rsidR="00B36D6A">
        <w:t xml:space="preserv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w:t>
      </w:r>
      <w:r w:rsidR="00501CA0">
        <w:t xml:space="preserve"> value (delta AIC</w:t>
      </w:r>
      <w:r w:rsidR="00B00C20">
        <w:t xml:space="preserve"> between lowest AIC and model with second</w:t>
      </w:r>
      <w:r w:rsidR="00DD1933">
        <w:t>-</w:t>
      </w:r>
      <w:r w:rsidR="00B00C20">
        <w:t>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w:t>
      </w:r>
      <w:r w:rsidR="00DD1933">
        <w:t>Andrew</w:t>
      </w:r>
      <w:r w:rsidR="006E5504">
        <w:t xml:space="preserve">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 xml:space="preserve">St. </w:t>
      </w:r>
      <w:r w:rsidR="00DD1933">
        <w:t>Andrew</w:t>
      </w:r>
      <w:r w:rsidR="00A91886">
        <w:t xml:space="preserve"> beta = 0.25, SE beta = 0.20, p=0.03)</w:t>
      </w:r>
      <w:r w:rsidR="00B00C20">
        <w:t xml:space="preserve">.  </w:t>
      </w:r>
      <w:r w:rsidR="006E5504">
        <w:t xml:space="preserve">Even though the estimated slope is positive for Pensacola and St. </w:t>
      </w:r>
      <w:r w:rsidR="00DD1933">
        <w:t>Andrew</w:t>
      </w:r>
      <w:r w:rsidR="006E5504">
        <w:t xml:space="preserve"> bays, t</w:t>
      </w:r>
      <w:r w:rsidR="00B00C20">
        <w:t>his trend is uncertain (high standard error on beta terms)</w:t>
      </w:r>
      <w:r w:rsidR="009015E7">
        <w:t>. T</w:t>
      </w:r>
      <w:r w:rsidR="00B00C20">
        <w:t xml:space="preserve">he </w:t>
      </w:r>
      <w:r w:rsidR="00DD1933">
        <w:t>low value suggests</w:t>
      </w:r>
      <w:r w:rsidR="00B00C20">
        <w:t xml:space="preserve"> a</w:t>
      </w:r>
      <w:r w:rsidR="005D72D9">
        <w:t xml:space="preserve"> me</w:t>
      </w:r>
      <w:r w:rsidR="00C62CCA">
        <w:t>dian</w:t>
      </w:r>
      <w:r w:rsidR="00B00C20">
        <w:t xml:space="preserve"> increase of</w:t>
      </w:r>
      <w:r w:rsidR="00A91886">
        <w:t xml:space="preserve"> about </w:t>
      </w:r>
      <w:r w:rsidR="009015E7">
        <w:t>one</w:t>
      </w:r>
      <w:r w:rsidR="00A91886">
        <w:t xml:space="preserve"> oyster spat per quadrat for each </w:t>
      </w:r>
      <w:r w:rsidR="00DD1933">
        <w:t>P</w:t>
      </w:r>
      <w:r w:rsidR="00A91886">
        <w:t xml:space="preserve">eriod. This </w:t>
      </w:r>
      <w:r w:rsidR="00DD1933">
        <w:t xml:space="preserve">increase </w:t>
      </w:r>
      <w:r w:rsidR="00A91886">
        <w:t>contrasts with Apalachicola Bay which was declining at about</w:t>
      </w:r>
      <w:r w:rsidR="005D72D9">
        <w:t xml:space="preserve"> a median level of</w:t>
      </w:r>
      <w:r w:rsidR="00A91886">
        <w:t xml:space="preserve"> 0.8 live oysters per quadrat per </w:t>
      </w:r>
      <w:r w:rsidR="00927350">
        <w:t>P</w:t>
      </w:r>
      <w:r w:rsidR="00A91886">
        <w:t>eriod.</w:t>
      </w:r>
      <w:r w:rsidR="00A533F2">
        <w:t xml:space="preserve"> Predicted mean </w:t>
      </w:r>
      <w:r w:rsidR="002B6424">
        <w:t xml:space="preserve">(marginal mean) </w:t>
      </w:r>
      <w:r w:rsidR="00A533F2">
        <w:t xml:space="preserve">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w:t>
      </w:r>
      <w:r w:rsidR="00DD1933">
        <w:t>Andrew</w:t>
      </w:r>
      <w:r w:rsidR="00A533F2">
        <w:t xml:space="preserve">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w:t>
      </w:r>
      <w:r w:rsidR="00DD1933">
        <w:t>.</w:t>
      </w:r>
      <w:r w:rsidR="00A533F2">
        <w:t xml:space="preserve"> </w:t>
      </w:r>
      <w:r w:rsidR="00DD1933">
        <w:t>O</w:t>
      </w:r>
      <w:r w:rsidR="00246C8C">
        <w:t>nly St. Andrew</w:t>
      </w:r>
      <w:r w:rsidR="00DD1933">
        <w:t xml:space="preserve"> Bay is </w:t>
      </w:r>
      <w:r w:rsidR="00246C8C">
        <w:t>predicted (</w:t>
      </w:r>
      <w:r w:rsidR="00DD1933">
        <w:t>although highly uncertain</w:t>
      </w:r>
      <w:r w:rsidR="00246C8C">
        <w:t xml:space="preserve">) </w:t>
      </w:r>
      <w:r w:rsidR="00DD1933">
        <w:t xml:space="preserve">to </w:t>
      </w:r>
      <w:r w:rsidR="00246C8C">
        <w:t>increase since the</w:t>
      </w:r>
      <w:r w:rsidR="00A533F2">
        <w:t xml:space="preserve"> beginning of the time series (Figure </w:t>
      </w:r>
      <w:r w:rsidR="00234B71">
        <w:t>4</w:t>
      </w:r>
      <w:r w:rsidR="00A533F2">
        <w:t>).</w:t>
      </w:r>
    </w:p>
    <w:p w14:paraId="6749654B" w14:textId="49C301A0" w:rsidR="00FF4747" w:rsidRPr="005E228A" w:rsidRDefault="00BE4DE7" w:rsidP="009923C5">
      <w:pPr>
        <w:spacing w:after="0" w:line="360" w:lineRule="auto"/>
      </w:pPr>
      <w:r>
        <w:tab/>
        <w:t xml:space="preserve">Fitting the same Bay </w:t>
      </w:r>
      <w:r w:rsidR="00BE54FD">
        <w:t>*</w:t>
      </w:r>
      <w:r>
        <w:t xml:space="preserve"> Period model to counts of </w:t>
      </w:r>
      <w:r w:rsidR="00BE54FD">
        <w:t>seed or legal</w:t>
      </w:r>
      <w:r w:rsidR="00DD1933">
        <w:t>-</w:t>
      </w:r>
      <w:r w:rsidR="00BE54FD">
        <w:t>size</w:t>
      </w:r>
      <w:r w:rsidR="00D65169">
        <w:t>d</w:t>
      </w:r>
      <w:r w:rsidR="00BE54FD">
        <w:t xml:space="preserve"> oysters revealed a similar pattern as seen in oyster spat</w:t>
      </w:r>
      <w:r w:rsidR="00DD1933">
        <w:t>. The</w:t>
      </w:r>
      <w:r w:rsidR="00BE54FD">
        <w:t xml:space="preserve"> observed and predicted </w:t>
      </w:r>
      <w:r w:rsidR="00DD1933">
        <w:t xml:space="preserve">results how </w:t>
      </w:r>
      <w:r w:rsidR="00BE54FD">
        <w:t xml:space="preserve">declines in seed oysters over time in Apalachicola Bay, relatively constant values in Pensacola Bay, and increasing </w:t>
      </w:r>
      <w:r w:rsidR="009015E7">
        <w:t>but low counts</w:t>
      </w:r>
      <w:r w:rsidR="00BE54FD">
        <w:t xml:space="preserve"> in St. Andrew Bay. St. Andrew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 Pensacola 0.14, [0.04 – 0.50]).</w:t>
      </w:r>
    </w:p>
    <w:p w14:paraId="2A3C62FF" w14:textId="46E59ED8" w:rsidR="00FF4747" w:rsidRDefault="00FF4747" w:rsidP="009923C5">
      <w:pPr>
        <w:spacing w:after="0" w:line="360" w:lineRule="auto"/>
      </w:pPr>
      <w:r w:rsidRPr="005E228A">
        <w:lastRenderedPageBreak/>
        <w:tab/>
        <w:t>The fishery closure in Apalachicola Bay occurred in period 12, and the last Period of data is Period 13. Predicted oyster counts for seed, spat, and legal size oysters for these periods do not increase</w:t>
      </w:r>
      <w:r w:rsidR="005E228A" w:rsidRPr="005E228A">
        <w:t xml:space="preserve"> between Periods 12 and 13</w:t>
      </w:r>
      <w:r w:rsidRPr="005E228A">
        <w:t xml:space="preserve"> and observed CPUE for spat and seed are similar for prior periods.</w:t>
      </w:r>
      <w:r w:rsidR="002975B3">
        <w:t xml:space="preserve"> </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9923C5">
      <w:pPr>
        <w:spacing w:after="0" w:line="360" w:lineRule="auto"/>
      </w:pPr>
    </w:p>
    <w:p w14:paraId="71D2AD02" w14:textId="4AD09C94" w:rsidR="007C361E" w:rsidRPr="00A2283D" w:rsidRDefault="007C361E" w:rsidP="009923C5">
      <w:pPr>
        <w:spacing w:after="0" w:line="360"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9923C5">
      <w:pPr>
        <w:spacing w:after="0" w:line="360"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7FBC8F27" w:rsidR="00912438" w:rsidRDefault="00912438" w:rsidP="009923C5">
      <w:pPr>
        <w:spacing w:after="0" w:line="360" w:lineRule="auto"/>
      </w:pPr>
      <w:r>
        <w:tab/>
        <w:t xml:space="preserve">We </w:t>
      </w:r>
      <w:r w:rsidR="005D72D9">
        <w:t xml:space="preserve">created a single data frame that integrated all survey efforts across Projects </w:t>
      </w:r>
      <w:r>
        <w:t xml:space="preserve">and </w:t>
      </w:r>
      <w:commentRangeStart w:id="12"/>
      <w:commentRangeStart w:id="13"/>
      <w:r>
        <w:t>standardized site names</w:t>
      </w:r>
      <w:commentRangeEnd w:id="12"/>
      <w:r w:rsidR="00002FA5">
        <w:rPr>
          <w:rStyle w:val="CommentReference"/>
        </w:rPr>
        <w:commentReference w:id="12"/>
      </w:r>
      <w:commentRangeEnd w:id="13"/>
      <w:r w:rsidR="009015E7">
        <w:rPr>
          <w:rStyle w:val="CommentReference"/>
        </w:rPr>
        <w:commentReference w:id="13"/>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DD1933">
        <w:t>E</w:t>
      </w:r>
      <w:r>
        <w:t xml:space="preserve"> = 0.04, p &lt; 0.001)</w:t>
      </w:r>
      <w:r w:rsidR="002C1DD2">
        <w:t>,</w:t>
      </w:r>
      <w:r w:rsidR="002C7ED3">
        <w:t xml:space="preserve"> suggesting that over time</w:t>
      </w:r>
      <w:r w:rsidR="00035D83">
        <w:t xml:space="preserve"> </w:t>
      </w:r>
      <w:r w:rsidR="002C7ED3">
        <w:t xml:space="preserve">across </w:t>
      </w:r>
      <w:r w:rsidR="002C1DD2">
        <w:t xml:space="preserve">the </w:t>
      </w:r>
      <w:r w:rsidR="002C7ED3">
        <w:t>study</w:t>
      </w:r>
      <w:r w:rsidR="005943A0">
        <w:t>,</w:t>
      </w:r>
      <w:r w:rsidR="002C7ED3">
        <w:t xml:space="preserve"> cultch material</w:t>
      </w:r>
      <w:r w:rsidR="005943A0">
        <w:t>, cultch density</w:t>
      </w:r>
      <w:r w:rsidR="002C7ED3">
        <w:t xml:space="preserve"> used, counts of oyster spat </w:t>
      </w:r>
      <w:r w:rsidR="00362E1D">
        <w:t>declined over time</w:t>
      </w:r>
      <w:r w:rsidR="005943A0">
        <w:t xml:space="preserve"> following</w:t>
      </w:r>
      <w:r w:rsidR="002C7ED3">
        <w:t xml:space="preserve"> restoration.  </w:t>
      </w:r>
      <w:r w:rsidR="002C1DD2">
        <w:t>The p</w:t>
      </w:r>
      <w:r w:rsidR="002C7ED3">
        <w:t xml:space="preserve">redicted </w:t>
      </w:r>
      <w:r w:rsidR="002975B3">
        <w:t xml:space="preserve">median </w:t>
      </w:r>
      <w:r w:rsidR="002C7ED3">
        <w:t>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14"/>
      <w:r w:rsidR="00491D49">
        <w:t xml:space="preserve">beta </w:t>
      </w:r>
      <w:commentRangeEnd w:id="14"/>
      <w:r w:rsidR="00002FA5">
        <w:rPr>
          <w:rStyle w:val="CommentReference"/>
        </w:rPr>
        <w:commentReference w:id="14"/>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 xml:space="preserve">eriod lag on the number </w:t>
      </w:r>
      <w:r w:rsidR="002C1DD2">
        <w:t xml:space="preserve">of </w:t>
      </w:r>
      <w:r w:rsidR="00C60143">
        <w:t>days discharge was below 12,000 CFS</w:t>
      </w:r>
      <w:r w:rsidR="00C1715F">
        <w:t xml:space="preserve"> (as a measure of </w:t>
      </w:r>
      <w:r w:rsidR="002C1DD2">
        <w:t xml:space="preserve">the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4C0598AC" w14:textId="1D27D10D" w:rsidR="00DD1933" w:rsidRDefault="00035D83" w:rsidP="009923C5">
      <w:pPr>
        <w:spacing w:after="0" w:line="360" w:lineRule="auto"/>
      </w:pPr>
      <w:r>
        <w:tab/>
      </w:r>
      <w:r w:rsidR="00DD1933">
        <w:t>Examining</w:t>
      </w:r>
      <w:r>
        <w:t xml:space="preserve"> the different </w:t>
      </w:r>
      <w:commentRangeStart w:id="15"/>
      <w:r>
        <w:t>projects</w:t>
      </w:r>
      <w:commentRangeEnd w:id="15"/>
      <w:r w:rsidR="005D72D9">
        <w:rPr>
          <w:rStyle w:val="CommentReference"/>
        </w:rPr>
        <w:commentReference w:id="15"/>
      </w:r>
      <w:r>
        <w:t xml:space="preserve">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w:t>
      </w:r>
      <w:r w:rsidR="00DD1933">
        <w:t>oyster spat per quadrat counts</w:t>
      </w:r>
      <w:r w:rsidR="00BB5D4E">
        <w:t xml:space="preserve">. Comparisons of the performance of </w:t>
      </w:r>
      <w:r w:rsidR="00C65D57">
        <w:t>P</w:t>
      </w:r>
      <w:r w:rsidR="00BB5D4E">
        <w:t xml:space="preserve">roject </w:t>
      </w:r>
      <w:r w:rsidR="00C65D57">
        <w:t xml:space="preserve">as a restoration action designed to increase spat production </w:t>
      </w:r>
      <w:r w:rsidR="00BB5D4E">
        <w:t xml:space="preserve">are difficult because of variations in the </w:t>
      </w:r>
      <w:r w:rsidR="00775058">
        <w:t>ti</w:t>
      </w:r>
      <w:r w:rsidR="00BB5D4E">
        <w:t xml:space="preserve">ming of when the monitoring began </w:t>
      </w:r>
      <w:r w:rsidR="00BB5D4E">
        <w:lastRenderedPageBreak/>
        <w:t xml:space="preserve">on each </w:t>
      </w:r>
      <w:r w:rsidR="00DD1933">
        <w:t>P</w:t>
      </w:r>
      <w:r w:rsidR="00BB5D4E">
        <w:t xml:space="preserve">roject. </w:t>
      </w:r>
      <w:r w:rsidR="00DD1933">
        <w:t>For</w:t>
      </w:r>
      <w:r w:rsidR="00BB5D4E">
        <w:t xml:space="preserve"> example, one project monitoring did not </w:t>
      </w:r>
      <w:r w:rsidR="00DD1933">
        <w:t>start</w:t>
      </w:r>
      <w:r w:rsidR="00BB5D4E">
        <w:t xml:space="preserve">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w:t>
      </w:r>
      <w:r w:rsidR="00DD1933">
        <w:t>restoration intend</w:t>
      </w:r>
      <w:r w:rsidR="002424BA">
        <w:t xml:space="preserve">s to provide substrate </w:t>
      </w:r>
      <w:r w:rsidR="00DD1933">
        <w:t>to</w:t>
      </w:r>
      <w:r w:rsidR="002424BA">
        <w:t xml:space="preserve"> allow colonization and accretion of material over many years</w:t>
      </w:r>
      <w:r w:rsidR="005D72D9">
        <w:t xml:space="preserve">. </w:t>
      </w:r>
      <w:r w:rsidR="00DD1933">
        <w:t>The oyster count response should persist over multiple years if the restoration is successful</w:t>
      </w:r>
      <w:r w:rsidR="006278A9">
        <w:t>.</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w:t>
      </w:r>
      <w:r w:rsidR="002975B3">
        <w:t xml:space="preserve">mean </w:t>
      </w:r>
      <w:r w:rsidR="00BB5D4E">
        <w:t>number of oyster spat per ¼-m</w:t>
      </w:r>
      <w:r w:rsidR="00BB5D4E" w:rsidRPr="00BB5D4E">
        <w:rPr>
          <w:vertAlign w:val="superscript"/>
        </w:rPr>
        <w:t>2</w:t>
      </w:r>
      <w:r w:rsidR="00BB5D4E">
        <w:t xml:space="preserve"> in period 14</w:t>
      </w:r>
      <w:r w:rsidR="00C60143">
        <w:t xml:space="preserve">, the last </w:t>
      </w:r>
      <w:r w:rsidR="00DD1933">
        <w:t>monitoring Period</w:t>
      </w:r>
      <w:r w:rsidR="00C60143">
        <w:t xml:space="preserve">. </w:t>
      </w:r>
      <w:r w:rsidR="00A30DFD">
        <w:t>In this comparison</w:t>
      </w:r>
      <w:r w:rsidR="00DD1933">
        <w:t>,</w:t>
      </w:r>
      <w:r w:rsidR="00A30DFD">
        <w:t xml:space="preserve"> three studies completed their construction efforts 3-5 years </w:t>
      </w:r>
      <w:r w:rsidR="00DD1933">
        <w:t>before</w:t>
      </w:r>
      <w:r w:rsidR="005D72D9">
        <w:t xml:space="preserve"> the last Period of data</w:t>
      </w:r>
      <w:r w:rsidR="00A30DFD">
        <w:t xml:space="preserve"> (NFWF-1, NRDA 4044, NRDA 5007)</w:t>
      </w:r>
      <w:r w:rsidR="00DD1933">
        <w:t>,</w:t>
      </w:r>
      <w:r w:rsidR="00A30DFD">
        <w:t xml:space="preserve"> and FWC-2021 would be &lt; 2 years since construction. If </w:t>
      </w:r>
      <w:r w:rsidR="00DD1933">
        <w:t xml:space="preserve">the </w:t>
      </w:r>
      <w:r w:rsidR="00A30DFD">
        <w:t xml:space="preserve">time since construction </w:t>
      </w:r>
      <w:r w:rsidR="00DD1933">
        <w:t>significantly influenced</w:t>
      </w:r>
      <w:r w:rsidR="00A30DFD">
        <w:t xml:space="preserve">, the predicted values for each study in the common </w:t>
      </w:r>
      <w:r w:rsidR="00927350">
        <w:t>P</w:t>
      </w:r>
      <w:r w:rsidR="00A30DFD">
        <w:t>eriod should differ</w:t>
      </w:r>
      <w:r w:rsidR="00BB5D4E">
        <w:t>.</w:t>
      </w:r>
    </w:p>
    <w:p w14:paraId="1726B1BE" w14:textId="119B0388" w:rsidR="00035D83" w:rsidRDefault="00BB5D4E" w:rsidP="00DD1933">
      <w:pPr>
        <w:spacing w:after="0" w:line="360" w:lineRule="auto"/>
        <w:ind w:firstLine="720"/>
      </w:pPr>
      <w:r>
        <w:t xml:space="preserve">For </w:t>
      </w:r>
      <w:r w:rsidR="00535AAD">
        <w:t xml:space="preserve">the </w:t>
      </w:r>
      <w:r>
        <w:t>NFWF-1</w:t>
      </w:r>
      <w:r w:rsidR="00535AAD">
        <w:t xml:space="preserve"> </w:t>
      </w:r>
      <w:r w:rsidR="00DD1933">
        <w:t>P</w:t>
      </w:r>
      <w:r w:rsidR="00535AAD">
        <w:t xml:space="preserve">roject </w:t>
      </w:r>
      <w:r w:rsidR="00DD1933">
        <w:t>(quarried shell cultch)</w:t>
      </w:r>
      <w:r>
        <w:t xml:space="preserve">, we predict in Period 14 </w:t>
      </w:r>
      <w:r w:rsidR="005D72D9">
        <w:t>a me</w:t>
      </w:r>
      <w:r w:rsidR="00FF68E1">
        <w:t>an</w:t>
      </w:r>
      <w:r w:rsidR="005D72D9">
        <w:t xml:space="preserve"> number of live oyster spat of </w:t>
      </w:r>
      <w:r>
        <w:t xml:space="preserve">about </w:t>
      </w:r>
      <w:r w:rsidR="00C1715F">
        <w:t>26</w:t>
      </w:r>
      <w:r>
        <w:t xml:space="preserve">.2 (95% CI </w:t>
      </w:r>
      <w:r w:rsidR="00C1715F">
        <w:t>8</w:t>
      </w:r>
      <w:r>
        <w:t>.</w:t>
      </w:r>
      <w:r w:rsidR="00C1715F">
        <w:t xml:space="preserve">6 </w:t>
      </w:r>
      <w:r>
        <w:t>-</w:t>
      </w:r>
      <w:r w:rsidR="00C1715F">
        <w:t xml:space="preserve"> 79.4</w:t>
      </w:r>
      <w:r>
        <w:t>) per ¼-m</w:t>
      </w:r>
      <w:r w:rsidRPr="00BB5D4E">
        <w:rPr>
          <w:vertAlign w:val="superscript"/>
        </w:rPr>
        <w:t>2</w:t>
      </w:r>
      <w:r>
        <w:t xml:space="preserve"> quadrat.</w:t>
      </w:r>
      <w:r w:rsidR="006278A9">
        <w:t xml:space="preserve"> The NRDA 4044 project also used quarried shell cultch</w:t>
      </w:r>
      <w:r w:rsidR="00DD1933">
        <w:t>,</w:t>
      </w:r>
      <w:r w:rsidR="006278A9">
        <w:t xml:space="preserve"> and the me</w:t>
      </w:r>
      <w:r w:rsidR="002975B3">
        <w:t>an</w:t>
      </w:r>
      <w:r w:rsidR="006278A9">
        <w:t xml:space="preserve"> predicted number of live spat in Period 14 was lower at about 3.5 (95% CI 1.7 - 7.1). </w:t>
      </w:r>
      <w:r w:rsidR="00DD1933">
        <w:t>The predicted mean number of live oyster spat per ¼-m</w:t>
      </w:r>
      <w:r w:rsidR="00DD1933" w:rsidRPr="00DD1933">
        <w:rPr>
          <w:vertAlign w:val="superscript"/>
        </w:rPr>
        <w:t>2</w:t>
      </w:r>
      <w:r w:rsidR="00DD1933">
        <w:t xml:space="preserve"> quadrat for the rock cultch projects</w:t>
      </w:r>
      <w:r>
        <w:t xml:space="preserve"> var</w:t>
      </w:r>
      <w:r w:rsidR="00DD1933">
        <w:t>ies</w:t>
      </w:r>
      <w:r>
        <w:t xml:space="preserve">. </w:t>
      </w:r>
      <w:r w:rsidR="006278A9">
        <w:t xml:space="preserve">For </w:t>
      </w:r>
      <w:r w:rsidR="00DD1933">
        <w:t>P</w:t>
      </w:r>
      <w:r>
        <w:t>roject NRDA 5007 me</w:t>
      </w:r>
      <w:r w:rsidR="002975B3">
        <w:t>an</w:t>
      </w:r>
      <w:r>
        <w:t xml:space="preserve"> predicted</w:t>
      </w:r>
      <w:r w:rsidR="006278A9">
        <w:t xml:space="preserve"> live oyster spat count per ¼-m</w:t>
      </w:r>
      <w:r w:rsidR="006278A9" w:rsidRPr="00BB5D4E">
        <w:rPr>
          <w:vertAlign w:val="superscript"/>
        </w:rPr>
        <w:t>2</w:t>
      </w:r>
      <w:r w:rsidR="006278A9">
        <w:t xml:space="preserve"> quadrat was about</w:t>
      </w:r>
      <w:r>
        <w:t xml:space="preserve"> </w:t>
      </w:r>
      <w:r w:rsidR="00C1715F">
        <w:t>15</w:t>
      </w:r>
      <w:r>
        <w:t>.</w:t>
      </w:r>
      <w:r w:rsidR="00C1715F">
        <w:t>4</w:t>
      </w:r>
      <w:r>
        <w:t xml:space="preserve"> (</w:t>
      </w:r>
      <w:r w:rsidR="006278A9">
        <w:t>95%</w:t>
      </w:r>
      <w:r w:rsidR="00DD1933">
        <w:t xml:space="preserve"> CI</w:t>
      </w:r>
      <w:r w:rsidR="006278A9">
        <w:t xml:space="preserve"> </w:t>
      </w:r>
      <w:r w:rsidR="00C1715F">
        <w:t>8</w:t>
      </w:r>
      <w:r>
        <w:t>.</w:t>
      </w:r>
      <w:r w:rsidR="00C1715F">
        <w:t>3</w:t>
      </w:r>
      <w:r>
        <w:t xml:space="preserve"> – </w:t>
      </w:r>
      <w:r w:rsidR="00C1715F">
        <w:t>28</w:t>
      </w:r>
      <w:r>
        <w:t>.</w:t>
      </w:r>
      <w:r w:rsidR="00C1715F">
        <w:t>3</w:t>
      </w:r>
      <w:r>
        <w:t>), and project FWC-2021 me</w:t>
      </w:r>
      <w:r w:rsidR="002975B3">
        <w:t>an</w:t>
      </w:r>
      <w:r>
        <w:t xml:space="preserve"> predicted = </w:t>
      </w:r>
      <w:r w:rsidR="00C1715F">
        <w:t>7</w:t>
      </w:r>
      <w:r>
        <w:t>.0 (</w:t>
      </w:r>
      <w:r w:rsidR="00DD1933">
        <w:t>95% CI</w:t>
      </w:r>
      <w:r w:rsidR="00DD1933">
        <w:t xml:space="preserve"> </w:t>
      </w:r>
      <w:r w:rsidR="00C1715F">
        <w:t>4</w:t>
      </w:r>
      <w:r>
        <w:t>.</w:t>
      </w:r>
      <w:r w:rsidR="00C1715F">
        <w:t>5</w:t>
      </w:r>
      <w:r>
        <w:t xml:space="preserve"> -</w:t>
      </w:r>
      <w:r w:rsidR="00C1715F">
        <w:t xml:space="preserve"> 10</w:t>
      </w:r>
      <w:r>
        <w:t>.</w:t>
      </w:r>
      <w:commentRangeStart w:id="16"/>
      <w:r w:rsidR="00C1715F">
        <w:t>9</w:t>
      </w:r>
      <w:commentRangeEnd w:id="16"/>
      <w:r w:rsidR="00C1715F">
        <w:rPr>
          <w:rStyle w:val="CommentReference"/>
        </w:rPr>
        <w:commentReference w:id="16"/>
      </w:r>
      <w:r>
        <w:t>).</w:t>
      </w:r>
      <w:r w:rsidR="00A30DFD">
        <w:t xml:space="preserve"> </w:t>
      </w:r>
      <w:r w:rsidR="00DD1933">
        <w:t>Interestingly,</w:t>
      </w:r>
      <w:r w:rsidR="004602C6">
        <w:t xml:space="preserve"> t</w:t>
      </w:r>
      <w:r w:rsidR="00A30DFD">
        <w:t xml:space="preserve">he </w:t>
      </w:r>
      <w:r w:rsidR="004602C6">
        <w:t xml:space="preserve">most recent (existing fewest number of years) </w:t>
      </w:r>
      <w:r w:rsidR="00A30DFD">
        <w:t xml:space="preserve">constructed reef project FWC-2021 had </w:t>
      </w:r>
      <w:r w:rsidR="00DD1933">
        <w:t xml:space="preserve">lower </w:t>
      </w:r>
      <w:r w:rsidR="00A30DFD">
        <w:t xml:space="preserve">predicted counts </w:t>
      </w:r>
      <w:r w:rsidR="00535AAD">
        <w:t>than the older rock cultch project NRDA 5007</w:t>
      </w:r>
      <w:r w:rsidR="00A30DFD">
        <w:t>.</w:t>
      </w:r>
      <w:r>
        <w:t xml:space="preserve"> Project NFWF-1, </w:t>
      </w:r>
      <w:r w:rsidR="00535AAD">
        <w:t>a</w:t>
      </w:r>
      <w:r>
        <w:t xml:space="preserve"> shell cultch</w:t>
      </w:r>
      <w:r w:rsidR="00535AAD">
        <w:t xml:space="preserve"> project</w:t>
      </w:r>
      <w:r>
        <w:t xml:space="preserve">, </w:t>
      </w:r>
      <w:r w:rsidR="00535AAD">
        <w:t>had very high</w:t>
      </w:r>
      <w:r w:rsidR="004602C6">
        <w:t xml:space="preserve"> initial (soon after restoration)</w:t>
      </w:r>
      <w:r>
        <w:t xml:space="preserve"> observed live oyster spat counts</w:t>
      </w:r>
      <w:r w:rsidR="00FE72B2">
        <w:t xml:space="preserve"> </w:t>
      </w:r>
      <w:r w:rsidR="00535AAD">
        <w:t>more than</w:t>
      </w:r>
      <w:r w:rsidR="00FE72B2">
        <w:t xml:space="preserve"> 100</w:t>
      </w:r>
      <w:r w:rsidR="00F32570">
        <w:t>x</w:t>
      </w:r>
      <w:r w:rsidR="00FE72B2">
        <w:t xml:space="preserve"> th</w:t>
      </w:r>
      <w:r w:rsidR="00535AAD">
        <w:t>ose</w:t>
      </w:r>
      <w:r w:rsidR="00FE72B2">
        <w:t xml:space="preserve"> </w:t>
      </w:r>
      <w:r w:rsidR="00DD1933">
        <w:t xml:space="preserve">of </w:t>
      </w:r>
      <w:r w:rsidR="00FE72B2">
        <w:t>any other projects</w:t>
      </w:r>
      <w:r w:rsidR="00535AAD">
        <w:t xml:space="preserve"> (Figure 5)</w:t>
      </w:r>
      <w:r w:rsidR="00DD1933">
        <w:t>.  These high initial spat counts did not result in higher counts in legal size oysters in subsequent Periods, nor were these high spat counts observed again</w:t>
      </w:r>
      <w:r w:rsidR="00FE72B2">
        <w:t>.</w:t>
      </w:r>
    </w:p>
    <w:p w14:paraId="3E78C667" w14:textId="77777777" w:rsidR="005D72D9" w:rsidRPr="005D72D9" w:rsidRDefault="005D72D9" w:rsidP="009923C5">
      <w:pPr>
        <w:spacing w:after="0" w:line="360" w:lineRule="auto"/>
      </w:pPr>
    </w:p>
    <w:p w14:paraId="11F0773A" w14:textId="09E44E2C" w:rsidR="005D72D9" w:rsidRPr="005D72D9" w:rsidRDefault="005D72D9" w:rsidP="009923C5">
      <w:pPr>
        <w:spacing w:after="0" w:line="360" w:lineRule="auto"/>
        <w:rPr>
          <w:u w:val="single"/>
        </w:rPr>
      </w:pPr>
      <w:r w:rsidRPr="005D72D9">
        <w:rPr>
          <w:u w:val="single"/>
        </w:rPr>
        <w:t>Persist</w:t>
      </w:r>
      <w:r w:rsidR="00DD1933">
        <w:rPr>
          <w:u w:val="single"/>
        </w:rPr>
        <w:t>e</w:t>
      </w:r>
      <w:r w:rsidRPr="005D72D9">
        <w:rPr>
          <w:u w:val="single"/>
        </w:rPr>
        <w:t>nce of cultch material in Apalachicola Bay</w:t>
      </w:r>
    </w:p>
    <w:p w14:paraId="3C9F7495" w14:textId="7C4BA590" w:rsidR="002740F9" w:rsidRPr="00BB5D4E" w:rsidRDefault="002740F9" w:rsidP="009923C5">
      <w:pPr>
        <w:spacing w:after="0" w:line="360" w:lineRule="auto"/>
      </w:pPr>
      <w:r>
        <w:tab/>
        <w:t>Total cultch weights</w:t>
      </w:r>
      <w:r w:rsidR="00775058">
        <w:t xml:space="preserve"> for Apalachicola Bay</w:t>
      </w:r>
      <w:r>
        <w:t xml:space="preserve"> were made integers by rounding to </w:t>
      </w:r>
      <w:r w:rsidR="00DD1933">
        <w:t xml:space="preserve">the </w:t>
      </w:r>
      <w:r>
        <w:t>nearest whole k</w:t>
      </w:r>
      <w:r w:rsidR="00154723">
        <w:t>ilogram</w:t>
      </w:r>
      <w:r>
        <w:t xml:space="preserve">. </w:t>
      </w:r>
      <w:r w:rsidR="00CD4DED">
        <w:t xml:space="preserve">Data were then subset for each </w:t>
      </w:r>
      <w:r w:rsidR="00DD1933">
        <w:t>P</w:t>
      </w:r>
      <w:r w:rsidR="00CD4DED">
        <w:t>roject</w:t>
      </w:r>
      <w:r w:rsidR="00DD1933">
        <w:t>,</w:t>
      </w:r>
      <w:r w:rsidR="00771D3A">
        <w:t xml:space="preserve"> and calculations of mean and variance by </w:t>
      </w:r>
      <w:r w:rsidR="00DD1933">
        <w:t>P</w:t>
      </w:r>
      <w:r w:rsidR="00771D3A">
        <w:t xml:space="preserve">roject suggested the data were </w:t>
      </w:r>
      <w:r w:rsidR="00272D80">
        <w:t>over</w:t>
      </w:r>
      <w:r w:rsidR="00DD1933">
        <w:t>-</w:t>
      </w:r>
      <w:r w:rsidR="00272D80">
        <w:t>dispersed</w:t>
      </w:r>
      <w:r w:rsidR="00771D3A">
        <w:t xml:space="preserve"> (variance &gt; mean). We then fit similar GLM models</w:t>
      </w:r>
      <w:r w:rsidR="00AB76EF">
        <w:t xml:space="preserve"> assuming a negative binomial distribution</w:t>
      </w:r>
      <w:r w:rsidR="00771D3A">
        <w:t xml:space="preserve"> for oyster count data to the </w:t>
      </w:r>
      <w:r w:rsidR="00AB76EF">
        <w:t xml:space="preserve">observed </w:t>
      </w:r>
      <w:r w:rsidR="00771D3A">
        <w:t>cultch biomass.</w:t>
      </w:r>
      <w:r w:rsidR="00AC7DCE">
        <w:t xml:space="preserve"> To create a comparative framework across substrates</w:t>
      </w:r>
      <w:r w:rsidR="00DD1933">
        <w:t>,</w:t>
      </w:r>
      <w:r w:rsidR="00AC7DCE">
        <w:t xml:space="preserve"> we predicted the </w:t>
      </w:r>
      <w:r w:rsidR="00AB76EF">
        <w:t>amount of cultch</w:t>
      </w:r>
      <w:r w:rsidR="00AC7DCE">
        <w:t xml:space="preserve"> per ¼-m</w:t>
      </w:r>
      <w:r w:rsidR="00AC7DCE" w:rsidRPr="00BB5D4E">
        <w:rPr>
          <w:vertAlign w:val="superscript"/>
        </w:rPr>
        <w:t>2</w:t>
      </w:r>
      <w:r w:rsidR="00AC7DCE">
        <w:t xml:space="preserve"> in period 14, the last </w:t>
      </w:r>
      <w:r w:rsidR="00DD1933">
        <w:t>monitoring Period</w:t>
      </w:r>
      <w:r w:rsidR="00AC7DCE">
        <w:t xml:space="preserve">. Because Apalachicola was the only </w:t>
      </w:r>
      <w:r w:rsidR="00DD1933">
        <w:t>B</w:t>
      </w:r>
      <w:r w:rsidR="00AC7DCE">
        <w:t>ay where</w:t>
      </w:r>
      <w:r w:rsidR="00AB76EF">
        <w:t xml:space="preserve"> both</w:t>
      </w:r>
      <w:r w:rsidR="00AC7DCE">
        <w:t xml:space="preserve"> rock and shell</w:t>
      </w:r>
      <w:r w:rsidR="00DD1933">
        <w:t xml:space="preserve"> cultch</w:t>
      </w:r>
      <w:r w:rsidR="00AC7DCE">
        <w:t xml:space="preserve"> were used, we focused analyses</w:t>
      </w:r>
      <w:r w:rsidR="00705EE6">
        <w:t xml:space="preserve"> </w:t>
      </w:r>
      <w:r w:rsidR="00DD1933">
        <w:t>on comparing</w:t>
      </w:r>
      <w:r w:rsidR="00705EE6">
        <w:t xml:space="preserve"> substrates</w:t>
      </w:r>
      <w:r w:rsidR="00AC7DCE">
        <w:t xml:space="preserve"> on this </w:t>
      </w:r>
      <w:r w:rsidR="00DD1933">
        <w:t>B</w:t>
      </w:r>
      <w:r w:rsidR="00AC7DCE">
        <w:t xml:space="preserve">ay only. From an AIC perspective, models that included Period + </w:t>
      </w:r>
      <w:r w:rsidR="005D72D9">
        <w:t>S</w:t>
      </w:r>
      <w:r w:rsidR="00AC7DCE">
        <w:t xml:space="preserve">ubstrate or </w:t>
      </w:r>
      <w:r w:rsidR="00DD1933">
        <w:t>that examined the interaction between Period*Substrate (</w:t>
      </w:r>
      <w:r w:rsidR="00AC7DCE">
        <w:t xml:space="preserve">with </w:t>
      </w:r>
      <w:r w:rsidR="00423F7F">
        <w:t xml:space="preserve">the </w:t>
      </w:r>
      <w:r w:rsidR="00AC7DCE">
        <w:t>log</w:t>
      </w:r>
      <w:r w:rsidR="005D72D9">
        <w:t xml:space="preserve"> of the </w:t>
      </w:r>
      <w:r w:rsidR="00AC7DCE">
        <w:t>number of transects as an offset to control for effort) were not distinguishable (delta</w:t>
      </w:r>
      <w:r w:rsidR="00D060AA">
        <w:t xml:space="preserve"> AIC </w:t>
      </w:r>
      <w:r w:rsidR="00D060AA">
        <w:lastRenderedPageBreak/>
        <w:t>between top models</w:t>
      </w:r>
      <w:r w:rsidR="00AC7DCE">
        <w:t xml:space="preserve"> = 1.5). From a management perspective</w:t>
      </w:r>
      <w:r w:rsidR="00DD1933">
        <w:t>,</w:t>
      </w:r>
      <w:r w:rsidR="00AC7DCE">
        <w:t xml:space="preser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more important than the statistical significance is </w:t>
      </w:r>
      <w:r w:rsidR="00306E03">
        <w:t xml:space="preserve">whether </w:t>
      </w:r>
      <w:r w:rsidR="00042B2A">
        <w:t xml:space="preserve">the material persisted </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w:t>
      </w:r>
      <w:r w:rsidR="00423F7F">
        <w:t xml:space="preserve">95% CI </w:t>
      </w:r>
      <w:r w:rsidR="00042B2A">
        <w:t>1.4 – 2.9)</w:t>
      </w:r>
      <w:r w:rsidR="00423F7F">
        <w:t>. T</w:t>
      </w:r>
      <w:r w:rsidR="00042B2A">
        <w:t xml:space="preserve">he </w:t>
      </w:r>
      <w:r w:rsidR="00423F7F">
        <w:t>shell biomass</w:t>
      </w:r>
      <w:r w:rsidR="00042B2A">
        <w:t xml:space="preserve"> changed from about 1.7 kg per ¼-m</w:t>
      </w:r>
      <w:r w:rsidR="00042B2A" w:rsidRPr="00BB5D4E">
        <w:rPr>
          <w:vertAlign w:val="superscript"/>
        </w:rPr>
        <w:t>2</w:t>
      </w:r>
      <w:r w:rsidR="00042B2A">
        <w:t xml:space="preserve"> quadrat (</w:t>
      </w:r>
      <w:r w:rsidR="00423F7F">
        <w:t xml:space="preserve">95% CI </w:t>
      </w:r>
      <w:r w:rsidR="00042B2A">
        <w:t>1.1 – 2.7) to about 0.93 (</w:t>
      </w:r>
      <w:r w:rsidR="00423F7F">
        <w:t xml:space="preserve">95% CI </w:t>
      </w:r>
      <w:r w:rsidR="00042B2A">
        <w:t xml:space="preserve">0.6 – 1.5). Because </w:t>
      </w:r>
      <w:r w:rsidR="00423F7F">
        <w:t xml:space="preserve">the </w:t>
      </w:r>
      <w:r w:rsidR="00042B2A">
        <w:t>shell is less dense than rock, the differences in biomass per quadrat are not surprising</w:t>
      </w:r>
      <w:r w:rsidR="00423F7F">
        <w:t>. T</w:t>
      </w:r>
      <w:r w:rsidR="00042B2A">
        <w:t xml:space="preserve">hese results </w:t>
      </w:r>
      <w:r w:rsidR="0019594C">
        <w:t>suggest</w:t>
      </w:r>
      <w:r w:rsidR="00423F7F">
        <w:t xml:space="preserve"> </w:t>
      </w:r>
      <w:r w:rsidR="0019594C">
        <w:t xml:space="preserve">a </w:t>
      </w:r>
      <w:r w:rsidR="00423F7F">
        <w:t xml:space="preserve">biomass </w:t>
      </w:r>
      <w:r w:rsidR="0019594C">
        <w:t xml:space="preserve">decline of about 60% for the shell material and about 45% </w:t>
      </w:r>
      <w:r w:rsidR="00423F7F">
        <w:t>for</w:t>
      </w:r>
      <w:r w:rsidR="0019594C">
        <w:t xml:space="preserve"> the rock material</w:t>
      </w:r>
      <w:r w:rsidR="00423F7F">
        <w:t xml:space="preserve"> </w:t>
      </w:r>
      <w:r w:rsidR="00423F7F">
        <w:t>by the end of period 13</w:t>
      </w:r>
      <w:r w:rsidR="0019594C">
        <w:t xml:space="preserve">. </w:t>
      </w:r>
      <w:r w:rsidR="00423F7F">
        <w:t>The</w:t>
      </w:r>
      <w:r w:rsidR="0019594C">
        <w:t xml:space="preserve">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w:t>
      </w:r>
      <w:r w:rsidR="00423F7F">
        <w:t>ed</w:t>
      </w:r>
      <w:r w:rsidR="00C30884">
        <w:t xml:space="preserve"> a commercial fishery are</w:t>
      </w:r>
      <w:r w:rsidR="00671C2B">
        <w:t xml:space="preserve"> unknown.</w:t>
      </w:r>
    </w:p>
    <w:p w14:paraId="0077217D" w14:textId="3BE23E30" w:rsidR="005C5FB4" w:rsidRPr="00A2283D" w:rsidRDefault="005C5FB4" w:rsidP="009923C5">
      <w:pPr>
        <w:spacing w:after="0" w:line="360" w:lineRule="auto"/>
        <w:rPr>
          <w:u w:val="single"/>
        </w:rPr>
      </w:pPr>
      <w:r w:rsidRPr="00A2283D">
        <w:rPr>
          <w:u w:val="single"/>
        </w:rPr>
        <w:t>River discharge as a proxy for salinity and nutrient patterns</w:t>
      </w:r>
    </w:p>
    <w:p w14:paraId="57A3CD67" w14:textId="23732905" w:rsidR="005C5FB4" w:rsidRPr="005C5FB4" w:rsidRDefault="002A6D97" w:rsidP="009923C5">
      <w:pPr>
        <w:spacing w:after="0" w:line="360" w:lineRule="auto"/>
      </w:pPr>
      <w:r>
        <w:tab/>
        <w:t xml:space="preserve">Apalachicola River discharge deviated significantly (i.e., 50-100% below </w:t>
      </w:r>
      <w:r w:rsidR="00927350">
        <w:t>P</w:t>
      </w:r>
      <w:r>
        <w:t xml:space="preserve">eriod of record) for three or more months in 2006, 2007, </w:t>
      </w:r>
      <w:r w:rsidR="00423F7F">
        <w:t xml:space="preserve">and </w:t>
      </w:r>
      <w:r>
        <w:t>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w:t>
      </w:r>
      <w:r w:rsidR="00423F7F">
        <w:t>,</w:t>
      </w:r>
      <w:r w:rsidR="00685B03">
        <w:t xml:space="preserve"> reflecting the regional effects of drought</w:t>
      </w:r>
      <w:r w:rsidR="007A0628">
        <w:t xml:space="preserve"> (Figure 9)</w:t>
      </w:r>
      <w:r w:rsidR="00685B03">
        <w:t>.</w:t>
      </w:r>
      <w:r w:rsidR="00371A1B">
        <w:t xml:space="preserve"> Regional river discharge patterns in 2019-2021 </w:t>
      </w:r>
      <w:r w:rsidR="00423F7F">
        <w:t xml:space="preserve">have </w:t>
      </w:r>
      <w:r w:rsidR="00371A1B">
        <w:t>generally been average to above average for most months (Figure 9).</w:t>
      </w:r>
    </w:p>
    <w:p w14:paraId="12157B26" w14:textId="77777777" w:rsidR="005C5FB4" w:rsidRDefault="005C5FB4" w:rsidP="009923C5">
      <w:pPr>
        <w:spacing w:after="0" w:line="360" w:lineRule="auto"/>
        <w:rPr>
          <w:i/>
          <w:iCs/>
        </w:rPr>
      </w:pPr>
    </w:p>
    <w:p w14:paraId="71456634" w14:textId="754C7AF2" w:rsidR="00912438" w:rsidRDefault="00422141" w:rsidP="009923C5">
      <w:pPr>
        <w:spacing w:after="0" w:line="360" w:lineRule="auto"/>
        <w:rPr>
          <w:i/>
          <w:iCs/>
        </w:rPr>
      </w:pPr>
      <w:r>
        <w:rPr>
          <w:i/>
          <w:iCs/>
        </w:rPr>
        <w:t>Discussion</w:t>
      </w:r>
    </w:p>
    <w:p w14:paraId="55DC67DD" w14:textId="1A88DAE4" w:rsidR="00066076" w:rsidRDefault="00921CF1" w:rsidP="009923C5">
      <w:pPr>
        <w:spacing w:after="0" w:line="360" w:lineRule="auto"/>
        <w:rPr>
          <w:rFonts w:cstheme="minorHAnsi"/>
        </w:rPr>
      </w:pPr>
      <w:r>
        <w:tab/>
        <w:t>Our results suggest restoration</w:t>
      </w:r>
      <w:r w:rsidR="00C30884">
        <w:t xml:space="preserve"> and man</w:t>
      </w:r>
      <w:r w:rsidR="00A3555C">
        <w:t>a</w:t>
      </w:r>
      <w:r w:rsidR="00C30884">
        <w:t>gement</w:t>
      </w:r>
      <w:r>
        <w:t xml:space="preserve"> efforts in Pensacola, St. </w:t>
      </w:r>
      <w:r w:rsidR="00DD1933">
        <w:t>Andrew</w:t>
      </w:r>
      <w:r>
        <w:t>, and Apalachicola bays have not had the intended response of shifting oyster populations from a resilient, low oyster state to a more desired, high oyster state. This conclusion is</w:t>
      </w:r>
      <w:r w:rsidR="00423F7F">
        <w:t xml:space="preserve"> supported by</w:t>
      </w:r>
      <w:r>
        <w:t xml:space="preserve"> data from three </w:t>
      </w:r>
      <w:r>
        <w:lastRenderedPageBreak/>
        <w:t xml:space="preserve">different bays in different watersheds </w:t>
      </w:r>
      <w:r w:rsidR="00423F7F">
        <w:t>restored with similar materials</w:t>
      </w:r>
      <w:r>
        <w:t xml:space="preserve">, </w:t>
      </w:r>
      <w:r w:rsidR="00423F7F">
        <w:t>designs</w:t>
      </w:r>
      <w:r>
        <w:t>, and</w:t>
      </w:r>
      <w:r w:rsidR="00423F7F">
        <w:t xml:space="preserve"> </w:t>
      </w:r>
      <w:r>
        <w:t xml:space="preserve">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changes both </w:t>
      </w:r>
      <w:r w:rsidR="00423F7F">
        <w:rPr>
          <w:rFonts w:cstheme="minorHAnsi"/>
        </w:rPr>
        <w:t>in</w:t>
      </w:r>
      <w:r w:rsidR="002E1880">
        <w:rPr>
          <w:rFonts w:cstheme="minorHAnsi"/>
        </w:rPr>
        <w:t xml:space="preserve">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0B74EA">
        <w:rPr>
          <w:rFonts w:cstheme="minorHAnsi"/>
        </w:rPr>
        <w:t>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423F7F">
        <w:rPr>
          <w:rFonts w:cstheme="minorHAnsi"/>
        </w:rPr>
        <w:t>. T</w:t>
      </w:r>
      <w:r w:rsidR="002E1880">
        <w:rPr>
          <w:rFonts w:cstheme="minorHAnsi"/>
        </w:rPr>
        <w:t>he oyster fishery reopened</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9923C5">
      <w:pPr>
        <w:spacing w:after="0" w:line="360" w:lineRule="auto"/>
        <w:rPr>
          <w:rFonts w:cstheme="minorHAnsi"/>
          <w:i/>
          <w:iCs/>
        </w:rPr>
      </w:pPr>
    </w:p>
    <w:p w14:paraId="43EEA63A" w14:textId="2134148C" w:rsidR="00066076" w:rsidRDefault="00066076" w:rsidP="009923C5">
      <w:pPr>
        <w:spacing w:after="0" w:line="360" w:lineRule="auto"/>
        <w:rPr>
          <w:rFonts w:cstheme="minorHAnsi"/>
        </w:rPr>
      </w:pPr>
      <w:r>
        <w:rPr>
          <w:rFonts w:cstheme="minorHAnsi"/>
          <w:i/>
          <w:iCs/>
        </w:rPr>
        <w:t>Cultch density, volume, area, and material</w:t>
      </w:r>
    </w:p>
    <w:p w14:paraId="25E5FF59" w14:textId="53AF41D1" w:rsidR="00CC728B" w:rsidRDefault="00066076" w:rsidP="009923C5">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w:t>
      </w:r>
      <w:r w:rsidR="009B1206" w:rsidRPr="00430A8F">
        <w:rPr>
          <w:rFonts w:cstheme="minorHAnsi"/>
        </w:rPr>
        <w:t>al. 2015)</w:t>
      </w:r>
      <w:r w:rsidR="00AC54CD" w:rsidRPr="00430A8F">
        <w:rPr>
          <w:rFonts w:cstheme="minorHAnsi"/>
        </w:rPr>
        <w:t xml:space="preserve"> and the beginning of </w:t>
      </w:r>
      <w:r w:rsidR="00C30884" w:rsidRPr="00430A8F">
        <w:rPr>
          <w:rFonts w:cstheme="minorHAnsi"/>
        </w:rPr>
        <w:t xml:space="preserve">the most recent </w:t>
      </w:r>
      <w:r w:rsidR="00AC54CD" w:rsidRPr="00430A8F">
        <w:rPr>
          <w:rFonts w:cstheme="minorHAnsi"/>
        </w:rPr>
        <w:t>regional restoration</w:t>
      </w:r>
      <w:r w:rsidR="00A3555C" w:rsidRPr="00430A8F">
        <w:rPr>
          <w:rFonts w:cstheme="minorHAnsi"/>
        </w:rPr>
        <w:t xml:space="preserve"> efforts</w:t>
      </w:r>
      <w:r w:rsidR="00AC54CD" w:rsidRPr="00430A8F">
        <w:rPr>
          <w:rFonts w:cstheme="minorHAnsi"/>
        </w:rPr>
        <w:t xml:space="preserve"> in 2015. </w:t>
      </w:r>
      <w:r w:rsidR="00A97D2E" w:rsidRPr="00430A8F">
        <w:rPr>
          <w:rFonts w:cstheme="minorHAnsi"/>
        </w:rPr>
        <w:t>Kimbro et al. (2020) conduct</w:t>
      </w:r>
      <w:r w:rsidR="00423F7F">
        <w:rPr>
          <w:rFonts w:cstheme="minorHAnsi"/>
        </w:rPr>
        <w:t>ed</w:t>
      </w:r>
      <w:r w:rsidR="00A97D2E" w:rsidRPr="00430A8F">
        <w:rPr>
          <w:rFonts w:cstheme="minorHAnsi"/>
        </w:rPr>
        <w:t xml:space="preserve"> similar restoration experiments in Apalachicola Bay using qua</w:t>
      </w:r>
      <w:r w:rsidR="0066215B" w:rsidRPr="00430A8F">
        <w:rPr>
          <w:rFonts w:cstheme="minorHAnsi"/>
        </w:rPr>
        <w:t>r</w:t>
      </w:r>
      <w:r w:rsidR="00A97D2E" w:rsidRPr="00430A8F">
        <w:rPr>
          <w:rFonts w:cstheme="minorHAnsi"/>
        </w:rPr>
        <w:t>ried oyster s</w:t>
      </w:r>
      <w:r w:rsidR="00A97D2E">
        <w:rPr>
          <w:rFonts w:cstheme="minorHAnsi"/>
        </w:rPr>
        <w:t>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7F6ED7">
        <w:rPr>
          <w:rFonts w:cstheme="minorHAnsi"/>
        </w:rPr>
        <w:t>. Kimbro et al. (2020)</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w:t>
      </w:r>
      <w:r w:rsidR="0066215B">
        <w:rPr>
          <w:rFonts w:cstheme="minorHAnsi"/>
        </w:rPr>
        <w:lastRenderedPageBreak/>
        <w:t xml:space="preserve">post-restoration during the same Periods high oyster spat counts </w:t>
      </w:r>
      <w:r w:rsidR="00423F7F">
        <w:rPr>
          <w:rFonts w:cstheme="minorHAnsi"/>
        </w:rPr>
        <w:t xml:space="preserve">occurred </w:t>
      </w:r>
      <w:r w:rsidR="0066215B">
        <w:rPr>
          <w:rFonts w:cstheme="minorHAnsi"/>
        </w:rPr>
        <w:t xml:space="preserve">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w:t>
      </w:r>
      <w:r w:rsidR="00423F7F">
        <w:rPr>
          <w:rFonts w:cstheme="minorHAnsi"/>
        </w:rPr>
        <w:t>-</w:t>
      </w:r>
      <w:r w:rsidR="0066215B">
        <w:rPr>
          <w:rFonts w:cstheme="minorHAnsi"/>
        </w:rPr>
        <w:t xml:space="preserve">up assessments beyond ten months are </w:t>
      </w:r>
      <w:r w:rsidR="00423F7F">
        <w:rPr>
          <w:rFonts w:cstheme="minorHAnsi"/>
        </w:rPr>
        <w:t>un</w:t>
      </w:r>
      <w:r w:rsidR="0066215B">
        <w:rPr>
          <w:rFonts w:cstheme="minorHAnsi"/>
        </w:rPr>
        <w:t>available for the reefs in Kimbro et al. (2020). Our work follow</w:t>
      </w:r>
      <w:r w:rsidR="007F6ED7">
        <w:rPr>
          <w:rFonts w:cstheme="minorHAnsi"/>
        </w:rPr>
        <w:t>s</w:t>
      </w:r>
      <w:r w:rsidR="0066215B">
        <w:rPr>
          <w:rFonts w:cstheme="minorHAnsi"/>
        </w:rPr>
        <w:t xml:space="preserve"> similarly restored reefs (materials, densities, and starting time) several years post-construction and found that the initial oyster population response to restoration as measured by counts did not persist (Figure 6).</w:t>
      </w:r>
    </w:p>
    <w:p w14:paraId="23C630BB" w14:textId="46FC36CE" w:rsidR="00CC728B" w:rsidRDefault="003C7476" w:rsidP="009923C5">
      <w:pPr>
        <w:spacing w:after="0" w:line="360" w:lineRule="auto"/>
        <w:ind w:firstLine="720"/>
        <w:rPr>
          <w:rFonts w:cstheme="minorHAnsi"/>
        </w:rPr>
      </w:pPr>
      <w:r>
        <w:rPr>
          <w:rFonts w:cstheme="minorHAnsi"/>
        </w:rPr>
        <w:t>T</w:t>
      </w:r>
      <w:r w:rsidR="00AC54CD">
        <w:rPr>
          <w:rFonts w:cstheme="minorHAnsi"/>
        </w:rPr>
        <w:t>hese</w:t>
      </w:r>
      <w:r w:rsidR="00A107F3">
        <w:rPr>
          <w:rFonts w:cstheme="minorHAnsi"/>
        </w:rPr>
        <w:t xml:space="preserve"> recommended or observed cultching levels</w:t>
      </w:r>
      <w:r w:rsidR="00AC54CD">
        <w:rPr>
          <w:rFonts w:cstheme="minorHAnsi"/>
        </w:rPr>
        <w:t xml:space="preserve"> are area estimates (</w:t>
      </w:r>
      <w:r w:rsidR="00A3555C">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moving the small mass of each cobble piece. A cubic meter boulder is likely more resistant to movement because of </w:t>
      </w:r>
      <w:r w:rsidR="00A3555C">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sidR="00A3555C">
        <w:rPr>
          <w:rFonts w:cstheme="minorHAnsi"/>
        </w:rPr>
        <w:t>necessary</w:t>
      </w:r>
      <w:r w:rsidR="00626667">
        <w:rPr>
          <w:rFonts w:cstheme="minorHAnsi"/>
        </w:rPr>
        <w:t xml:space="preserve"> </w:t>
      </w:r>
      <w:r w:rsidR="00A3555C">
        <w:rPr>
          <w:rFonts w:cstheme="minorHAnsi"/>
        </w:rPr>
        <w:t>for</w:t>
      </w:r>
      <w:r w:rsidR="00626667">
        <w:rPr>
          <w:rFonts w:cstheme="minorHAnsi"/>
        </w:rPr>
        <w:t xml:space="preserve"> elevating the </w:t>
      </w:r>
      <w:r w:rsidR="00A3555C">
        <w:rPr>
          <w:rFonts w:cstheme="minorHAnsi"/>
        </w:rPr>
        <w:t>cultch material</w:t>
      </w:r>
      <w:r w:rsidR="00626667">
        <w:rPr>
          <w:rFonts w:cstheme="minorHAnsi"/>
        </w:rPr>
        <w:t xml:space="preserve"> into suitable water quality or hydrodynamic conditions</w:t>
      </w:r>
      <w:r w:rsidR="00A3555C">
        <w:rPr>
          <w:rFonts w:cstheme="minorHAnsi"/>
        </w:rPr>
        <w:t xml:space="preserve">. </w:t>
      </w:r>
      <w:r w:rsidR="00C30884">
        <w:rPr>
          <w:rFonts w:cstheme="minorHAnsi"/>
        </w:rPr>
        <w:t xml:space="preserve">Colden et al. (2017) found that oyster reefs </w:t>
      </w:r>
      <w:r w:rsidR="00B71F25">
        <w:rPr>
          <w:rFonts w:cstheme="minorHAnsi"/>
        </w:rPr>
        <w:t xml:space="preserve">&gt; </w:t>
      </w:r>
      <w:r w:rsidR="00C30884">
        <w:rPr>
          <w:rFonts w:cstheme="minorHAnsi"/>
        </w:rPr>
        <w:t>0.3 m</w:t>
      </w:r>
      <w:r w:rsidR="00A3555C">
        <w:rPr>
          <w:rFonts w:cstheme="minorHAnsi"/>
        </w:rPr>
        <w:t xml:space="preserve"> in the Chesapeake Bay region</w:t>
      </w:r>
      <w:r w:rsidR="00C30884">
        <w:rPr>
          <w:rFonts w:cstheme="minorHAnsi"/>
        </w:rPr>
        <w:t xml:space="preserve"> had higher oyster survival, density, and overall complexity</w:t>
      </w:r>
      <w:r w:rsidR="00A3555C">
        <w:rPr>
          <w:rFonts w:cstheme="minorHAnsi"/>
        </w:rPr>
        <w:t xml:space="preserve"> than oyster</w:t>
      </w:r>
      <w:r w:rsidR="000B4A97">
        <w:rPr>
          <w:rFonts w:cstheme="minorHAnsi"/>
        </w:rPr>
        <w:t xml:space="preserve"> reefs &lt; 0.3 m</w:t>
      </w:r>
      <w:r w:rsidR="006F3744">
        <w:rPr>
          <w:rFonts w:cstheme="minorHAnsi"/>
        </w:rPr>
        <w:t>,</w:t>
      </w:r>
      <w:r w:rsidR="000B4A97">
        <w:rPr>
          <w:rFonts w:cstheme="minorHAnsi"/>
        </w:rPr>
        <w:t xml:space="preserve"> and these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2017)</w:t>
      </w:r>
      <w:r w:rsidR="00C41D40">
        <w:rPr>
          <w:rFonts w:cstheme="minorHAnsi"/>
        </w:rPr>
        <w:t xml:space="preserve">. However, </w:t>
      </w:r>
      <w:r w:rsidR="00521D6C">
        <w:rPr>
          <w:rFonts w:cstheme="minorHAnsi"/>
        </w:rPr>
        <w:t xml:space="preserve">our results demonstrate </w:t>
      </w:r>
      <w:r w:rsidR="00C41D40">
        <w:rPr>
          <w:rFonts w:cstheme="minorHAnsi"/>
        </w:rPr>
        <w:t xml:space="preserve">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w:t>
      </w:r>
      <w:r w:rsidR="00521D6C">
        <w:rPr>
          <w:rFonts w:cstheme="minorHAnsi"/>
        </w:rPr>
        <w:t xml:space="preserve"> and design errors</w:t>
      </w:r>
      <w:r w:rsidR="00F613D3">
        <w:rPr>
          <w:rFonts w:cstheme="minorHAnsi"/>
        </w:rPr>
        <w:t xml:space="preserve"> leading to limited contrast in elevation among the different cultch treatments.</w:t>
      </w:r>
      <w:r w:rsidR="00C41D40">
        <w:rPr>
          <w:rFonts w:cstheme="minorHAnsi"/>
        </w:rPr>
        <w:t xml:space="preserve">  </w:t>
      </w:r>
    </w:p>
    <w:p w14:paraId="4007092C" w14:textId="34FB5EF2" w:rsidR="00CC728B" w:rsidRDefault="000B4A97" w:rsidP="009923C5">
      <w:pPr>
        <w:spacing w:after="0" w:line="360" w:lineRule="auto"/>
        <w:ind w:firstLine="720"/>
        <w:rPr>
          <w:rFonts w:cstheme="minorHAnsi"/>
        </w:rPr>
      </w:pPr>
      <w:r>
        <w:rPr>
          <w:rFonts w:cstheme="minorHAnsi"/>
        </w:rPr>
        <w:t xml:space="preserve">Side-scan sonar mapping is used as an assessment metric on a sub-set of restored reefs in Pensacola, St. </w:t>
      </w:r>
      <w:r w:rsidR="00DD1933">
        <w:rPr>
          <w:rFonts w:cstheme="minorHAnsi"/>
        </w:rPr>
        <w:t>Andrew</w:t>
      </w:r>
      <w:r>
        <w:rPr>
          <w:rFonts w:cstheme="minorHAnsi"/>
        </w:rPr>
        <w:t>, and Apalachicola bays</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A3555C">
        <w:rPr>
          <w:rFonts w:cstheme="minorHAnsi"/>
        </w:rPr>
        <w:t>0.04</w:t>
      </w:r>
      <w:r w:rsidR="00E27684">
        <w:rPr>
          <w:rFonts w:cstheme="minorHAnsi"/>
        </w:rPr>
        <w:t>-</w:t>
      </w:r>
      <w:r w:rsidR="00A3555C">
        <w:rPr>
          <w:rFonts w:cstheme="minorHAnsi"/>
        </w:rPr>
        <w:t>0.08 m</w:t>
      </w:r>
      <w:r w:rsidR="00E27684">
        <w:rPr>
          <w:rFonts w:cstheme="minorHAnsi"/>
        </w:rPr>
        <w:t xml:space="preserve"> in size) or larger and less dense (quarried oyster shell X-Y</w:t>
      </w:r>
      <w:r w:rsidR="006F3744">
        <w:rPr>
          <w:rFonts w:cstheme="minorHAnsi"/>
        </w:rPr>
        <w:t>"</w:t>
      </w:r>
      <w:r w:rsidR="00E27684">
        <w:rPr>
          <w:rFonts w:cstheme="minorHAnsi"/>
        </w:rPr>
        <w:t xml:space="preserve"> in size) it is likely susceptible to being transported away from the intended restoration site, buried in sediment, or sculpted by currents to a low-relief structure (about 0.05-m) interrupted by subtle waves of higher-density of material (volumetrically) which results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E27684">
        <w:rPr>
          <w:rFonts w:cstheme="minorHAnsi"/>
        </w:rPr>
        <w:t>.</w:t>
      </w:r>
      <w:r w:rsidR="00F613D3">
        <w:rPr>
          <w:rFonts w:cstheme="minorHAnsi"/>
        </w:rPr>
        <w:t xml:space="preserve"> Regardless, cultch material in various forms at different </w:t>
      </w:r>
      <w:r w:rsidR="00F613D3">
        <w:rPr>
          <w:rFonts w:cstheme="minorHAnsi"/>
        </w:rPr>
        <w:lastRenderedPageBreak/>
        <w:t>mass levels has persisted on these restored reefs (Figure 8),</w:t>
      </w:r>
      <w:r w:rsidR="00521D6C">
        <w:rPr>
          <w:rFonts w:cstheme="minorHAnsi"/>
        </w:rPr>
        <w:t xml:space="preserve"> at low relief,</w:t>
      </w:r>
      <w:r w:rsidR="00F613D3">
        <w:rPr>
          <w:rFonts w:cstheme="minorHAnsi"/>
        </w:rPr>
        <w:t xml:space="preserve"> and critically oyster spat settlement on this material has been very low for reasons that are not known.</w:t>
      </w:r>
      <w:r w:rsidR="00E27684">
        <w:rPr>
          <w:rFonts w:cstheme="minorHAnsi"/>
        </w:rPr>
        <w:t xml:space="preserve">   </w:t>
      </w:r>
    </w:p>
    <w:p w14:paraId="2A7D8864" w14:textId="36258EAB" w:rsidR="00066076" w:rsidRDefault="000634CA" w:rsidP="009923C5">
      <w:pPr>
        <w:spacing w:after="0" w:line="360" w:lineRule="auto"/>
        <w:ind w:firstLine="720"/>
        <w:rPr>
          <w:rFonts w:cstheme="minorHAnsi"/>
        </w:rPr>
      </w:pPr>
      <w:r>
        <w:rPr>
          <w:rFonts w:cstheme="minorHAnsi"/>
        </w:rPr>
        <w:t xml:space="preserve">Smith et al. (2021)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Lone Cabbage Reef in Suwannee Sound demonstrated oyster spat settlement and persistence on the restored reef within six months following construction</w:t>
      </w:r>
      <w:r w:rsidR="00A3555C">
        <w:rPr>
          <w:rFonts w:cstheme="minorHAnsi"/>
        </w:rPr>
        <w:t xml:space="preserve"> and o</w:t>
      </w:r>
      <w:r w:rsidR="00AA23E7">
        <w:rPr>
          <w:rFonts w:cstheme="minorHAnsi"/>
        </w:rPr>
        <w:t>ysters have persisted and successfully settled on the reef in each of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xml:space="preserve">, Pensacola, or St. </w:t>
      </w:r>
      <w:r w:rsidR="00DD1933">
        <w:rPr>
          <w:rFonts w:cstheme="minorHAnsi"/>
        </w:rPr>
        <w:t>Andrew</w:t>
      </w:r>
      <w:r w:rsidR="00A3555C">
        <w:rPr>
          <w:rFonts w:cstheme="minorHAnsi"/>
        </w:rPr>
        <w:t xml:space="preserve"> bays</w:t>
      </w:r>
      <w:r w:rsidR="006053C6">
        <w:rPr>
          <w:rFonts w:cstheme="minorHAnsi"/>
        </w:rPr>
        <w:t xml:space="preserve">.   </w:t>
      </w:r>
    </w:p>
    <w:p w14:paraId="6CBD4212" w14:textId="346927AF" w:rsidR="00233B8A" w:rsidRPr="00233B8A" w:rsidRDefault="00CC728B" w:rsidP="009923C5">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(Bersoza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2F4B2D" w:rsidRDefault="00233B8A" w:rsidP="002F4B2D">
      <w:pPr>
        <w:spacing w:line="240" w:lineRule="auto"/>
        <w:ind w:firstLine="720"/>
        <w:rPr>
          <w:rFonts w:cstheme="minorHAnsi"/>
        </w:rPr>
      </w:pPr>
      <w:r w:rsidRPr="002F4B2D">
        <w:rPr>
          <w:rFonts w:cstheme="minorHAnsi"/>
          <w:color w:val="000000"/>
          <w:shd w:val="clear" w:color="auto" w:fill="FFFFFF"/>
        </w:rPr>
        <w:t>(23)</w:t>
      </w:r>
      <w:r w:rsidRPr="002F4B2D">
        <w:rPr>
          <w:rFonts w:cstheme="minorHAnsi"/>
          <w:color w:val="000000"/>
          <w:shd w:val="clear" w:color="auto" w:fill="FFFFFF"/>
        </w:rPr>
        <w:t> </w:t>
      </w:r>
      <w:r w:rsidRPr="002F4B2D">
        <w:rPr>
          <w:rFonts w:cstheme="minorHAnsi"/>
          <w:color w:val="000000"/>
          <w:shd w:val="clear" w:color="auto" w:fill="FFFFFF"/>
        </w:rPr>
        <w:t>OYSTER AND CLAM SHELLS PROPERTY OF DEPARTMENT.—</w:t>
      </w:r>
    </w:p>
    <w:p w14:paraId="0C6147C4" w14:textId="77777777" w:rsidR="00233B8A" w:rsidRPr="002F4B2D" w:rsidRDefault="00233B8A" w:rsidP="002F4B2D">
      <w:pPr>
        <w:shd w:val="clear" w:color="auto" w:fill="FFFFFF"/>
        <w:spacing w:line="240" w:lineRule="auto"/>
        <w:ind w:left="720"/>
        <w:rPr>
          <w:rFonts w:cstheme="minorHAnsi"/>
          <w:color w:val="000000"/>
          <w:sz w:val="20"/>
          <w:szCs w:val="20"/>
        </w:rPr>
      </w:pPr>
      <w:r w:rsidRPr="002F4B2D">
        <w:rPr>
          <w:rFonts w:cstheme="minorHAnsi"/>
          <w:color w:val="000000"/>
        </w:rPr>
        <w:t>(a)</w:t>
      </w:r>
      <w:r w:rsidRPr="002F4B2D">
        <w:rPr>
          <w:rFonts w:cstheme="minorHAnsi"/>
          <w:color w:val="000000"/>
        </w:rPr>
        <w:t> </w:t>
      </w:r>
      <w:r w:rsidRPr="002F4B2D">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9923C5">
      <w:pPr>
        <w:spacing w:after="0" w:line="360" w:lineRule="auto"/>
        <w:ind w:firstLine="720"/>
        <w:rPr>
          <w:rFonts w:cstheme="minorHAnsi"/>
        </w:rPr>
      </w:pPr>
    </w:p>
    <w:p w14:paraId="4096A3F6" w14:textId="1A5675AC" w:rsidR="00CC728B" w:rsidRDefault="003F18EB" w:rsidP="009923C5">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 xml:space="preserve">hus oysters sold as half-shell (a national market) </w:t>
      </w:r>
      <w:r w:rsidR="006F3744">
        <w:rPr>
          <w:rFonts w:cstheme="minorHAnsi"/>
        </w:rPr>
        <w:lastRenderedPageBreak/>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long-term sustainability of harvest in the Bay (Zu Ermgassen et al. 2012)</w:t>
      </w:r>
      <w:r w:rsidR="006F3744">
        <w:rPr>
          <w:rFonts w:cstheme="minorHAnsi"/>
        </w:rPr>
        <w:t>. But this observation may not have been accurate, as supported by the</w:t>
      </w:r>
      <w:r>
        <w:rPr>
          <w:rFonts w:cstheme="minorHAnsi"/>
        </w:rPr>
        <w:t xml:space="preserve"> observed oyster fishery collapse in 2012</w:t>
      </w:r>
      <w:r w:rsidR="006F3744">
        <w:rPr>
          <w:rFonts w:cstheme="minorHAnsi"/>
        </w:rPr>
        <w:t>,</w:t>
      </w:r>
      <w:r>
        <w:rPr>
          <w:rFonts w:cstheme="minorHAnsi"/>
        </w:rPr>
        <w:t xml:space="preserve">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suggests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9923C5">
      <w:pPr>
        <w:spacing w:after="0" w:line="360" w:lineRule="auto"/>
        <w:rPr>
          <w:rFonts w:cstheme="minorHAnsi"/>
          <w:i/>
          <w:iCs/>
        </w:rPr>
      </w:pPr>
    </w:p>
    <w:p w14:paraId="42FA6199" w14:textId="25F31642" w:rsidR="000B4A97" w:rsidRPr="00B110FB" w:rsidRDefault="006F3B81" w:rsidP="009923C5">
      <w:pPr>
        <w:spacing w:after="0" w:line="360" w:lineRule="auto"/>
        <w:rPr>
          <w:rFonts w:cstheme="minorHAnsi"/>
          <w:i/>
          <w:iCs/>
        </w:rPr>
      </w:pPr>
      <w:r>
        <w:rPr>
          <w:rFonts w:cstheme="minorHAnsi"/>
          <w:i/>
          <w:iCs/>
        </w:rPr>
        <w:t>R</w:t>
      </w:r>
      <w:r w:rsidR="00B110FB">
        <w:rPr>
          <w:rFonts w:cstheme="minorHAnsi"/>
          <w:i/>
          <w:iCs/>
        </w:rPr>
        <w:t xml:space="preserve">esistant to </w:t>
      </w:r>
      <w:commentRangeStart w:id="17"/>
      <w:r w:rsidR="00B110FB">
        <w:rPr>
          <w:rFonts w:cstheme="minorHAnsi"/>
          <w:i/>
          <w:iCs/>
        </w:rPr>
        <w:t>restoration</w:t>
      </w:r>
      <w:commentRangeEnd w:id="17"/>
      <w:r>
        <w:rPr>
          <w:rStyle w:val="CommentReference"/>
        </w:rPr>
        <w:commentReference w:id="17"/>
      </w:r>
      <w:r w:rsidR="00B110FB">
        <w:rPr>
          <w:rFonts w:cstheme="minorHAnsi"/>
          <w:i/>
          <w:iCs/>
        </w:rPr>
        <w:t>?</w:t>
      </w:r>
    </w:p>
    <w:p w14:paraId="4584946A" w14:textId="521B7ABA" w:rsidR="009D7B0A" w:rsidRDefault="00602E34" w:rsidP="009923C5">
      <w:pPr>
        <w:spacing w:after="0" w:line="360" w:lineRule="auto"/>
        <w:ind w:firstLine="720"/>
      </w:pPr>
      <w:r>
        <w:t xml:space="preserve">There are at least </w:t>
      </w:r>
      <w:r w:rsidR="00871766">
        <w:t>five</w:t>
      </w:r>
      <w:r>
        <w:t xml:space="preserve"> key takeaways from this </w:t>
      </w:r>
      <w:r w:rsidR="00B54A5F">
        <w:t>analysis</w:t>
      </w:r>
      <w:r>
        <w:t>:</w:t>
      </w:r>
    </w:p>
    <w:p w14:paraId="46196115" w14:textId="40E10D9D" w:rsidR="00602E34" w:rsidRDefault="00602E34" w:rsidP="009923C5">
      <w:pPr>
        <w:spacing w:after="0" w:line="360" w:lineRule="auto"/>
      </w:pPr>
      <w:r>
        <w:t xml:space="preserve">(1) Oyster populations in Pensacola, St. </w:t>
      </w:r>
      <w:r w:rsidR="00DD1933">
        <w:t>Andrew</w:t>
      </w:r>
      <w:r>
        <w:t>,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r w:rsidR="00521D6C">
        <w:t xml:space="preserve"> This suggests there may be fundamental flaws in the design of oyster restoration projects, ecosystem changes that limit oyster population response, or both ine ach of these bays.</w:t>
      </w:r>
    </w:p>
    <w:p w14:paraId="51BB8F5E" w14:textId="2B68FCBF" w:rsidR="00602E34" w:rsidRDefault="00602E34" w:rsidP="009923C5">
      <w:pPr>
        <w:spacing w:after="0" w:line="360"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R</w:t>
      </w:r>
      <w:r>
        <w:t xml:space="preserve">iver discharge is thought to be a major driver of salinity, and salinity a major driver of oyster survival (demonstrated by </w:t>
      </w:r>
      <w:r w:rsidR="00B54A5F">
        <w:t xml:space="preserve">the </w:t>
      </w:r>
      <w:r>
        <w:t>State of Florida position in F</w:t>
      </w:r>
      <w:r w:rsidR="0063063C">
        <w:t>L</w:t>
      </w:r>
      <w:r>
        <w:t xml:space="preserve"> v G</w:t>
      </w:r>
      <w:r w:rsidR="0063063C">
        <w:t>A</w:t>
      </w:r>
      <w:r>
        <w:t>)</w:t>
      </w:r>
      <w:r w:rsidR="00A97D2E">
        <w:t>.</w:t>
      </w:r>
      <w:r w:rsidR="00F924E2">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xml:space="preserve">) or extremely low based on commercial fisheries landings information (Pensacola and St. </w:t>
      </w:r>
      <w:r w:rsidR="00DD1933">
        <w:t>Andrew</w:t>
      </w:r>
      <w:r w:rsidR="00A97D2E">
        <w:t xml:space="preserve"> bays</w:t>
      </w:r>
      <w:r w:rsidR="00F924E2">
        <w:t>).</w:t>
      </w:r>
    </w:p>
    <w:p w14:paraId="21B1C53A" w14:textId="6C67104C" w:rsidR="00F924E2" w:rsidRDefault="00F924E2" w:rsidP="009923C5">
      <w:pPr>
        <w:spacing w:after="0" w:line="360" w:lineRule="auto"/>
      </w:pPr>
      <w:r>
        <w:t xml:space="preserve">(3) The </w:t>
      </w:r>
      <w:r w:rsidR="00A97D2E">
        <w:t>restoration efforts assessed here (Table 1)</w:t>
      </w:r>
      <w:r>
        <w:t xml:space="preserve"> </w:t>
      </w:r>
      <w:r w:rsidR="00A97D2E">
        <w:t>focus</w:t>
      </w:r>
      <w:r>
        <w:t xml:space="preserve"> on subtidal oyster reefs. The Lone Cabbage Reef restoration project has shown a positive response to restoration</w:t>
      </w:r>
      <w:r w:rsidR="00A97D2E">
        <w:t>, but that project has focused on the restoration of intertidal oyster reefs</w:t>
      </w:r>
      <w:r>
        <w:t xml:space="preserve">. </w:t>
      </w:r>
      <w:r w:rsidR="00A97D2E">
        <w:t>Assessing w</w:t>
      </w:r>
      <w:r>
        <w:t xml:space="preserve">hether restoration practices used </w:t>
      </w:r>
      <w:r w:rsidR="00A97D2E">
        <w:t>at</w:t>
      </w:r>
      <w:r>
        <w:t xml:space="preserve"> Lone Cabbage</w:t>
      </w:r>
      <w:r w:rsidR="00A97D2E">
        <w:t xml:space="preserve"> Reef</w:t>
      </w:r>
      <w:r>
        <w:t xml:space="preserve"> can be extended to subtidal habitats is</w:t>
      </w:r>
      <w:r w:rsidR="00A97D2E">
        <w:t xml:space="preserve"> an important next step</w:t>
      </w:r>
      <w:r>
        <w:t>.</w:t>
      </w:r>
    </w:p>
    <w:p w14:paraId="00229EC4" w14:textId="60214DC1" w:rsidR="00F924E2" w:rsidRDefault="00F924E2" w:rsidP="009923C5">
      <w:pPr>
        <w:spacing w:after="0" w:line="360" w:lineRule="auto"/>
      </w:pPr>
      <w:r>
        <w:t xml:space="preserve">(4) </w:t>
      </w:r>
      <w:r w:rsidR="00A97D2E">
        <w:t>The type and size of cultch material used in restoration should be re-assessed in Florida for ongoing restoration efforts</w:t>
      </w:r>
      <w:r w:rsidR="002D1A2E">
        <w:t>.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w:t>
      </w:r>
      <w:r w:rsidR="00B54A5F">
        <w:lastRenderedPageBreak/>
        <w:t xml:space="preserve">(2021) also used dredged </w:t>
      </w:r>
      <w:commentRangeStart w:id="18"/>
      <w:r w:rsidR="00B54A5F">
        <w:t>clam</w:t>
      </w:r>
      <w:commentRangeEnd w:id="18"/>
      <w:r w:rsidR="00B54A5F">
        <w:rPr>
          <w:rStyle w:val="CommentReference"/>
        </w:rPr>
        <w:commentReference w:id="18"/>
      </w:r>
      <w:r w:rsidR="00B54A5F">
        <w:t xml:space="preserve"> shell in the Chesapeake Bay.</w:t>
      </w:r>
      <w:r w:rsidR="002D1A2E">
        <w:t xml:space="preserve"> Oyster shell material is cited as one of the most effective shell restoration materials (Frederick et al. 2016). The Lone Cabbage Reef project used a soft limestone </w:t>
      </w:r>
      <w:r w:rsidR="00864A4A">
        <w:t>of a geologic formation that is part of the exposed Florida platform within Suwannee Sound. The limestone was quarried from within</w:t>
      </w:r>
      <w:r w:rsidR="002D1A2E">
        <w:t xml:space="preserve"> </w:t>
      </w:r>
      <w:r w:rsidR="00864A4A">
        <w:t xml:space="preserve">the </w:t>
      </w:r>
      <w:r w:rsidR="002D1A2E">
        <w:t>Suwannee River basin (near Branford</w:t>
      </w:r>
      <w:r w:rsidR="00A97D2E">
        <w:t>, Florida</w:t>
      </w:r>
      <w:r w:rsidR="002D1A2E">
        <w:t xml:space="preserve">). This soft limestone is </w:t>
      </w:r>
      <w:r w:rsidR="00864A4A">
        <w:t xml:space="preserve">primarily dolomite, likely from the </w:t>
      </w:r>
      <w:r w:rsidR="00A3555C">
        <w:t>"</w:t>
      </w:r>
      <w:r w:rsidR="00864A4A">
        <w:t>Avon Park</w:t>
      </w:r>
      <w:r w:rsidR="00A3555C">
        <w:t>"</w:t>
      </w:r>
      <w:r w:rsidR="002D1A2E">
        <w:t xml:space="preserve"> formation</w:t>
      </w:r>
      <w:r w:rsidR="00FE48B4">
        <w:t xml:space="preserve">, a relatively young age (thousands of years). </w:t>
      </w:r>
      <w:r w:rsidR="00A97D2E">
        <w:t>Limestone used in r</w:t>
      </w:r>
      <w:r w:rsidR="00FE48B4">
        <w:t xml:space="preserve">estoration projects in Pensacola, St. </w:t>
      </w:r>
      <w:r w:rsidR="00DD1933">
        <w:t>Andrew</w:t>
      </w:r>
      <w:r w:rsidR="00FE48B4">
        <w:t xml:space="preserve">,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FE48B4">
        <w:t xml:space="preserve"> </w:t>
      </w:r>
      <w:r w:rsidR="00A97D2E">
        <w:t>How</w:t>
      </w:r>
      <w:r w:rsidR="00864A4A">
        <w:t xml:space="preserve"> 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18137885" w:rsidR="00A97D2E" w:rsidRDefault="00A97D2E" w:rsidP="009923C5">
      <w:pPr>
        <w:spacing w:after="0" w:line="360"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higher abundance of oyster predators (Kimbro et al. 2017) or persistent disease (known or unknown) are more difficult to assess because of short</w:t>
      </w:r>
      <w:r w:rsidR="00521D6C">
        <w:t xml:space="preserve"> and inconsistent</w:t>
      </w:r>
      <w:r>
        <w:t xml:space="preserve"> time series in available data such as counts of predators on restored reefs.</w:t>
      </w:r>
    </w:p>
    <w:p w14:paraId="2685130A" w14:textId="216579C4" w:rsidR="00ED3261" w:rsidRDefault="00871766" w:rsidP="009923C5">
      <w:pPr>
        <w:spacing w:after="0" w:line="360"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w:t>
      </w:r>
      <w:r w:rsidR="00DD1933">
        <w:t>Andrew</w:t>
      </w:r>
      <w:r w:rsidR="007F2C87">
        <w:t xml:space="preserve">,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9923C5">
      <w:pPr>
        <w:spacing w:after="0" w:line="360" w:lineRule="auto"/>
        <w:rPr>
          <w:i/>
          <w:iCs/>
        </w:rPr>
      </w:pPr>
      <w:r>
        <w:rPr>
          <w:i/>
          <w:iCs/>
        </w:rPr>
        <w:t>Conclusions</w:t>
      </w:r>
    </w:p>
    <w:p w14:paraId="78803A79" w14:textId="29A2E9AC" w:rsidR="00871766" w:rsidRDefault="00361E07" w:rsidP="009923C5">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w:t>
      </w:r>
      <w:r w:rsidR="00DD1933">
        <w:t>Andrew</w:t>
      </w:r>
      <w:r>
        <w:t xml:space="preserve">,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Unfortunately, a combination of experimental design deficiencies (e.g., absence of controls, lack of strong treatment contrasts</w:t>
      </w:r>
      <w:r w:rsidR="008D5A18">
        <w:t>, no experimentation in materials</w:t>
      </w:r>
      <w:r>
        <w:t xml:space="preserve">) make it difficult to determine which factors that have been previously hypothesized to drive oyster population dynamics (i.e., river discharge, fishing effects) or </w:t>
      </w:r>
      <w:r w:rsidR="00ED3261">
        <w:t xml:space="preserve">are necessary components of successful restoration </w:t>
      </w:r>
      <w:r w:rsidR="00ED3261">
        <w:lastRenderedPageBreak/>
        <w:t>(reef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9"/>
      <w:r w:rsidR="00ED3261">
        <w:t>al</w:t>
      </w:r>
      <w:commentRangeEnd w:id="19"/>
      <w:r w:rsidR="00ED3261">
        <w:rPr>
          <w:rStyle w:val="CommentReference"/>
        </w:rPr>
        <w:commentReference w:id="19"/>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20"/>
      <w:r w:rsidR="00111AC2" w:rsidRPr="00B54A5F">
        <w:rPr>
          <w:rFonts w:cstheme="minorHAnsi"/>
        </w:rPr>
        <w:t>2022</w:t>
      </w:r>
      <w:commentRangeEnd w:id="20"/>
      <w:r w:rsidR="00111AC2" w:rsidRPr="00B54A5F">
        <w:rPr>
          <w:rStyle w:val="CommentReference"/>
          <w:rFonts w:cstheme="minorHAnsi"/>
          <w:sz w:val="22"/>
          <w:szCs w:val="22"/>
        </w:rPr>
        <w:commentReference w:id="20"/>
      </w:r>
      <w:r w:rsidR="00111AC2" w:rsidRPr="00B54A5F">
        <w:rPr>
          <w:rFonts w:cstheme="minorHAnsi"/>
        </w:rPr>
        <w:t xml:space="preserve">) and has been a challenge to large-scale restoration and management efforts for decades (Walters 1986; Gunderson 1999; Walters 2007; Pine et al. 2022). </w:t>
      </w:r>
      <w:commentRangeStart w:id="21"/>
      <w:r w:rsidR="00111AC2" w:rsidRPr="00B54A5F">
        <w:rPr>
          <w:rFonts w:cstheme="minorHAnsi"/>
        </w:rPr>
        <w:t>Gunderson</w:t>
      </w:r>
      <w:commentRangeEnd w:id="21"/>
      <w:r w:rsidR="003A5067" w:rsidRPr="00B54A5F">
        <w:rPr>
          <w:rStyle w:val="CommentReference"/>
          <w:rFonts w:cstheme="minorHAnsi"/>
          <w:sz w:val="22"/>
          <w:szCs w:val="22"/>
        </w:rPr>
        <w:commentReference w:id="21"/>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68DA71FA" w14:textId="77777777" w:rsidR="008D5A18" w:rsidRPr="00B54A5F" w:rsidRDefault="008D5A18" w:rsidP="009923C5">
      <w:pPr>
        <w:spacing w:after="0" w:line="360" w:lineRule="auto"/>
        <w:ind w:firstLine="720"/>
        <w:rPr>
          <w:rFonts w:cstheme="minorHAnsi"/>
        </w:rPr>
      </w:pPr>
    </w:p>
    <w:p w14:paraId="366661D0" w14:textId="6F54E516" w:rsidR="00111AC2" w:rsidRPr="00B54A5F" w:rsidRDefault="00111AC2" w:rsidP="002F4B2D">
      <w:pPr>
        <w:spacing w:after="0" w:line="240"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9923C5">
      <w:pPr>
        <w:spacing w:after="0" w:line="360" w:lineRule="auto"/>
        <w:rPr>
          <w:rFonts w:cstheme="minorHAnsi"/>
        </w:rPr>
      </w:pPr>
    </w:p>
    <w:p w14:paraId="07B3F23B" w14:textId="332F0D99" w:rsidR="00F36921" w:rsidRDefault="00DE44FF" w:rsidP="009923C5">
      <w:pPr>
        <w:spacing w:after="0" w:line="360" w:lineRule="auto"/>
      </w:pPr>
      <w:r>
        <w:t xml:space="preserve">Oyster populations in Apalachicola, Pensacola, and St. </w:t>
      </w:r>
      <w:r w:rsidR="00DD1933">
        <w:t>Andrew</w:t>
      </w:r>
      <w:r>
        <w:t xml:space="preserve">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very low levels of reported harvest in Pensacola and St. </w:t>
      </w:r>
      <w:r w:rsidR="00DD1933">
        <w:t>Andrew</w:t>
      </w:r>
      <w:r w:rsidR="0057340D">
        <w:t xml:space="preserve"> bays and a five year harvest moratorium (2020-2025) in Apalachicola Bay</w:t>
      </w:r>
      <w:r w:rsidR="008B0AD1">
        <w:t xml:space="preserve">. </w:t>
      </w:r>
      <w:r>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rsidR="00F36921">
        <w:t xml:space="preserve">tronger leadership </w:t>
      </w:r>
      <w:r w:rsidR="008D5A18">
        <w:t>emphasizing</w:t>
      </w:r>
      <w:r w:rsidR="00F36921">
        <w:t xml:space="preserve"> a commitment to learning</w:t>
      </w:r>
      <w:r w:rsidR="008D5A18">
        <w:t xml:space="preserve"> through rigorous experimental design and monitoring efforts is</w:t>
      </w:r>
      <w:r w:rsidR="00306E03">
        <w:t xml:space="preserve"> </w:t>
      </w:r>
      <w:r w:rsidR="00F36921">
        <w:t xml:space="preserve">needed to guide these restoration </w:t>
      </w:r>
      <w:r w:rsidR="008D5A18">
        <w:t>programs</w:t>
      </w:r>
      <w:r w:rsidR="00F36921">
        <w:t xml:space="preserve">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9923C5">
      <w:pPr>
        <w:spacing w:after="0" w:line="360" w:lineRule="auto"/>
      </w:pPr>
    </w:p>
    <w:p w14:paraId="4C54CD6F" w14:textId="632A6553" w:rsidR="00912438" w:rsidRDefault="00664C7B" w:rsidP="009923C5">
      <w:pPr>
        <w:spacing w:after="0" w:line="360" w:lineRule="auto"/>
      </w:pPr>
      <w:r>
        <w:rPr>
          <w:i/>
          <w:iCs/>
        </w:rPr>
        <w:t>Acknowledgments</w:t>
      </w:r>
    </w:p>
    <w:p w14:paraId="36546F86" w14:textId="7EB21C11" w:rsidR="003664CE" w:rsidRDefault="003664CE" w:rsidP="009923C5">
      <w:pPr>
        <w:spacing w:after="0" w:line="360" w:lineRule="auto"/>
      </w:pPr>
    </w:p>
    <w:p w14:paraId="11EBC1C0" w14:textId="68871E7E" w:rsidR="00FE33A7" w:rsidRDefault="00FE33A7" w:rsidP="009923C5">
      <w:pPr>
        <w:spacing w:after="0" w:line="360" w:lineRule="auto"/>
      </w:pPr>
      <w:r>
        <w:lastRenderedPageBreak/>
        <w:t>We recognize the assistance of many agency staff in completing field and lab efforts to collect and process these samples. We thank A. Morgan for editorial assistance</w:t>
      </w:r>
      <w:r w:rsidR="002B6424">
        <w:t>.</w:t>
      </w:r>
    </w:p>
    <w:p w14:paraId="351EA6EC" w14:textId="77777777" w:rsidR="00FE33A7" w:rsidRDefault="00FE33A7" w:rsidP="009923C5">
      <w:pPr>
        <w:spacing w:after="0" w:line="360" w:lineRule="auto"/>
      </w:pPr>
    </w:p>
    <w:p w14:paraId="27CC06F3" w14:textId="675984F0" w:rsidR="003664CE" w:rsidRPr="003664CE" w:rsidRDefault="003664CE" w:rsidP="009923C5">
      <w:pPr>
        <w:spacing w:after="0" w:line="360" w:lineRule="auto"/>
      </w:pPr>
      <w:r>
        <w:rPr>
          <w:i/>
          <w:iCs/>
        </w:rPr>
        <w:t>References</w:t>
      </w:r>
    </w:p>
    <w:p w14:paraId="5E89A989" w14:textId="516AB2C1" w:rsidR="00135391" w:rsidRDefault="00135391" w:rsidP="009923C5">
      <w:pPr>
        <w:spacing w:after="0" w:line="360" w:lineRule="auto"/>
      </w:pPr>
    </w:p>
    <w:p w14:paraId="337B044C" w14:textId="3501E314" w:rsidR="00706041" w:rsidRDefault="001710E0" w:rsidP="000324D2">
      <w:pPr>
        <w:pStyle w:val="CommentText"/>
        <w:rPr>
          <w:rFonts w:cstheme="minorHAnsi"/>
          <w:sz w:val="22"/>
          <w:szCs w:val="22"/>
        </w:rPr>
      </w:pPr>
      <w:r>
        <w:rPr>
          <w:rStyle w:val="CommentReference"/>
        </w:rPr>
        <w:annotationRef/>
      </w:r>
      <w:r w:rsidR="000324D2" w:rsidRPr="000324D2">
        <w:rPr>
          <w:rFonts w:cstheme="minorHAnsi"/>
          <w:sz w:val="22"/>
          <w:szCs w:val="22"/>
        </w:rPr>
        <w:t xml:space="preserve">Berrigan, ME. 1988. </w:t>
      </w:r>
      <w:commentRangeStart w:id="22"/>
      <w:r w:rsidR="000324D2" w:rsidRPr="000324D2">
        <w:rPr>
          <w:rFonts w:cstheme="minorHAnsi"/>
          <w:sz w:val="22"/>
          <w:szCs w:val="22"/>
        </w:rPr>
        <w:t>Management of oyster resources in Apalachicola Bay following Hurricane Elena</w:t>
      </w:r>
      <w:r w:rsidR="00706041">
        <w:rPr>
          <w:rFonts w:cstheme="minorHAnsi"/>
          <w:sz w:val="22"/>
          <w:szCs w:val="22"/>
        </w:rPr>
        <w:t>. Journal of Shellfish Research</w:t>
      </w:r>
      <w:r w:rsidR="000324D2" w:rsidRPr="000324D2">
        <w:rPr>
          <w:rFonts w:cstheme="minorHAnsi"/>
          <w:sz w:val="22"/>
          <w:szCs w:val="22"/>
        </w:rPr>
        <w:t xml:space="preserve"> </w:t>
      </w:r>
      <w:r w:rsidR="00706041">
        <w:rPr>
          <w:rFonts w:cstheme="minorHAnsi"/>
          <w:sz w:val="22"/>
          <w:szCs w:val="22"/>
        </w:rPr>
        <w:t>7</w:t>
      </w:r>
      <w:r w:rsidR="000324D2" w:rsidRPr="000324D2">
        <w:rPr>
          <w:rFonts w:cstheme="minorHAnsi"/>
          <w:sz w:val="22"/>
          <w:szCs w:val="22"/>
        </w:rPr>
        <w:t>:281–288.</w:t>
      </w:r>
    </w:p>
    <w:p w14:paraId="17567970" w14:textId="685ECB48" w:rsidR="00706041" w:rsidRDefault="000324D2" w:rsidP="000324D2">
      <w:pPr>
        <w:pStyle w:val="CommentText"/>
        <w:rPr>
          <w:rFonts w:cstheme="minorHAnsi"/>
          <w:sz w:val="22"/>
          <w:szCs w:val="22"/>
        </w:rPr>
      </w:pPr>
      <w:r w:rsidRPr="000324D2">
        <w:rPr>
          <w:rFonts w:cstheme="minorHAnsi"/>
          <w:sz w:val="22"/>
          <w:szCs w:val="22"/>
        </w:rPr>
        <w:t>Berrigan, ME. 1990. Biological and economical assessment of an oyster resource development project in Apalachicola Bay, Florida</w:t>
      </w:r>
      <w:r w:rsidR="00706041">
        <w:rPr>
          <w:rFonts w:cstheme="minorHAnsi"/>
          <w:sz w:val="22"/>
          <w:szCs w:val="22"/>
        </w:rPr>
        <w:t xml:space="preserve">. Journal of </w:t>
      </w:r>
      <w:commentRangeEnd w:id="22"/>
      <w:r w:rsidR="00016D1A">
        <w:rPr>
          <w:rStyle w:val="CommentReference"/>
        </w:rPr>
        <w:commentReference w:id="22"/>
      </w:r>
      <w:r w:rsidR="00706041">
        <w:rPr>
          <w:rFonts w:cstheme="minorHAnsi"/>
          <w:sz w:val="22"/>
          <w:szCs w:val="22"/>
        </w:rPr>
        <w:t>Shellfish Research</w:t>
      </w:r>
      <w:r w:rsidRPr="000324D2">
        <w:rPr>
          <w:rFonts w:cstheme="minorHAnsi"/>
          <w:sz w:val="22"/>
          <w:szCs w:val="22"/>
        </w:rPr>
        <w:t xml:space="preserve"> 9:149–158.</w:t>
      </w:r>
    </w:p>
    <w:p w14:paraId="43679F02" w14:textId="26508268" w:rsidR="000324D2" w:rsidRPr="000324D2" w:rsidRDefault="000324D2" w:rsidP="000324D2">
      <w:pPr>
        <w:pStyle w:val="CommentText"/>
        <w:rPr>
          <w:rFonts w:cstheme="minorHAnsi"/>
          <w:sz w:val="22"/>
          <w:szCs w:val="22"/>
        </w:rPr>
      </w:pPr>
      <w:r w:rsidRPr="000324D2">
        <w:rPr>
          <w:rFonts w:cstheme="minorHAnsi"/>
          <w:sz w:val="22"/>
          <w:szCs w:val="22"/>
        </w:rPr>
        <w:t>Bersoza Hernández, A., RD Brumbaugh, P Frederick, R Grizzle, MW Luckenbach, CH Peterson, and C Angelini. 2018. Restoring the eastern oyster: how much progress has been made in 53 years? Frontiers in Ecology and the Environment 16:463–471.</w:t>
      </w:r>
    </w:p>
    <w:p w14:paraId="0221293B" w14:textId="3FEA21FB" w:rsidR="00706041" w:rsidRDefault="000324D2" w:rsidP="000324D2">
      <w:pPr>
        <w:pStyle w:val="CommentText"/>
        <w:rPr>
          <w:rFonts w:cstheme="minorHAnsi"/>
          <w:color w:val="000000"/>
          <w:sz w:val="22"/>
          <w:szCs w:val="22"/>
          <w:shd w:val="clear" w:color="auto" w:fill="FFFFFF"/>
        </w:rPr>
      </w:pPr>
      <w:r w:rsidRPr="001710E0">
        <w:rPr>
          <w:rFonts w:cstheme="minorHAnsi"/>
          <w:color w:val="000000"/>
          <w:sz w:val="22"/>
          <w:szCs w:val="22"/>
          <w:shd w:val="clear" w:color="auto" w:fill="FFFFFF"/>
        </w:rPr>
        <w:t xml:space="preserve">Brooks ME, </w:t>
      </w:r>
      <w:r w:rsidR="00706041">
        <w:rPr>
          <w:rFonts w:cstheme="minorHAnsi"/>
          <w:color w:val="000000"/>
          <w:sz w:val="22"/>
          <w:szCs w:val="22"/>
          <w:shd w:val="clear" w:color="auto" w:fill="FFFFFF"/>
        </w:rPr>
        <w:t xml:space="preserve">K </w:t>
      </w:r>
      <w:r w:rsidRPr="001710E0">
        <w:rPr>
          <w:rFonts w:cstheme="minorHAnsi"/>
          <w:color w:val="000000"/>
          <w:sz w:val="22"/>
          <w:szCs w:val="22"/>
          <w:shd w:val="clear" w:color="auto" w:fill="FFFFFF"/>
        </w:rPr>
        <w:t>Kristensen</w:t>
      </w:r>
      <w:r w:rsidR="00706041">
        <w:rPr>
          <w:rFonts w:cstheme="minorHAnsi"/>
          <w:color w:val="000000"/>
          <w:sz w:val="22"/>
          <w:szCs w:val="22"/>
          <w:shd w:val="clear" w:color="auto" w:fill="FFFFFF"/>
        </w:rPr>
        <w:t>, KJ</w:t>
      </w:r>
      <w:r w:rsidRPr="001710E0">
        <w:rPr>
          <w:rFonts w:cstheme="minorHAnsi"/>
          <w:color w:val="000000"/>
          <w:sz w:val="22"/>
          <w:szCs w:val="22"/>
          <w:shd w:val="clear" w:color="auto" w:fill="FFFFFF"/>
        </w:rPr>
        <w:t xml:space="preserve"> van Benthem,</w:t>
      </w:r>
      <w:r w:rsidR="00706041">
        <w:rPr>
          <w:rFonts w:cstheme="minorHAnsi"/>
          <w:color w:val="000000"/>
          <w:sz w:val="22"/>
          <w:szCs w:val="22"/>
          <w:shd w:val="clear" w:color="auto" w:fill="FFFFFF"/>
        </w:rPr>
        <w:t xml:space="preserve"> A</w:t>
      </w:r>
      <w:r w:rsidRPr="001710E0">
        <w:rPr>
          <w:rFonts w:cstheme="minorHAnsi"/>
          <w:color w:val="000000"/>
          <w:sz w:val="22"/>
          <w:szCs w:val="22"/>
          <w:shd w:val="clear" w:color="auto" w:fill="FFFFFF"/>
        </w:rPr>
        <w:t xml:space="preserve"> Magnusson,</w:t>
      </w:r>
      <w:r w:rsidR="00706041">
        <w:rPr>
          <w:rFonts w:cstheme="minorHAnsi"/>
          <w:color w:val="000000"/>
          <w:sz w:val="22"/>
          <w:szCs w:val="22"/>
          <w:shd w:val="clear" w:color="auto" w:fill="FFFFFF"/>
        </w:rPr>
        <w:t xml:space="preserve"> CW</w:t>
      </w:r>
      <w:r w:rsidRPr="001710E0">
        <w:rPr>
          <w:rFonts w:cstheme="minorHAnsi"/>
          <w:color w:val="000000"/>
          <w:sz w:val="22"/>
          <w:szCs w:val="22"/>
          <w:shd w:val="clear" w:color="auto" w:fill="FFFFFF"/>
        </w:rPr>
        <w:t xml:space="preserve"> Berg,</w:t>
      </w:r>
      <w:r w:rsidR="00706041">
        <w:rPr>
          <w:rFonts w:cstheme="minorHAnsi"/>
          <w:color w:val="000000"/>
          <w:sz w:val="22"/>
          <w:szCs w:val="22"/>
          <w:shd w:val="clear" w:color="auto" w:fill="FFFFFF"/>
        </w:rPr>
        <w:t xml:space="preserve"> A</w:t>
      </w:r>
      <w:r w:rsidRPr="001710E0">
        <w:rPr>
          <w:rFonts w:cstheme="minorHAnsi"/>
          <w:color w:val="000000"/>
          <w:sz w:val="22"/>
          <w:szCs w:val="22"/>
          <w:shd w:val="clear" w:color="auto" w:fill="FFFFFF"/>
        </w:rPr>
        <w:t xml:space="preserve"> Nielsen,</w:t>
      </w:r>
      <w:r w:rsidR="00706041">
        <w:rPr>
          <w:rFonts w:cstheme="minorHAnsi"/>
          <w:color w:val="000000"/>
          <w:sz w:val="22"/>
          <w:szCs w:val="22"/>
          <w:shd w:val="clear" w:color="auto" w:fill="FFFFFF"/>
        </w:rPr>
        <w:t xml:space="preserve"> HJ</w:t>
      </w:r>
      <w:r w:rsidRPr="001710E0">
        <w:rPr>
          <w:rFonts w:cstheme="minorHAnsi"/>
          <w:color w:val="000000"/>
          <w:sz w:val="22"/>
          <w:szCs w:val="22"/>
          <w:shd w:val="clear" w:color="auto" w:fill="FFFFFF"/>
        </w:rPr>
        <w:t xml:space="preserve"> Skaug,</w:t>
      </w:r>
      <w:r w:rsidR="00706041">
        <w:rPr>
          <w:rFonts w:cstheme="minorHAnsi"/>
          <w:color w:val="000000"/>
          <w:sz w:val="22"/>
          <w:szCs w:val="22"/>
          <w:shd w:val="clear" w:color="auto" w:fill="FFFFFF"/>
        </w:rPr>
        <w:t xml:space="preserve"> M</w:t>
      </w:r>
      <w:r w:rsidRPr="001710E0">
        <w:rPr>
          <w:rFonts w:cstheme="minorHAnsi"/>
          <w:color w:val="000000"/>
          <w:sz w:val="22"/>
          <w:szCs w:val="22"/>
          <w:shd w:val="clear" w:color="auto" w:fill="FFFFFF"/>
        </w:rPr>
        <w:t xml:space="preserve"> Maechler, </w:t>
      </w:r>
      <w:r w:rsidR="00706041">
        <w:rPr>
          <w:rFonts w:cstheme="minorHAnsi"/>
          <w:color w:val="000000"/>
          <w:sz w:val="22"/>
          <w:szCs w:val="22"/>
          <w:shd w:val="clear" w:color="auto" w:fill="FFFFFF"/>
        </w:rPr>
        <w:t xml:space="preserve">BM </w:t>
      </w:r>
      <w:r w:rsidRPr="001710E0">
        <w:rPr>
          <w:rFonts w:cstheme="minorHAnsi"/>
          <w:color w:val="000000"/>
          <w:sz w:val="22"/>
          <w:szCs w:val="22"/>
          <w:shd w:val="clear" w:color="auto" w:fill="FFFFFF"/>
        </w:rPr>
        <w:t>Bolker</w:t>
      </w:r>
      <w:r w:rsidR="00706041">
        <w:rPr>
          <w:rFonts w:cstheme="minorHAnsi"/>
          <w:color w:val="000000"/>
          <w:sz w:val="22"/>
          <w:szCs w:val="22"/>
          <w:shd w:val="clear" w:color="auto" w:fill="FFFFFF"/>
        </w:rPr>
        <w:t>.</w:t>
      </w:r>
      <w:r w:rsidRPr="001710E0">
        <w:rPr>
          <w:rFonts w:cstheme="minorHAnsi"/>
          <w:color w:val="000000"/>
          <w:sz w:val="22"/>
          <w:szCs w:val="22"/>
          <w:shd w:val="clear" w:color="auto" w:fill="FFFFFF"/>
        </w:rPr>
        <w:t xml:space="preserve"> 2017. </w:t>
      </w:r>
      <w:r w:rsidR="00DD1933">
        <w:rPr>
          <w:rFonts w:cstheme="minorHAnsi"/>
          <w:color w:val="000000"/>
          <w:sz w:val="22"/>
          <w:szCs w:val="22"/>
          <w:shd w:val="clear" w:color="auto" w:fill="FFFFFF"/>
        </w:rPr>
        <w:t>"</w:t>
      </w:r>
      <w:r w:rsidRPr="001710E0">
        <w:rPr>
          <w:rFonts w:cstheme="minorHAnsi"/>
          <w:color w:val="000000"/>
          <w:sz w:val="22"/>
          <w:szCs w:val="22"/>
          <w:shd w:val="clear" w:color="auto" w:fill="FFFFFF"/>
        </w:rPr>
        <w:t>glmmTMB Balances Speed and Flexibility Among Packages for Zero-inflated Generalized Linear Mixed Modeling.</w:t>
      </w:r>
      <w:r w:rsidR="00DD1933">
        <w:rPr>
          <w:rFonts w:cstheme="minorHAnsi"/>
          <w:color w:val="000000"/>
          <w:sz w:val="22"/>
          <w:szCs w:val="22"/>
          <w:shd w:val="clear" w:color="auto" w:fill="FFFFFF"/>
        </w:rPr>
        <w:t>"</w:t>
      </w:r>
      <w:r w:rsidRPr="001710E0">
        <w:rPr>
          <w:rFonts w:cstheme="minorHAnsi"/>
          <w:color w:val="000000"/>
          <w:sz w:val="22"/>
          <w:szCs w:val="22"/>
          <w:shd w:val="clear" w:color="auto" w:fill="FFFFFF"/>
        </w:rPr>
        <w:t> </w:t>
      </w:r>
      <w:r w:rsidRPr="001710E0">
        <w:rPr>
          <w:rStyle w:val="Emphasis"/>
          <w:rFonts w:cstheme="minorHAnsi"/>
          <w:i w:val="0"/>
          <w:iCs w:val="0"/>
          <w:color w:val="000000"/>
          <w:sz w:val="22"/>
          <w:szCs w:val="22"/>
          <w:shd w:val="clear" w:color="auto" w:fill="FFFFFF"/>
        </w:rPr>
        <w:t>The R Journal</w:t>
      </w:r>
      <w:r w:rsidRPr="001710E0">
        <w:rPr>
          <w:rFonts w:cstheme="minorHAnsi"/>
          <w:i/>
          <w:iCs/>
          <w:color w:val="000000"/>
          <w:sz w:val="22"/>
          <w:szCs w:val="22"/>
          <w:shd w:val="clear" w:color="auto" w:fill="FFFFFF"/>
        </w:rPr>
        <w:t>,</w:t>
      </w:r>
      <w:r w:rsidRPr="001710E0">
        <w:rPr>
          <w:rFonts w:cstheme="minorHAnsi"/>
          <w:color w:val="000000"/>
          <w:sz w:val="22"/>
          <w:szCs w:val="22"/>
          <w:shd w:val="clear" w:color="auto" w:fill="FFFFFF"/>
        </w:rPr>
        <w:t> </w:t>
      </w:r>
      <w:r w:rsidRPr="00B4225E">
        <w:rPr>
          <w:rFonts w:cstheme="minorHAnsi"/>
          <w:color w:val="000000"/>
          <w:sz w:val="22"/>
          <w:szCs w:val="22"/>
          <w:shd w:val="clear" w:color="auto" w:fill="FFFFFF"/>
        </w:rPr>
        <w:t>9</w:t>
      </w:r>
      <w:r w:rsidRPr="001710E0">
        <w:rPr>
          <w:rFonts w:cstheme="minorHAnsi"/>
          <w:color w:val="000000"/>
          <w:sz w:val="22"/>
          <w:szCs w:val="22"/>
          <w:shd w:val="clear" w:color="auto" w:fill="FFFFFF"/>
        </w:rPr>
        <w:t>(2), 378–400. </w:t>
      </w:r>
      <w:hyperlink r:id="rId10" w:history="1">
        <w:r w:rsidRPr="001710E0">
          <w:rPr>
            <w:rStyle w:val="Hyperlink"/>
            <w:rFonts w:cstheme="minorHAnsi"/>
            <w:sz w:val="22"/>
            <w:szCs w:val="22"/>
            <w:shd w:val="clear" w:color="auto" w:fill="FFFFFF"/>
          </w:rPr>
          <w:t>https://journal.r-project.org/archive/2017/RJ-2017-066/index.html</w:t>
        </w:r>
      </w:hyperlink>
      <w:r w:rsidRPr="001710E0">
        <w:rPr>
          <w:rFonts w:cstheme="minorHAnsi"/>
          <w:color w:val="000000"/>
          <w:sz w:val="22"/>
          <w:szCs w:val="22"/>
          <w:shd w:val="clear" w:color="auto" w:fill="FFFFFF"/>
        </w:rPr>
        <w:t>.</w:t>
      </w:r>
    </w:p>
    <w:p w14:paraId="00DD905A" w14:textId="598D6A43" w:rsidR="00706041" w:rsidRDefault="000324D2" w:rsidP="000324D2">
      <w:pPr>
        <w:pStyle w:val="CommentText"/>
        <w:rPr>
          <w:rFonts w:cstheme="minorHAnsi"/>
          <w:color w:val="000000"/>
          <w:sz w:val="22"/>
          <w:szCs w:val="22"/>
          <w:shd w:val="clear" w:color="auto" w:fill="FFFFFF"/>
        </w:rPr>
      </w:pPr>
      <w:r w:rsidRPr="000324D2">
        <w:rPr>
          <w:rFonts w:cstheme="minorHAnsi"/>
          <w:sz w:val="22"/>
          <w:szCs w:val="22"/>
        </w:rPr>
        <w:t>Camp, E. V., WE Pine,</w:t>
      </w:r>
      <w:r w:rsidR="00706041">
        <w:rPr>
          <w:rFonts w:cstheme="minorHAnsi"/>
          <w:sz w:val="22"/>
          <w:szCs w:val="22"/>
        </w:rPr>
        <w:t xml:space="preserve"> III,</w:t>
      </w:r>
      <w:r w:rsidRPr="000324D2">
        <w:rPr>
          <w:rFonts w:cstheme="minorHAnsi"/>
          <w:sz w:val="22"/>
          <w:szCs w:val="22"/>
        </w:rPr>
        <w:t xml:space="preserve"> K Havens, A</w:t>
      </w:r>
      <w:r w:rsidR="00706041">
        <w:rPr>
          <w:rFonts w:cstheme="minorHAnsi"/>
          <w:sz w:val="22"/>
          <w:szCs w:val="22"/>
        </w:rPr>
        <w:t>S</w:t>
      </w:r>
      <w:r w:rsidRPr="000324D2">
        <w:rPr>
          <w:rFonts w:cstheme="minorHAnsi"/>
          <w:sz w:val="22"/>
          <w:szCs w:val="22"/>
        </w:rPr>
        <w:t xml:space="preserve"> Kane, CJ Walters, T Irani, AB Lindsey, and JG Morris. 2015. Collapse of a historic oyster fishery: diagnosing causes and identifying paths toward increased resilience. Ecology and Society 20(3).</w:t>
      </w:r>
    </w:p>
    <w:p w14:paraId="368DBDFC" w14:textId="5113D4F5" w:rsidR="000324D2" w:rsidRPr="00706041" w:rsidRDefault="000324D2" w:rsidP="000324D2">
      <w:pPr>
        <w:pStyle w:val="CommentText"/>
        <w:rPr>
          <w:rFonts w:cstheme="minorHAnsi"/>
          <w:color w:val="000000"/>
          <w:sz w:val="22"/>
          <w:szCs w:val="22"/>
          <w:shd w:val="clear" w:color="auto" w:fill="FFFFFF"/>
        </w:rPr>
      </w:pPr>
      <w:r w:rsidRPr="001710E0">
        <w:rPr>
          <w:rFonts w:cstheme="minorHAnsi"/>
          <w:sz w:val="22"/>
          <w:szCs w:val="22"/>
        </w:rPr>
        <w:t xml:space="preserve">Comp &amp; </w:t>
      </w:r>
      <w:commentRangeStart w:id="23"/>
      <w:r w:rsidRPr="001710E0">
        <w:rPr>
          <w:rFonts w:cstheme="minorHAnsi"/>
          <w:sz w:val="22"/>
          <w:szCs w:val="22"/>
        </w:rPr>
        <w:t>Seaman</w:t>
      </w:r>
      <w:commentRangeEnd w:id="23"/>
      <w:r w:rsidR="00016D1A">
        <w:rPr>
          <w:rStyle w:val="CommentReference"/>
        </w:rPr>
        <w:commentReference w:id="23"/>
      </w:r>
      <w:r w:rsidRPr="001710E0">
        <w:rPr>
          <w:rFonts w:cstheme="minorHAnsi"/>
          <w:sz w:val="22"/>
          <w:szCs w:val="22"/>
        </w:rPr>
        <w:t>, 1988. Estuarine habitat and fishery resources in FL. PP 337 - 435 in Florida Aquatic Habitat and Fishery Resources, W. Seaman Jr. Ed. FL AFS, Eustis.</w:t>
      </w:r>
    </w:p>
    <w:p w14:paraId="6509F729" w14:textId="52C10770" w:rsidR="00706041" w:rsidRDefault="000324D2" w:rsidP="00706041">
      <w:pPr>
        <w:spacing w:after="0" w:line="240" w:lineRule="auto"/>
        <w:rPr>
          <w:rFonts w:cstheme="minorHAnsi"/>
        </w:rPr>
      </w:pPr>
      <w:r w:rsidRPr="001710E0">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Pr>
          <w:rFonts w:cstheme="minorHAnsi"/>
        </w:rPr>
        <w:t>Available June 2022</w:t>
      </w:r>
      <w:r w:rsidRPr="001710E0">
        <w:rPr>
          <w:rFonts w:cstheme="minorHAnsi"/>
        </w:rPr>
        <w:t xml:space="preserve"> </w:t>
      </w:r>
      <w:hyperlink r:id="rId11" w:history="1">
        <w:r w:rsidRPr="001710E0">
          <w:rPr>
            <w:rStyle w:val="Hyperlink"/>
            <w:rFonts w:cstheme="minorHAnsi"/>
          </w:rPr>
          <w:t>http://www.gulfspillrestoration.noaa.gov/restoration-planning/gulf-plan</w:t>
        </w:r>
      </w:hyperlink>
      <w:r w:rsidR="00C709B6">
        <w:rPr>
          <w:rFonts w:cstheme="minorHAnsi"/>
        </w:rPr>
        <w:t>.</w:t>
      </w:r>
    </w:p>
    <w:p w14:paraId="1E9713B9" w14:textId="01AC441A" w:rsidR="00706041" w:rsidRDefault="000324D2" w:rsidP="00706041">
      <w:pPr>
        <w:spacing w:after="0" w:line="240" w:lineRule="auto"/>
        <w:rPr>
          <w:rFonts w:cstheme="minorHAnsi"/>
        </w:rPr>
      </w:pPr>
      <w:r w:rsidRPr="000324D2">
        <w:rPr>
          <w:rFonts w:cstheme="minorHAnsi"/>
        </w:rPr>
        <w:t xml:space="preserve">Frederick, P, N Vitale, B Pine, J Seavey, and </w:t>
      </w:r>
      <w:r w:rsidR="00016D1A">
        <w:rPr>
          <w:rFonts w:cstheme="minorHAnsi"/>
        </w:rPr>
        <w:t>L. Sturmer</w:t>
      </w:r>
      <w:r w:rsidRPr="000324D2">
        <w:rPr>
          <w:rFonts w:cstheme="minorHAnsi"/>
        </w:rPr>
        <w:t>. 2016. Reversing a Rapid Decline in Oyster Reefs: Effects of Durable Substrate on Oyster Populations, Elevations, and Aquatic Bird Community Composition. Journal of Shellfish Research 35(2):359–367.</w:t>
      </w:r>
    </w:p>
    <w:p w14:paraId="12EB5B94" w14:textId="77777777" w:rsidR="00016D1A" w:rsidRDefault="00016D1A" w:rsidP="00706041">
      <w:pPr>
        <w:spacing w:after="0" w:line="240" w:lineRule="auto"/>
        <w:rPr>
          <w:rFonts w:cstheme="minorHAnsi"/>
        </w:rPr>
      </w:pPr>
    </w:p>
    <w:p w14:paraId="55F2D22D" w14:textId="2F9F22C3" w:rsidR="00706041" w:rsidRDefault="000324D2" w:rsidP="000324D2">
      <w:pPr>
        <w:pStyle w:val="CommentText"/>
        <w:rPr>
          <w:rFonts w:cstheme="minorHAnsi"/>
          <w:sz w:val="22"/>
          <w:szCs w:val="22"/>
        </w:rPr>
      </w:pPr>
      <w:r w:rsidRPr="000324D2">
        <w:rPr>
          <w:rFonts w:cstheme="minorHAnsi"/>
          <w:sz w:val="22"/>
          <w:szCs w:val="22"/>
        </w:rPr>
        <w:t>Goelz, T, B Vogt, and T Hartley. 2020. Alternative Substrates Used for Oyster Reef Restoration: A Review. Journal of Shellfish Research 39(1):1–12.</w:t>
      </w:r>
    </w:p>
    <w:p w14:paraId="0B8EA638" w14:textId="5D722DBB" w:rsidR="000324D2" w:rsidRPr="000324D2" w:rsidRDefault="000324D2" w:rsidP="000324D2">
      <w:pPr>
        <w:pStyle w:val="CommentText"/>
        <w:rPr>
          <w:rFonts w:cstheme="minorHAnsi"/>
          <w:sz w:val="22"/>
          <w:szCs w:val="22"/>
        </w:rPr>
      </w:pPr>
      <w:r w:rsidRPr="000324D2">
        <w:rPr>
          <w:rFonts w:cstheme="minorHAnsi"/>
          <w:sz w:val="22"/>
          <w:szCs w:val="22"/>
        </w:rPr>
        <w:t>Graham, PM, TA Palmer, and J Beseres Pollack. 2017. Oyster reef restoration: substrate suitability may depend on specific restoration goals. Restoration Ecology 25(3):459–470.</w:t>
      </w:r>
    </w:p>
    <w:p w14:paraId="532F5F8B" w14:textId="6EDB4E71" w:rsidR="000324D2" w:rsidRPr="000324D2" w:rsidRDefault="000324D2" w:rsidP="000324D2">
      <w:pPr>
        <w:pStyle w:val="CommentText"/>
        <w:rPr>
          <w:rFonts w:cstheme="minorHAnsi"/>
          <w:sz w:val="22"/>
          <w:szCs w:val="22"/>
        </w:rPr>
      </w:pPr>
      <w:r w:rsidRPr="000324D2">
        <w:rPr>
          <w:rFonts w:cstheme="minorHAnsi"/>
          <w:sz w:val="22"/>
          <w:szCs w:val="22"/>
        </w:rPr>
        <w:t>Kaplan, DA</w:t>
      </w:r>
      <w:r w:rsidR="00016D1A">
        <w:rPr>
          <w:rFonts w:cstheme="minorHAnsi"/>
          <w:sz w:val="22"/>
          <w:szCs w:val="22"/>
        </w:rPr>
        <w:t>,</w:t>
      </w:r>
      <w:r w:rsidRPr="000324D2">
        <w:rPr>
          <w:rFonts w:cstheme="minorHAnsi"/>
          <w:sz w:val="22"/>
          <w:szCs w:val="22"/>
        </w:rPr>
        <w:t xml:space="preserve"> M Olabarrieta, P Frederick, and A Valle-Levinson. 2016. Freshwater Detention by Oyster Reefs: Quantifying a Keystone Ecosystem Service. PLoS ONE 11(12).</w:t>
      </w:r>
    </w:p>
    <w:p w14:paraId="3CB04D1E" w14:textId="0CC305DB" w:rsidR="000324D2" w:rsidRDefault="000324D2" w:rsidP="000324D2">
      <w:pPr>
        <w:spacing w:after="0" w:line="240" w:lineRule="auto"/>
        <w:rPr>
          <w:rFonts w:cstheme="minorHAnsi"/>
        </w:rPr>
      </w:pPr>
      <w:r w:rsidRPr="001710E0">
        <w:rPr>
          <w:rFonts w:cstheme="minorHAnsi"/>
        </w:rPr>
        <w:t xml:space="preserve">Kimbro DL, </w:t>
      </w:r>
      <w:r w:rsidR="004C6117">
        <w:rPr>
          <w:rFonts w:cstheme="minorHAnsi"/>
        </w:rPr>
        <w:t xml:space="preserve">JW </w:t>
      </w:r>
      <w:r w:rsidRPr="001710E0">
        <w:rPr>
          <w:rFonts w:cstheme="minorHAnsi"/>
        </w:rPr>
        <w:t>White,</w:t>
      </w:r>
      <w:r w:rsidR="004C6117">
        <w:rPr>
          <w:rFonts w:cstheme="minorHAnsi"/>
        </w:rPr>
        <w:t xml:space="preserve"> H</w:t>
      </w:r>
      <w:r w:rsidRPr="001710E0">
        <w:rPr>
          <w:rFonts w:cstheme="minorHAnsi"/>
        </w:rPr>
        <w:t xml:space="preserve"> Tillotson,</w:t>
      </w:r>
      <w:r w:rsidR="004C6117">
        <w:rPr>
          <w:rFonts w:cstheme="minorHAnsi"/>
        </w:rPr>
        <w:t xml:space="preserve"> N</w:t>
      </w:r>
      <w:r w:rsidRPr="001710E0">
        <w:rPr>
          <w:rFonts w:cstheme="minorHAnsi"/>
        </w:rPr>
        <w:t xml:space="preserve"> Cox,</w:t>
      </w:r>
      <w:r w:rsidR="004C6117">
        <w:rPr>
          <w:rFonts w:cstheme="minorHAnsi"/>
        </w:rPr>
        <w:t xml:space="preserve"> M</w:t>
      </w:r>
      <w:r w:rsidRPr="001710E0">
        <w:rPr>
          <w:rFonts w:cstheme="minorHAnsi"/>
        </w:rPr>
        <w:t xml:space="preserve"> Christopher,</w:t>
      </w:r>
      <w:r w:rsidR="004C6117">
        <w:rPr>
          <w:rFonts w:cstheme="minorHAnsi"/>
        </w:rPr>
        <w:t xml:space="preserve"> O</w:t>
      </w:r>
      <w:r w:rsidRPr="001710E0">
        <w:rPr>
          <w:rFonts w:cstheme="minorHAnsi"/>
        </w:rPr>
        <w:t xml:space="preserve"> Stokes-Cawley,</w:t>
      </w:r>
      <w:r w:rsidR="004C6117">
        <w:rPr>
          <w:rFonts w:cstheme="minorHAnsi"/>
        </w:rPr>
        <w:t xml:space="preserve"> S</w:t>
      </w:r>
      <w:r w:rsidRPr="001710E0">
        <w:rPr>
          <w:rFonts w:cstheme="minorHAnsi"/>
        </w:rPr>
        <w:t xml:space="preserve"> Yuan,</w:t>
      </w:r>
      <w:r w:rsidR="004C6117">
        <w:rPr>
          <w:rFonts w:cstheme="minorHAnsi"/>
        </w:rPr>
        <w:t xml:space="preserve"> TJ</w:t>
      </w:r>
      <w:r w:rsidRPr="001710E0">
        <w:rPr>
          <w:rFonts w:cstheme="minorHAnsi"/>
        </w:rPr>
        <w:t xml:space="preserve"> Pusack,</w:t>
      </w:r>
      <w:r w:rsidR="004C6117">
        <w:rPr>
          <w:rFonts w:cstheme="minorHAnsi"/>
        </w:rPr>
        <w:t xml:space="preserve"> CD</w:t>
      </w:r>
      <w:r w:rsidRPr="001710E0">
        <w:rPr>
          <w:rFonts w:cstheme="minorHAnsi"/>
        </w:rPr>
        <w:t xml:space="preserve"> Stallings</w:t>
      </w:r>
      <w:r w:rsidR="00706041">
        <w:rPr>
          <w:rFonts w:cstheme="minorHAnsi"/>
        </w:rPr>
        <w:t xml:space="preserve">. </w:t>
      </w:r>
      <w:r w:rsidRPr="001710E0">
        <w:rPr>
          <w:rFonts w:cstheme="minorHAnsi"/>
        </w:rPr>
        <w:t>2017</w:t>
      </w:r>
      <w:r w:rsidR="00706041">
        <w:rPr>
          <w:rFonts w:cstheme="minorHAnsi"/>
        </w:rPr>
        <w:t>.</w:t>
      </w:r>
      <w:r w:rsidRPr="001710E0">
        <w:rPr>
          <w:rFonts w:cstheme="minorHAnsi"/>
        </w:rPr>
        <w:t xml:space="preserve"> Local and regional stressors interact to drive a salinization-induced outbreak of predators on oyster reefs. Ecosphere 8:e01992. </w:t>
      </w:r>
      <w:hyperlink r:id="rId12" w:history="1">
        <w:r w:rsidRPr="00501CA2">
          <w:rPr>
            <w:rStyle w:val="Hyperlink"/>
            <w:rFonts w:cstheme="minorHAnsi"/>
          </w:rPr>
          <w:t>https://doi.org/10.1002/ecs2.1992</w:t>
        </w:r>
      </w:hyperlink>
    </w:p>
    <w:p w14:paraId="6BF02568" w14:textId="77777777" w:rsidR="000324D2" w:rsidRDefault="000324D2" w:rsidP="000324D2">
      <w:pPr>
        <w:spacing w:after="0" w:line="240" w:lineRule="auto"/>
        <w:rPr>
          <w:rFonts w:cstheme="minorHAnsi"/>
        </w:rPr>
      </w:pPr>
    </w:p>
    <w:p w14:paraId="1FFAD690" w14:textId="258A3545" w:rsidR="000324D2" w:rsidRDefault="000324D2" w:rsidP="000324D2">
      <w:pPr>
        <w:spacing w:after="0" w:line="240" w:lineRule="auto"/>
        <w:rPr>
          <w:rFonts w:cstheme="minorHAnsi"/>
          <w:color w:val="222222"/>
          <w:shd w:val="clear" w:color="auto" w:fill="FFFFFF"/>
        </w:rPr>
      </w:pPr>
      <w:r w:rsidRPr="001710E0">
        <w:rPr>
          <w:rFonts w:cstheme="minorHAnsi"/>
          <w:color w:val="222222"/>
          <w:shd w:val="clear" w:color="auto" w:fill="FFFFFF"/>
        </w:rPr>
        <w:lastRenderedPageBreak/>
        <w:t xml:space="preserve">Goelz, T, </w:t>
      </w:r>
      <w:r w:rsidR="00016D1A">
        <w:rPr>
          <w:rFonts w:cstheme="minorHAnsi"/>
          <w:color w:val="222222"/>
          <w:shd w:val="clear" w:color="auto" w:fill="FFFFFF"/>
        </w:rPr>
        <w:t xml:space="preserve">B </w:t>
      </w:r>
      <w:r w:rsidRPr="001710E0">
        <w:rPr>
          <w:rFonts w:cstheme="minorHAnsi"/>
          <w:color w:val="222222"/>
          <w:shd w:val="clear" w:color="auto" w:fill="FFFFFF"/>
        </w:rPr>
        <w:t xml:space="preserve">Vogt and </w:t>
      </w:r>
      <w:r w:rsidR="00016D1A">
        <w:rPr>
          <w:rFonts w:cstheme="minorHAnsi"/>
          <w:color w:val="222222"/>
          <w:shd w:val="clear" w:color="auto" w:fill="FFFFFF"/>
        </w:rPr>
        <w:t xml:space="preserve">T </w:t>
      </w:r>
      <w:r w:rsidRPr="001710E0">
        <w:rPr>
          <w:rFonts w:cstheme="minorHAnsi"/>
          <w:color w:val="222222"/>
          <w:shd w:val="clear" w:color="auto" w:fill="FFFFFF"/>
        </w:rPr>
        <w:t>Hartley</w:t>
      </w:r>
      <w:r w:rsidR="00016D1A">
        <w:rPr>
          <w:rFonts w:cstheme="minorHAnsi"/>
          <w:color w:val="222222"/>
          <w:shd w:val="clear" w:color="auto" w:fill="FFFFFF"/>
        </w:rPr>
        <w:t>.</w:t>
      </w:r>
      <w:r w:rsidRPr="001710E0">
        <w:rPr>
          <w:rFonts w:cstheme="minorHAnsi"/>
          <w:color w:val="222222"/>
          <w:shd w:val="clear" w:color="auto" w:fill="FFFFFF"/>
        </w:rPr>
        <w:t xml:space="preserve"> 2020. Alternative substrates used for oyster reef restoration: a review. </w:t>
      </w:r>
      <w:r w:rsidRPr="00016D1A">
        <w:rPr>
          <w:rFonts w:cstheme="minorHAnsi"/>
          <w:color w:val="222222"/>
          <w:shd w:val="clear" w:color="auto" w:fill="FFFFFF"/>
        </w:rPr>
        <w:t>Journal of Shellfish Research, 39</w:t>
      </w:r>
      <w:r w:rsidR="00016D1A" w:rsidRPr="00016D1A">
        <w:rPr>
          <w:rFonts w:cstheme="minorHAnsi"/>
          <w:color w:val="222222"/>
          <w:shd w:val="clear" w:color="auto" w:fill="FFFFFF"/>
        </w:rPr>
        <w:t>:1-12</w:t>
      </w:r>
      <w:r w:rsidRPr="00016D1A">
        <w:rPr>
          <w:rFonts w:cstheme="minorHAnsi"/>
          <w:color w:val="222222"/>
          <w:shd w:val="clear" w:color="auto" w:fill="FFFFFF"/>
        </w:rPr>
        <w:t>.</w:t>
      </w:r>
    </w:p>
    <w:p w14:paraId="1FB03C8D" w14:textId="77777777" w:rsidR="000324D2" w:rsidRDefault="000324D2" w:rsidP="000324D2">
      <w:pPr>
        <w:spacing w:after="0" w:line="240" w:lineRule="auto"/>
        <w:rPr>
          <w:rFonts w:cstheme="minorHAnsi"/>
          <w:color w:val="222222"/>
          <w:shd w:val="clear" w:color="auto" w:fill="FFFFFF"/>
        </w:rPr>
      </w:pPr>
    </w:p>
    <w:p w14:paraId="313378FE" w14:textId="5D28D4AD" w:rsidR="000324D2" w:rsidRPr="000324D2" w:rsidRDefault="000324D2" w:rsidP="000324D2">
      <w:pPr>
        <w:pStyle w:val="CommentText"/>
        <w:rPr>
          <w:rFonts w:cstheme="minorHAnsi"/>
          <w:sz w:val="22"/>
          <w:szCs w:val="22"/>
        </w:rPr>
      </w:pPr>
      <w:r w:rsidRPr="000324D2">
        <w:rPr>
          <w:rFonts w:cstheme="minorHAnsi"/>
          <w:sz w:val="22"/>
          <w:szCs w:val="22"/>
        </w:rPr>
        <w:t>Lenihan HS and CH Peterson. 1998. How Habitat Degradation Through Fishery Disturbance Enhances Impacts of Hypoxia on Oyster Reefs. Ecological Applications 8:128–140.</w:t>
      </w:r>
    </w:p>
    <w:p w14:paraId="2FDE23A2" w14:textId="291C84EB" w:rsidR="000324D2" w:rsidRPr="000324D2" w:rsidRDefault="000324D2" w:rsidP="000324D2">
      <w:pPr>
        <w:spacing w:after="0" w:line="240" w:lineRule="auto"/>
        <w:rPr>
          <w:rFonts w:cstheme="minorHAnsi"/>
        </w:rPr>
      </w:pPr>
      <w:r w:rsidRPr="000324D2">
        <w:rPr>
          <w:rFonts w:cstheme="minorHAnsi"/>
        </w:rPr>
        <w:t xml:space="preserve">Lenihan, HS </w:t>
      </w:r>
      <w:commentRangeStart w:id="24"/>
      <w:r w:rsidRPr="000324D2">
        <w:rPr>
          <w:rFonts w:cstheme="minorHAnsi"/>
        </w:rPr>
        <w:t>and</w:t>
      </w:r>
      <w:commentRangeEnd w:id="24"/>
      <w:r w:rsidR="00016D1A">
        <w:rPr>
          <w:rStyle w:val="CommentReference"/>
        </w:rPr>
        <w:commentReference w:id="24"/>
      </w:r>
      <w:r w:rsidRPr="000324D2">
        <w:rPr>
          <w:rFonts w:cstheme="minorHAnsi"/>
        </w:rPr>
        <w:t xml:space="preserve"> F Micheli. 2000. Biological effects of shellfish harvesting on oyster reefs: resolving a fishery conflict by ecological experimentation. 98:86–95.</w:t>
      </w:r>
    </w:p>
    <w:p w14:paraId="005C07EE" w14:textId="460BA467" w:rsidR="000324D2" w:rsidRDefault="000324D2" w:rsidP="000324D2">
      <w:pPr>
        <w:pStyle w:val="CommentText"/>
        <w:rPr>
          <w:rFonts w:cstheme="minorHAnsi"/>
          <w:color w:val="000000"/>
          <w:sz w:val="22"/>
          <w:szCs w:val="22"/>
          <w:shd w:val="clear" w:color="auto" w:fill="FFFFFF"/>
        </w:rPr>
      </w:pPr>
    </w:p>
    <w:p w14:paraId="04B18AD3" w14:textId="437720F0" w:rsidR="00706041" w:rsidRDefault="00C709B6" w:rsidP="00706041">
      <w:pPr>
        <w:spacing w:after="0" w:line="240" w:lineRule="auto"/>
        <w:rPr>
          <w:rFonts w:cstheme="minorHAnsi"/>
        </w:rPr>
      </w:pPr>
      <w:r w:rsidRPr="001710E0">
        <w:rPr>
          <w:rFonts w:cstheme="minorHAnsi"/>
        </w:rPr>
        <w:t xml:space="preserve">Light, HM, MR Darst </w:t>
      </w:r>
      <w:r w:rsidR="004C6117">
        <w:rPr>
          <w:rFonts w:cstheme="minorHAnsi"/>
        </w:rPr>
        <w:t>and</w:t>
      </w:r>
      <w:r w:rsidRPr="001710E0">
        <w:rPr>
          <w:rFonts w:cstheme="minorHAnsi"/>
        </w:rPr>
        <w:t xml:space="preserve"> JW Grubbs. 1998. Aquatic habitats in relation to river flow in the Apalachicola River floodplain, Florida. U</w:t>
      </w:r>
      <w:r w:rsidR="00DD1933">
        <w:rPr>
          <w:rFonts w:cstheme="minorHAnsi"/>
        </w:rPr>
        <w:t>S</w:t>
      </w:r>
      <w:r w:rsidRPr="001710E0">
        <w:rPr>
          <w:rFonts w:cstheme="minorHAnsi"/>
        </w:rPr>
        <w:t xml:space="preserve"> Geological Survey Professional Paper 1594. Washington, DC: U</w:t>
      </w:r>
      <w:r w:rsidR="00DD1933">
        <w:rPr>
          <w:rFonts w:cstheme="minorHAnsi"/>
        </w:rPr>
        <w:t>S</w:t>
      </w:r>
      <w:r w:rsidRPr="001710E0">
        <w:rPr>
          <w:rFonts w:cstheme="minorHAnsi"/>
        </w:rPr>
        <w:t xml:space="preserve"> G.P.O</w:t>
      </w:r>
    </w:p>
    <w:p w14:paraId="2DF59338" w14:textId="77777777" w:rsidR="00706041" w:rsidRDefault="00706041" w:rsidP="00706041">
      <w:pPr>
        <w:spacing w:after="0" w:line="240" w:lineRule="auto"/>
        <w:rPr>
          <w:rFonts w:cstheme="minorHAnsi"/>
        </w:rPr>
      </w:pPr>
    </w:p>
    <w:p w14:paraId="78C08218" w14:textId="6A0D0C07" w:rsidR="00706041" w:rsidRDefault="000324D2" w:rsidP="004C6117">
      <w:pPr>
        <w:spacing w:after="0" w:line="240" w:lineRule="auto"/>
        <w:rPr>
          <w:rFonts w:cstheme="minorHAnsi"/>
          <w:color w:val="000000"/>
          <w:shd w:val="clear" w:color="auto" w:fill="FFFFFF"/>
        </w:rPr>
      </w:pPr>
      <w:r w:rsidRPr="001710E0">
        <w:rPr>
          <w:rFonts w:cstheme="minorHAnsi"/>
          <w:color w:val="000000"/>
          <w:shd w:val="clear" w:color="auto" w:fill="FFFFFF"/>
        </w:rPr>
        <w:t xml:space="preserve">Lüdecke D 2018. </w:t>
      </w:r>
      <w:r w:rsidR="00DD1933">
        <w:rPr>
          <w:rFonts w:cstheme="minorHAnsi"/>
          <w:color w:val="000000"/>
          <w:shd w:val="clear" w:color="auto" w:fill="FFFFFF"/>
        </w:rPr>
        <w:t>"</w:t>
      </w:r>
      <w:r w:rsidRPr="001710E0">
        <w:rPr>
          <w:rFonts w:cstheme="minorHAnsi"/>
          <w:color w:val="000000"/>
          <w:shd w:val="clear" w:color="auto" w:fill="FFFFFF"/>
        </w:rPr>
        <w:t>ggeffects: Tidy Data Frames of Marginal Effects from Regression Models.</w:t>
      </w:r>
      <w:r w:rsidR="00DD1933">
        <w:rPr>
          <w:rFonts w:cstheme="minorHAnsi"/>
          <w:color w:val="000000"/>
          <w:shd w:val="clear" w:color="auto" w:fill="FFFFFF"/>
        </w:rPr>
        <w:t>"</w:t>
      </w:r>
      <w:r w:rsidRPr="001710E0">
        <w:rPr>
          <w:rFonts w:cstheme="minorHAnsi"/>
          <w:color w:val="000000"/>
          <w:shd w:val="clear" w:color="auto" w:fill="FFFFFF"/>
        </w:rPr>
        <w:t> </w:t>
      </w:r>
      <w:r w:rsidRPr="001710E0">
        <w:rPr>
          <w:rStyle w:val="Emphasis"/>
          <w:rFonts w:cstheme="minorHAnsi"/>
          <w:i w:val="0"/>
          <w:iCs w:val="0"/>
          <w:color w:val="000000"/>
          <w:shd w:val="clear" w:color="auto" w:fill="FFFFFF"/>
        </w:rPr>
        <w:t>Journal of Open Source Software</w:t>
      </w:r>
      <w:r w:rsidRPr="001710E0">
        <w:rPr>
          <w:rFonts w:cstheme="minorHAnsi"/>
          <w:i/>
          <w:iCs/>
          <w:color w:val="000000"/>
          <w:shd w:val="clear" w:color="auto" w:fill="FFFFFF"/>
        </w:rPr>
        <w:t>,</w:t>
      </w:r>
      <w:r w:rsidRPr="001710E0">
        <w:rPr>
          <w:rFonts w:cstheme="minorHAnsi"/>
          <w:color w:val="000000"/>
          <w:shd w:val="clear" w:color="auto" w:fill="FFFFFF"/>
        </w:rPr>
        <w:t> 3(26), 772. doi: </w:t>
      </w:r>
      <w:hyperlink r:id="rId13" w:history="1">
        <w:r w:rsidRPr="001710E0">
          <w:rPr>
            <w:rStyle w:val="Hyperlink"/>
            <w:rFonts w:cstheme="minorHAnsi"/>
            <w:shd w:val="clear" w:color="auto" w:fill="FFFFFF"/>
          </w:rPr>
          <w:t>10.21105/joss.00772</w:t>
        </w:r>
      </w:hyperlink>
      <w:r w:rsidRPr="001710E0">
        <w:rPr>
          <w:rFonts w:cstheme="minorHAnsi"/>
          <w:color w:val="000000"/>
          <w:shd w:val="clear" w:color="auto" w:fill="FFFFFF"/>
        </w:rPr>
        <w:t>.</w:t>
      </w:r>
    </w:p>
    <w:p w14:paraId="38868F63" w14:textId="77777777" w:rsidR="004C6117" w:rsidRDefault="004C6117" w:rsidP="004C6117">
      <w:pPr>
        <w:spacing w:after="0" w:line="240" w:lineRule="auto"/>
        <w:rPr>
          <w:rFonts w:cstheme="minorHAnsi"/>
        </w:rPr>
      </w:pPr>
    </w:p>
    <w:p w14:paraId="77420545" w14:textId="77777777" w:rsidR="004C6117" w:rsidRDefault="000324D2" w:rsidP="00C709B6">
      <w:pPr>
        <w:pStyle w:val="CommentText"/>
        <w:rPr>
          <w:rFonts w:cstheme="minorHAnsi"/>
          <w:sz w:val="22"/>
          <w:szCs w:val="22"/>
        </w:rPr>
      </w:pPr>
      <w:r w:rsidRPr="000324D2">
        <w:rPr>
          <w:rFonts w:cstheme="minorHAnsi"/>
          <w:sz w:val="22"/>
          <w:szCs w:val="22"/>
        </w:rPr>
        <w:t xml:space="preserve">Moore, JF, WE Pine, PC Frederick, S Beck, M Moreno, MJ Dodrill, M Boone, L Sturmer, and </w:t>
      </w:r>
      <w:r w:rsidR="004C6117">
        <w:rPr>
          <w:rFonts w:cstheme="minorHAnsi"/>
          <w:sz w:val="22"/>
          <w:szCs w:val="22"/>
        </w:rPr>
        <w:t>S</w:t>
      </w:r>
      <w:r w:rsidRPr="000324D2">
        <w:rPr>
          <w:rFonts w:cstheme="minorHAnsi"/>
          <w:sz w:val="22"/>
          <w:szCs w:val="22"/>
        </w:rPr>
        <w:t xml:space="preserve"> Yurek. 2020. Trends in Oyster Populations in the Northeastern Gulf of Mexico: An Assessment of River Discharge and Fishing Effects over Time and Space. Marine and Coastal Fisheries 12:191–204.</w:t>
      </w:r>
    </w:p>
    <w:p w14:paraId="44B8D129" w14:textId="4C377572" w:rsidR="00C709B6" w:rsidRPr="001710E0" w:rsidRDefault="00C709B6" w:rsidP="00C709B6">
      <w:pPr>
        <w:pStyle w:val="CommentText"/>
        <w:rPr>
          <w:rFonts w:cstheme="minorHAnsi"/>
          <w:sz w:val="22"/>
          <w:szCs w:val="22"/>
        </w:rPr>
      </w:pPr>
      <w:r w:rsidRPr="001710E0">
        <w:rPr>
          <w:rFonts w:cstheme="minorHAnsi"/>
          <w:sz w:val="22"/>
          <w:szCs w:val="22"/>
        </w:rPr>
        <w:t>NAS (National Academies of Sciences, Engineering, and Medicine). 2017. Effective monitoring to evaluate ecological restoration in the Gulf of Mexico. National Academies Press, Washington, DC.</w:t>
      </w:r>
    </w:p>
    <w:p w14:paraId="747D1464" w14:textId="3D259575" w:rsidR="00C709B6" w:rsidRDefault="00C709B6" w:rsidP="000324D2">
      <w:pPr>
        <w:pStyle w:val="CommentText"/>
        <w:rPr>
          <w:rFonts w:cstheme="minorHAnsi"/>
          <w:sz w:val="22"/>
          <w:szCs w:val="22"/>
        </w:rPr>
      </w:pPr>
      <w:r w:rsidRPr="000324D2">
        <w:rPr>
          <w:rFonts w:cstheme="minorHAnsi"/>
          <w:sz w:val="22"/>
          <w:szCs w:val="22"/>
        </w:rPr>
        <w:t>Pine, WE, C</w:t>
      </w:r>
      <w:r w:rsidR="004C6117">
        <w:rPr>
          <w:rFonts w:cstheme="minorHAnsi"/>
          <w:sz w:val="22"/>
          <w:szCs w:val="22"/>
        </w:rPr>
        <w:t>J</w:t>
      </w:r>
      <w:r w:rsidRPr="000324D2">
        <w:rPr>
          <w:rFonts w:cstheme="minorHAnsi"/>
          <w:sz w:val="22"/>
          <w:szCs w:val="22"/>
        </w:rPr>
        <w:t xml:space="preserve"> Walters, EV Camp, R Bouchillon, R Ahrens, L Sturmer, and ME Berrigan. 2015. The curious case of eastern oyster Crassostrea virginica stock status in Apalachicola Bay, Florida. Ecology and Society 20(3).</w:t>
      </w:r>
    </w:p>
    <w:p w14:paraId="104E6ADA" w14:textId="5DEFC706" w:rsidR="000324D2" w:rsidRPr="000324D2" w:rsidRDefault="000324D2" w:rsidP="000324D2">
      <w:pPr>
        <w:pStyle w:val="CommentText"/>
        <w:rPr>
          <w:rFonts w:cstheme="minorHAnsi"/>
          <w:sz w:val="22"/>
          <w:szCs w:val="22"/>
        </w:rPr>
      </w:pPr>
      <w:r w:rsidRPr="000324D2">
        <w:rPr>
          <w:rFonts w:cstheme="minorHAnsi"/>
          <w:sz w:val="22"/>
          <w:szCs w:val="22"/>
        </w:rPr>
        <w:t>Pine, W. E., F. A. Johnson, P. C. Frederick, and L. G. Coggins. 2022. Adaptive Management in Practice and the Problem of Application at Multiple Scales—Insights from Oyster Reef Restoration on Florida</w:t>
      </w:r>
      <w:r w:rsidR="00DD1933">
        <w:rPr>
          <w:rFonts w:cstheme="minorHAnsi"/>
          <w:sz w:val="22"/>
          <w:szCs w:val="22"/>
        </w:rPr>
        <w:t>'</w:t>
      </w:r>
      <w:r w:rsidRPr="000324D2">
        <w:rPr>
          <w:rFonts w:cstheme="minorHAnsi"/>
          <w:sz w:val="22"/>
          <w:szCs w:val="22"/>
        </w:rPr>
        <w:t>s Gulf Coast. Marine and Coastal Fisheries 14(1):e10192.</w:t>
      </w:r>
    </w:p>
    <w:p w14:paraId="15586F5F" w14:textId="77777777" w:rsidR="000324D2" w:rsidRPr="001710E0" w:rsidRDefault="000324D2" w:rsidP="000324D2">
      <w:pPr>
        <w:pStyle w:val="CommentText"/>
        <w:rPr>
          <w:rFonts w:cstheme="minorHAnsi"/>
          <w:sz w:val="22"/>
          <w:szCs w:val="22"/>
        </w:rPr>
      </w:pPr>
      <w:r w:rsidRPr="001710E0">
        <w:rPr>
          <w:rFonts w:cstheme="minorHAnsi"/>
          <w:sz w:val="22"/>
          <w:szCs w:val="22"/>
        </w:rPr>
        <w:t>R Core Team</w:t>
      </w:r>
      <w:r>
        <w:rPr>
          <w:rFonts w:cstheme="minorHAnsi"/>
          <w:sz w:val="22"/>
          <w:szCs w:val="22"/>
        </w:rPr>
        <w:t>.</w:t>
      </w:r>
      <w:r w:rsidRPr="001710E0">
        <w:rPr>
          <w:rFonts w:cstheme="minorHAnsi"/>
          <w:sz w:val="22"/>
          <w:szCs w:val="22"/>
        </w:rPr>
        <w:t xml:space="preserve"> 2021. R: A language and environment for statistical computing. R Foundation for Statistical Computing, Vienna, Austria. URL https://www.R-project.org/.</w:t>
      </w:r>
    </w:p>
    <w:p w14:paraId="43B8A218" w14:textId="7EE7D94C" w:rsidR="003664CE" w:rsidRDefault="002B6424" w:rsidP="00C709B6">
      <w:pPr>
        <w:spacing w:line="240" w:lineRule="auto"/>
      </w:pPr>
      <w:r w:rsidRPr="001710E0">
        <w:rPr>
          <w:rFonts w:cstheme="minorHAnsi"/>
          <w:color w:val="222222"/>
          <w:shd w:val="clear" w:color="auto" w:fill="FFFFFF"/>
        </w:rPr>
        <w:t>Zu Ermgassen, P.S.,</w:t>
      </w:r>
      <w:r w:rsidR="00C709B6">
        <w:rPr>
          <w:rFonts w:cstheme="minorHAnsi"/>
          <w:color w:val="222222"/>
          <w:shd w:val="clear" w:color="auto" w:fill="FFFFFF"/>
        </w:rPr>
        <w:t xml:space="preserve"> MD</w:t>
      </w:r>
      <w:r w:rsidRPr="001710E0">
        <w:rPr>
          <w:rFonts w:cstheme="minorHAnsi"/>
          <w:color w:val="222222"/>
          <w:shd w:val="clear" w:color="auto" w:fill="FFFFFF"/>
        </w:rPr>
        <w:t xml:space="preserve"> Spalding,</w:t>
      </w:r>
      <w:r w:rsidR="00C709B6">
        <w:rPr>
          <w:rFonts w:cstheme="minorHAnsi"/>
          <w:color w:val="222222"/>
          <w:shd w:val="clear" w:color="auto" w:fill="FFFFFF"/>
        </w:rPr>
        <w:t xml:space="preserve"> B.</w:t>
      </w:r>
      <w:r w:rsidRPr="001710E0">
        <w:rPr>
          <w:rFonts w:cstheme="minorHAnsi"/>
          <w:color w:val="222222"/>
          <w:shd w:val="clear" w:color="auto" w:fill="FFFFFF"/>
        </w:rPr>
        <w:t xml:space="preserve"> Blake, </w:t>
      </w:r>
      <w:r w:rsidR="00C709B6">
        <w:rPr>
          <w:rFonts w:cstheme="minorHAnsi"/>
          <w:color w:val="222222"/>
          <w:shd w:val="clear" w:color="auto" w:fill="FFFFFF"/>
        </w:rPr>
        <w:t>LD</w:t>
      </w:r>
      <w:r w:rsidRPr="001710E0">
        <w:rPr>
          <w:rFonts w:cstheme="minorHAnsi"/>
          <w:color w:val="222222"/>
          <w:shd w:val="clear" w:color="auto" w:fill="FFFFFF"/>
        </w:rPr>
        <w:t xml:space="preserve"> Coen,</w:t>
      </w:r>
      <w:r w:rsidR="00C709B6">
        <w:rPr>
          <w:rFonts w:cstheme="minorHAnsi"/>
          <w:color w:val="222222"/>
          <w:shd w:val="clear" w:color="auto" w:fill="FFFFFF"/>
        </w:rPr>
        <w:t xml:space="preserve"> B.</w:t>
      </w:r>
      <w:r w:rsidRPr="001710E0">
        <w:rPr>
          <w:rFonts w:cstheme="minorHAnsi"/>
          <w:color w:val="222222"/>
          <w:shd w:val="clear" w:color="auto" w:fill="FFFFFF"/>
        </w:rPr>
        <w:t xml:space="preserve"> Dumbauld,</w:t>
      </w:r>
      <w:r w:rsidR="00C709B6">
        <w:rPr>
          <w:rFonts w:cstheme="minorHAnsi"/>
          <w:color w:val="222222"/>
          <w:shd w:val="clear" w:color="auto" w:fill="FFFFFF"/>
        </w:rPr>
        <w:t xml:space="preserve"> S.</w:t>
      </w:r>
      <w:r w:rsidRPr="001710E0">
        <w:rPr>
          <w:rFonts w:cstheme="minorHAnsi"/>
          <w:color w:val="222222"/>
          <w:shd w:val="clear" w:color="auto" w:fill="FFFFFF"/>
        </w:rPr>
        <w:t xml:space="preserve"> Geiger,</w:t>
      </w:r>
      <w:r w:rsidR="00C709B6">
        <w:rPr>
          <w:rFonts w:cstheme="minorHAnsi"/>
          <w:color w:val="222222"/>
          <w:shd w:val="clear" w:color="auto" w:fill="FFFFFF"/>
        </w:rPr>
        <w:t xml:space="preserve"> JH</w:t>
      </w:r>
      <w:r w:rsidRPr="001710E0">
        <w:rPr>
          <w:rFonts w:cstheme="minorHAnsi"/>
          <w:color w:val="222222"/>
          <w:shd w:val="clear" w:color="auto" w:fill="FFFFFF"/>
        </w:rPr>
        <w:t xml:space="preserve"> Grabowski,</w:t>
      </w:r>
      <w:r w:rsidR="00C709B6">
        <w:rPr>
          <w:rFonts w:cstheme="minorHAnsi"/>
          <w:color w:val="222222"/>
          <w:shd w:val="clear" w:color="auto" w:fill="FFFFFF"/>
        </w:rPr>
        <w:t xml:space="preserve"> R</w:t>
      </w:r>
      <w:r w:rsidRPr="001710E0">
        <w:rPr>
          <w:rFonts w:cstheme="minorHAnsi"/>
          <w:color w:val="222222"/>
          <w:shd w:val="clear" w:color="auto" w:fill="FFFFFF"/>
        </w:rPr>
        <w:t xml:space="preserve"> Grizzle, </w:t>
      </w:r>
      <w:r w:rsidR="00C709B6">
        <w:rPr>
          <w:rFonts w:cstheme="minorHAnsi"/>
          <w:color w:val="222222"/>
          <w:shd w:val="clear" w:color="auto" w:fill="FFFFFF"/>
        </w:rPr>
        <w:t xml:space="preserve">M </w:t>
      </w:r>
      <w:r w:rsidRPr="001710E0">
        <w:rPr>
          <w:rFonts w:cstheme="minorHAnsi"/>
          <w:color w:val="222222"/>
          <w:shd w:val="clear" w:color="auto" w:fill="FFFFFF"/>
        </w:rPr>
        <w:t>Luckenbach,</w:t>
      </w:r>
      <w:r w:rsidR="00C709B6">
        <w:rPr>
          <w:rFonts w:cstheme="minorHAnsi"/>
          <w:color w:val="222222"/>
          <w:shd w:val="clear" w:color="auto" w:fill="FFFFFF"/>
        </w:rPr>
        <w:t xml:space="preserve"> K</w:t>
      </w:r>
      <w:r w:rsidRPr="001710E0">
        <w:rPr>
          <w:rFonts w:cstheme="minorHAnsi"/>
          <w:color w:val="222222"/>
          <w:shd w:val="clear" w:color="auto" w:fill="FFFFFF"/>
        </w:rPr>
        <w:t xml:space="preserve"> McGraw, and</w:t>
      </w:r>
      <w:r w:rsidR="00C709B6">
        <w:rPr>
          <w:rFonts w:cstheme="minorHAnsi"/>
          <w:color w:val="222222"/>
          <w:shd w:val="clear" w:color="auto" w:fill="FFFFFF"/>
        </w:rPr>
        <w:t xml:space="preserve"> W.</w:t>
      </w:r>
      <w:r w:rsidRPr="001710E0">
        <w:rPr>
          <w:rFonts w:cstheme="minorHAnsi"/>
          <w:color w:val="222222"/>
          <w:shd w:val="clear" w:color="auto" w:fill="FFFFFF"/>
        </w:rPr>
        <w:t xml:space="preserve"> Rodney</w:t>
      </w:r>
      <w:r w:rsidR="00C709B6">
        <w:rPr>
          <w:rFonts w:cstheme="minorHAnsi"/>
          <w:color w:val="222222"/>
          <w:shd w:val="clear" w:color="auto" w:fill="FFFFFF"/>
        </w:rPr>
        <w:t>.</w:t>
      </w:r>
      <w:r w:rsidRPr="001710E0">
        <w:rPr>
          <w:rFonts w:cstheme="minorHAnsi"/>
          <w:color w:val="222222"/>
          <w:shd w:val="clear" w:color="auto" w:fill="FFFFFF"/>
        </w:rPr>
        <w:t xml:space="preserve"> 2012. Historical ecology with real numbers: past and present extent and biomass of an imperilled estuarine habitat. </w:t>
      </w:r>
      <w:r w:rsidRPr="00C709B6">
        <w:rPr>
          <w:rFonts w:cstheme="minorHAnsi"/>
          <w:color w:val="222222"/>
          <w:shd w:val="clear" w:color="auto" w:fill="FFFFFF"/>
        </w:rPr>
        <w:t>Proceedings of the Royal Society B: Biological Sciences</w:t>
      </w:r>
      <w:r w:rsidR="00C709B6">
        <w:rPr>
          <w:rFonts w:cstheme="minorHAnsi"/>
          <w:color w:val="222222"/>
          <w:shd w:val="clear" w:color="auto" w:fill="FFFFFF"/>
        </w:rPr>
        <w:t>.</w:t>
      </w:r>
      <w:r w:rsidRPr="00C709B6">
        <w:rPr>
          <w:rFonts w:cstheme="minorHAnsi"/>
          <w:color w:val="222222"/>
          <w:shd w:val="clear" w:color="auto" w:fill="FFFFFF"/>
        </w:rPr>
        <w:t> 279</w:t>
      </w:r>
      <w:r w:rsidR="00C709B6">
        <w:rPr>
          <w:rFonts w:cstheme="minorHAnsi"/>
          <w:color w:val="222222"/>
          <w:shd w:val="clear" w:color="auto" w:fill="FFFFFF"/>
        </w:rPr>
        <w:t>:</w:t>
      </w:r>
      <w:r w:rsidRPr="001710E0">
        <w:rPr>
          <w:rFonts w:cstheme="minorHAnsi"/>
          <w:color w:val="222222"/>
          <w:shd w:val="clear" w:color="auto" w:fill="FFFFFF"/>
        </w:rPr>
        <w:t>3393-3400.</w:t>
      </w:r>
      <w:r w:rsidR="003664CE">
        <w:br w:type="page"/>
      </w:r>
    </w:p>
    <w:p w14:paraId="081AAB15" w14:textId="77777777" w:rsidR="00430A8F" w:rsidRDefault="00430A8F" w:rsidP="00430A8F">
      <w:pPr>
        <w:spacing w:after="0" w:line="360" w:lineRule="auto"/>
      </w:pPr>
      <w:r>
        <w:lastRenderedPageBreak/>
        <w:t xml:space="preserve">Table 1. Summary of deployment </w:t>
      </w:r>
      <w:commentRangeStart w:id="25"/>
      <w:r>
        <w:t>date</w:t>
      </w:r>
      <w:commentRangeEnd w:id="25"/>
      <w:r>
        <w:rPr>
          <w:rStyle w:val="CommentReference"/>
        </w:rPr>
        <w:commentReference w:id="25"/>
      </w:r>
      <w:r>
        <w:t>, location, and project description.</w:t>
      </w:r>
    </w:p>
    <w:p w14:paraId="0221FFE7" w14:textId="77777777" w:rsidR="00430A8F" w:rsidRDefault="00430A8F" w:rsidP="00430A8F">
      <w:pPr>
        <w:spacing w:after="0" w:line="360" w:lineRule="auto"/>
      </w:pPr>
    </w:p>
    <w:tbl>
      <w:tblPr>
        <w:tblStyle w:val="TableGrid"/>
        <w:tblW w:w="0" w:type="auto"/>
        <w:tblLook w:val="04A0" w:firstRow="1" w:lastRow="0" w:firstColumn="1" w:lastColumn="0" w:noHBand="0" w:noVBand="1"/>
      </w:tblPr>
      <w:tblGrid>
        <w:gridCol w:w="1486"/>
        <w:gridCol w:w="1345"/>
        <w:gridCol w:w="863"/>
        <w:gridCol w:w="865"/>
        <w:gridCol w:w="1145"/>
        <w:gridCol w:w="1288"/>
        <w:gridCol w:w="639"/>
        <w:gridCol w:w="1719"/>
      </w:tblGrid>
      <w:tr w:rsidR="00430A8F" w14:paraId="4F9B02B8" w14:textId="77777777" w:rsidTr="00976ED4">
        <w:tc>
          <w:tcPr>
            <w:tcW w:w="1705" w:type="dxa"/>
          </w:tcPr>
          <w:p w14:paraId="6D62E807" w14:textId="77777777" w:rsidR="00430A8F" w:rsidRDefault="00430A8F" w:rsidP="00976ED4">
            <w:pPr>
              <w:spacing w:line="360" w:lineRule="auto"/>
            </w:pPr>
            <w:r>
              <w:t>Construction season and year</w:t>
            </w:r>
          </w:p>
        </w:tc>
        <w:tc>
          <w:tcPr>
            <w:tcW w:w="1101" w:type="dxa"/>
          </w:tcPr>
          <w:p w14:paraId="066C4DB5" w14:textId="77777777" w:rsidR="00430A8F" w:rsidRDefault="00430A8F" w:rsidP="00976ED4">
            <w:pPr>
              <w:spacing w:line="360" w:lineRule="auto"/>
            </w:pPr>
            <w:r>
              <w:t>Bay</w:t>
            </w:r>
          </w:p>
        </w:tc>
        <w:tc>
          <w:tcPr>
            <w:tcW w:w="883" w:type="dxa"/>
          </w:tcPr>
          <w:p w14:paraId="03EDD839" w14:textId="77777777" w:rsidR="00430A8F" w:rsidRDefault="00430A8F" w:rsidP="00976ED4">
            <w:pPr>
              <w:spacing w:line="360" w:lineRule="auto"/>
            </w:pPr>
            <w:r>
              <w:t>Project name</w:t>
            </w:r>
          </w:p>
        </w:tc>
        <w:tc>
          <w:tcPr>
            <w:tcW w:w="866" w:type="dxa"/>
          </w:tcPr>
          <w:p w14:paraId="568CB06A" w14:textId="77777777" w:rsidR="00430A8F" w:rsidRDefault="00430A8F" w:rsidP="00976ED4">
            <w:pPr>
              <w:spacing w:line="360" w:lineRule="auto"/>
            </w:pPr>
            <w:r>
              <w:t>Agency</w:t>
            </w:r>
          </w:p>
        </w:tc>
        <w:tc>
          <w:tcPr>
            <w:tcW w:w="1145" w:type="dxa"/>
          </w:tcPr>
          <w:p w14:paraId="6E58A4B4" w14:textId="77777777" w:rsidR="00430A8F" w:rsidRDefault="00430A8F" w:rsidP="00976ED4">
            <w:pPr>
              <w:spacing w:line="360" w:lineRule="auto"/>
            </w:pPr>
            <w:r>
              <w:t>Material</w:t>
            </w:r>
          </w:p>
        </w:tc>
        <w:tc>
          <w:tcPr>
            <w:tcW w:w="1288" w:type="dxa"/>
          </w:tcPr>
          <w:p w14:paraId="59B37132" w14:textId="77777777" w:rsidR="00430A8F" w:rsidRPr="002720C8" w:rsidRDefault="00430A8F" w:rsidP="00976ED4">
            <w:pPr>
              <w:spacing w:line="360" w:lineRule="auto"/>
            </w:pPr>
            <w:r>
              <w:t>Amount (yds</w:t>
            </w:r>
            <w:r w:rsidRPr="002720C8">
              <w:rPr>
                <w:vertAlign w:val="superscript"/>
              </w:rPr>
              <w:t>3</w:t>
            </w:r>
            <w:r>
              <w:t xml:space="preserve"> by convention)</w:t>
            </w:r>
          </w:p>
        </w:tc>
        <w:tc>
          <w:tcPr>
            <w:tcW w:w="643" w:type="dxa"/>
          </w:tcPr>
          <w:p w14:paraId="540A62E7" w14:textId="77777777" w:rsidR="00430A8F" w:rsidRDefault="00430A8F" w:rsidP="00976ED4">
            <w:pPr>
              <w:spacing w:line="360" w:lineRule="auto"/>
            </w:pPr>
            <w:r>
              <w:t>Sites</w:t>
            </w:r>
          </w:p>
        </w:tc>
        <w:tc>
          <w:tcPr>
            <w:tcW w:w="1719" w:type="dxa"/>
          </w:tcPr>
          <w:p w14:paraId="2D812CA8" w14:textId="77777777" w:rsidR="00430A8F" w:rsidRDefault="00430A8F" w:rsidP="00976ED4">
            <w:pPr>
              <w:spacing w:line="360" w:lineRule="auto"/>
            </w:pPr>
            <w:r>
              <w:t>Average material density (yds</w:t>
            </w:r>
            <w:r w:rsidRPr="002720C8">
              <w:rPr>
                <w:vertAlign w:val="superscript"/>
              </w:rPr>
              <w:t>3</w:t>
            </w:r>
            <w:r>
              <w:t xml:space="preserve"> per acre by convention</w:t>
            </w:r>
          </w:p>
        </w:tc>
      </w:tr>
      <w:tr w:rsidR="00430A8F" w14:paraId="3CA08A9D" w14:textId="77777777" w:rsidTr="00976ED4">
        <w:tc>
          <w:tcPr>
            <w:tcW w:w="1705" w:type="dxa"/>
          </w:tcPr>
          <w:p w14:paraId="08C436F2" w14:textId="77777777" w:rsidR="00430A8F" w:rsidRDefault="00430A8F" w:rsidP="00976ED4">
            <w:pPr>
              <w:spacing w:line="360" w:lineRule="auto"/>
            </w:pPr>
            <w:r>
              <w:t>Fall 2016</w:t>
            </w:r>
          </w:p>
        </w:tc>
        <w:tc>
          <w:tcPr>
            <w:tcW w:w="1101" w:type="dxa"/>
          </w:tcPr>
          <w:p w14:paraId="6A7C9D2E" w14:textId="77777777" w:rsidR="00430A8F" w:rsidRDefault="00430A8F" w:rsidP="00976ED4">
            <w:pPr>
              <w:spacing w:line="360" w:lineRule="auto"/>
            </w:pPr>
            <w:r>
              <w:t>Pensacola</w:t>
            </w:r>
          </w:p>
        </w:tc>
        <w:tc>
          <w:tcPr>
            <w:tcW w:w="883" w:type="dxa"/>
          </w:tcPr>
          <w:p w14:paraId="49A6E18D" w14:textId="77777777" w:rsidR="00430A8F" w:rsidRDefault="00430A8F" w:rsidP="00976ED4">
            <w:pPr>
              <w:spacing w:line="360" w:lineRule="auto"/>
            </w:pPr>
            <w:r>
              <w:t>NRDA 4044</w:t>
            </w:r>
          </w:p>
        </w:tc>
        <w:tc>
          <w:tcPr>
            <w:tcW w:w="866" w:type="dxa"/>
          </w:tcPr>
          <w:p w14:paraId="2227B105" w14:textId="77777777" w:rsidR="00430A8F" w:rsidRDefault="00430A8F" w:rsidP="00976ED4">
            <w:pPr>
              <w:spacing w:line="360" w:lineRule="auto"/>
            </w:pPr>
            <w:r>
              <w:t>DEP</w:t>
            </w:r>
          </w:p>
        </w:tc>
        <w:tc>
          <w:tcPr>
            <w:tcW w:w="1145" w:type="dxa"/>
          </w:tcPr>
          <w:p w14:paraId="67BEDBA4" w14:textId="77777777" w:rsidR="00430A8F" w:rsidRDefault="00430A8F" w:rsidP="00976ED4">
            <w:pPr>
              <w:spacing w:line="360" w:lineRule="auto"/>
            </w:pPr>
            <w:r>
              <w:t>Limestone</w:t>
            </w:r>
          </w:p>
        </w:tc>
        <w:tc>
          <w:tcPr>
            <w:tcW w:w="1288" w:type="dxa"/>
          </w:tcPr>
          <w:p w14:paraId="1FFCFFB7" w14:textId="77777777" w:rsidR="00430A8F" w:rsidRDefault="00430A8F" w:rsidP="00976ED4">
            <w:pPr>
              <w:spacing w:line="360" w:lineRule="auto"/>
            </w:pPr>
            <w:r>
              <w:t>20,103</w:t>
            </w:r>
          </w:p>
        </w:tc>
        <w:tc>
          <w:tcPr>
            <w:tcW w:w="643" w:type="dxa"/>
          </w:tcPr>
          <w:p w14:paraId="47EAE0DA" w14:textId="77777777" w:rsidR="00430A8F" w:rsidRDefault="00430A8F" w:rsidP="00976ED4">
            <w:pPr>
              <w:spacing w:line="360" w:lineRule="auto"/>
            </w:pPr>
            <w:r>
              <w:t>17</w:t>
            </w:r>
          </w:p>
        </w:tc>
        <w:tc>
          <w:tcPr>
            <w:tcW w:w="1719" w:type="dxa"/>
          </w:tcPr>
          <w:p w14:paraId="18C0EF14" w14:textId="77777777" w:rsidR="00430A8F" w:rsidRDefault="00430A8F" w:rsidP="00976ED4">
            <w:pPr>
              <w:spacing w:line="360" w:lineRule="auto"/>
            </w:pPr>
            <w:r>
              <w:t>228</w:t>
            </w:r>
          </w:p>
        </w:tc>
      </w:tr>
      <w:tr w:rsidR="00430A8F" w14:paraId="4CF12091" w14:textId="77777777" w:rsidTr="00976ED4">
        <w:tc>
          <w:tcPr>
            <w:tcW w:w="1705" w:type="dxa"/>
          </w:tcPr>
          <w:p w14:paraId="75F27349" w14:textId="77777777" w:rsidR="00430A8F" w:rsidRDefault="00430A8F" w:rsidP="00976ED4">
            <w:pPr>
              <w:spacing w:line="360" w:lineRule="auto"/>
            </w:pPr>
            <w:r>
              <w:t>Summer 2016</w:t>
            </w:r>
          </w:p>
        </w:tc>
        <w:tc>
          <w:tcPr>
            <w:tcW w:w="1101" w:type="dxa"/>
          </w:tcPr>
          <w:p w14:paraId="713DB7F2" w14:textId="77777777" w:rsidR="00430A8F" w:rsidRDefault="00430A8F" w:rsidP="00976ED4">
            <w:pPr>
              <w:spacing w:line="360" w:lineRule="auto"/>
            </w:pPr>
            <w:r>
              <w:t>St. Andrew</w:t>
            </w:r>
          </w:p>
        </w:tc>
        <w:tc>
          <w:tcPr>
            <w:tcW w:w="883" w:type="dxa"/>
          </w:tcPr>
          <w:p w14:paraId="67C6A5A3" w14:textId="77777777" w:rsidR="00430A8F" w:rsidRDefault="00430A8F" w:rsidP="00976ED4">
            <w:pPr>
              <w:spacing w:line="360" w:lineRule="auto"/>
            </w:pPr>
            <w:r>
              <w:t>NRDA 4044</w:t>
            </w:r>
          </w:p>
        </w:tc>
        <w:tc>
          <w:tcPr>
            <w:tcW w:w="866" w:type="dxa"/>
          </w:tcPr>
          <w:p w14:paraId="4ACD5F9E" w14:textId="77777777" w:rsidR="00430A8F" w:rsidRDefault="00430A8F" w:rsidP="00976ED4">
            <w:pPr>
              <w:spacing w:line="360" w:lineRule="auto"/>
            </w:pPr>
            <w:r>
              <w:t>DEP</w:t>
            </w:r>
          </w:p>
        </w:tc>
        <w:tc>
          <w:tcPr>
            <w:tcW w:w="1145" w:type="dxa"/>
          </w:tcPr>
          <w:p w14:paraId="43D9FE79" w14:textId="77777777" w:rsidR="00430A8F" w:rsidRDefault="00430A8F" w:rsidP="00976ED4">
            <w:pPr>
              <w:spacing w:line="360" w:lineRule="auto"/>
            </w:pPr>
            <w:r>
              <w:t>Crushed granite</w:t>
            </w:r>
          </w:p>
        </w:tc>
        <w:tc>
          <w:tcPr>
            <w:tcW w:w="1288" w:type="dxa"/>
          </w:tcPr>
          <w:p w14:paraId="1D044C23" w14:textId="77777777" w:rsidR="00430A8F" w:rsidRDefault="00430A8F" w:rsidP="00976ED4">
            <w:pPr>
              <w:spacing w:line="360" w:lineRule="auto"/>
            </w:pPr>
            <w:r>
              <w:t>17,000</w:t>
            </w:r>
          </w:p>
        </w:tc>
        <w:tc>
          <w:tcPr>
            <w:tcW w:w="643" w:type="dxa"/>
          </w:tcPr>
          <w:p w14:paraId="48E9AEEF" w14:textId="77777777" w:rsidR="00430A8F" w:rsidRDefault="00430A8F" w:rsidP="00976ED4">
            <w:pPr>
              <w:spacing w:line="360" w:lineRule="auto"/>
            </w:pPr>
            <w:r>
              <w:t>9</w:t>
            </w:r>
          </w:p>
        </w:tc>
        <w:tc>
          <w:tcPr>
            <w:tcW w:w="1719" w:type="dxa"/>
          </w:tcPr>
          <w:p w14:paraId="47E8E6F5" w14:textId="77777777" w:rsidR="00430A8F" w:rsidRDefault="00430A8F" w:rsidP="00976ED4">
            <w:pPr>
              <w:spacing w:line="360" w:lineRule="auto"/>
            </w:pPr>
            <w:r>
              <w:t>200</w:t>
            </w:r>
          </w:p>
        </w:tc>
      </w:tr>
      <w:tr w:rsidR="00430A8F" w14:paraId="30320315" w14:textId="77777777" w:rsidTr="00976ED4">
        <w:tc>
          <w:tcPr>
            <w:tcW w:w="1705" w:type="dxa"/>
          </w:tcPr>
          <w:p w14:paraId="597B332A" w14:textId="77777777" w:rsidR="00430A8F" w:rsidRDefault="00430A8F" w:rsidP="00976ED4">
            <w:pPr>
              <w:spacing w:line="360" w:lineRule="auto"/>
            </w:pPr>
            <w:r>
              <w:t>Fall 2016</w:t>
            </w:r>
          </w:p>
        </w:tc>
        <w:tc>
          <w:tcPr>
            <w:tcW w:w="1101" w:type="dxa"/>
          </w:tcPr>
          <w:p w14:paraId="6666BFF3" w14:textId="77777777" w:rsidR="00430A8F" w:rsidRDefault="00430A8F" w:rsidP="00976ED4">
            <w:pPr>
              <w:spacing w:line="360" w:lineRule="auto"/>
            </w:pPr>
            <w:r>
              <w:t>Apalachicola</w:t>
            </w:r>
          </w:p>
        </w:tc>
        <w:tc>
          <w:tcPr>
            <w:tcW w:w="883" w:type="dxa"/>
          </w:tcPr>
          <w:p w14:paraId="0EDECA7C" w14:textId="77777777" w:rsidR="00430A8F" w:rsidRDefault="00430A8F" w:rsidP="00976ED4">
            <w:pPr>
              <w:spacing w:line="360" w:lineRule="auto"/>
            </w:pPr>
            <w:r>
              <w:t>NRDA 4044</w:t>
            </w:r>
          </w:p>
        </w:tc>
        <w:tc>
          <w:tcPr>
            <w:tcW w:w="866" w:type="dxa"/>
          </w:tcPr>
          <w:p w14:paraId="140ABE88" w14:textId="77777777" w:rsidR="00430A8F" w:rsidRDefault="00430A8F" w:rsidP="00976ED4">
            <w:pPr>
              <w:spacing w:line="360" w:lineRule="auto"/>
            </w:pPr>
            <w:r>
              <w:t>DEP</w:t>
            </w:r>
          </w:p>
        </w:tc>
        <w:tc>
          <w:tcPr>
            <w:tcW w:w="1145" w:type="dxa"/>
          </w:tcPr>
          <w:p w14:paraId="7B3C25D1" w14:textId="77777777" w:rsidR="00430A8F" w:rsidRDefault="00430A8F" w:rsidP="00976ED4">
            <w:pPr>
              <w:spacing w:line="360" w:lineRule="auto"/>
            </w:pPr>
            <w:r>
              <w:t>Quarried shell</w:t>
            </w:r>
          </w:p>
        </w:tc>
        <w:tc>
          <w:tcPr>
            <w:tcW w:w="1288" w:type="dxa"/>
          </w:tcPr>
          <w:p w14:paraId="4D83CEE4" w14:textId="77777777" w:rsidR="00430A8F" w:rsidRDefault="00430A8F" w:rsidP="00976ED4">
            <w:pPr>
              <w:spacing w:line="360" w:lineRule="auto"/>
            </w:pPr>
            <w:r>
              <w:t>24,840</w:t>
            </w:r>
          </w:p>
        </w:tc>
        <w:tc>
          <w:tcPr>
            <w:tcW w:w="643" w:type="dxa"/>
          </w:tcPr>
          <w:p w14:paraId="54A4E65B" w14:textId="77777777" w:rsidR="00430A8F" w:rsidRDefault="00430A8F" w:rsidP="00976ED4">
            <w:pPr>
              <w:spacing w:line="360" w:lineRule="auto"/>
            </w:pPr>
            <w:r>
              <w:t>16</w:t>
            </w:r>
          </w:p>
        </w:tc>
        <w:tc>
          <w:tcPr>
            <w:tcW w:w="1719" w:type="dxa"/>
          </w:tcPr>
          <w:p w14:paraId="55260F9E" w14:textId="77777777" w:rsidR="00430A8F" w:rsidRDefault="00430A8F" w:rsidP="00976ED4">
            <w:pPr>
              <w:spacing w:line="360" w:lineRule="auto"/>
            </w:pPr>
            <w:r>
              <w:t>200</w:t>
            </w:r>
          </w:p>
        </w:tc>
      </w:tr>
      <w:tr w:rsidR="00430A8F" w14:paraId="7469D3ED" w14:textId="77777777" w:rsidTr="00976ED4">
        <w:tc>
          <w:tcPr>
            <w:tcW w:w="1705" w:type="dxa"/>
          </w:tcPr>
          <w:p w14:paraId="09ACF893" w14:textId="77777777" w:rsidR="00430A8F" w:rsidRDefault="00430A8F" w:rsidP="00976ED4">
            <w:pPr>
              <w:spacing w:line="360" w:lineRule="auto"/>
            </w:pPr>
            <w:r>
              <w:t>Fall 2017</w:t>
            </w:r>
          </w:p>
        </w:tc>
        <w:tc>
          <w:tcPr>
            <w:tcW w:w="1101" w:type="dxa"/>
          </w:tcPr>
          <w:p w14:paraId="4BC8DEDE" w14:textId="77777777" w:rsidR="00430A8F" w:rsidRDefault="00430A8F" w:rsidP="00976ED4">
            <w:pPr>
              <w:spacing w:line="360" w:lineRule="auto"/>
            </w:pPr>
            <w:r>
              <w:t>Apalachicola</w:t>
            </w:r>
          </w:p>
        </w:tc>
        <w:tc>
          <w:tcPr>
            <w:tcW w:w="883" w:type="dxa"/>
          </w:tcPr>
          <w:p w14:paraId="741ABEB7" w14:textId="77777777" w:rsidR="00430A8F" w:rsidRDefault="00430A8F" w:rsidP="00976ED4">
            <w:pPr>
              <w:spacing w:line="360" w:lineRule="auto"/>
            </w:pPr>
            <w:r>
              <w:t>GEBF 5007</w:t>
            </w:r>
          </w:p>
        </w:tc>
        <w:tc>
          <w:tcPr>
            <w:tcW w:w="866" w:type="dxa"/>
          </w:tcPr>
          <w:p w14:paraId="41136B0A" w14:textId="77777777" w:rsidR="00430A8F" w:rsidRDefault="00430A8F" w:rsidP="00976ED4">
            <w:pPr>
              <w:spacing w:line="360" w:lineRule="auto"/>
            </w:pPr>
            <w:r>
              <w:t>DEP</w:t>
            </w:r>
          </w:p>
        </w:tc>
        <w:tc>
          <w:tcPr>
            <w:tcW w:w="1145" w:type="dxa"/>
          </w:tcPr>
          <w:p w14:paraId="20FE4284" w14:textId="77777777" w:rsidR="00430A8F" w:rsidRDefault="00430A8F" w:rsidP="00976ED4">
            <w:pPr>
              <w:spacing w:line="360" w:lineRule="auto"/>
            </w:pPr>
            <w:r>
              <w:t>Limerock aggregate</w:t>
            </w:r>
          </w:p>
        </w:tc>
        <w:tc>
          <w:tcPr>
            <w:tcW w:w="1288" w:type="dxa"/>
          </w:tcPr>
          <w:p w14:paraId="554A7A4C" w14:textId="77777777" w:rsidR="00430A8F" w:rsidRDefault="00430A8F" w:rsidP="00976ED4">
            <w:pPr>
              <w:spacing w:line="360" w:lineRule="auto"/>
            </w:pPr>
            <w:r>
              <w:t>95,500</w:t>
            </w:r>
          </w:p>
        </w:tc>
        <w:tc>
          <w:tcPr>
            <w:tcW w:w="643" w:type="dxa"/>
          </w:tcPr>
          <w:p w14:paraId="2542A63B" w14:textId="77777777" w:rsidR="00430A8F" w:rsidRDefault="00430A8F" w:rsidP="00976ED4">
            <w:pPr>
              <w:spacing w:line="360" w:lineRule="auto"/>
            </w:pPr>
            <w:r>
              <w:t>14</w:t>
            </w:r>
          </w:p>
        </w:tc>
        <w:tc>
          <w:tcPr>
            <w:tcW w:w="1719" w:type="dxa"/>
          </w:tcPr>
          <w:p w14:paraId="08EFD923" w14:textId="77777777" w:rsidR="00430A8F" w:rsidRDefault="00430A8F" w:rsidP="00976ED4">
            <w:pPr>
              <w:spacing w:line="360" w:lineRule="auto"/>
            </w:pPr>
            <w:r>
              <w:t>300</w:t>
            </w:r>
          </w:p>
        </w:tc>
      </w:tr>
      <w:tr w:rsidR="00430A8F" w14:paraId="00DA786D" w14:textId="77777777" w:rsidTr="00976ED4">
        <w:tc>
          <w:tcPr>
            <w:tcW w:w="1705" w:type="dxa"/>
          </w:tcPr>
          <w:p w14:paraId="1AF41E7D" w14:textId="77777777" w:rsidR="00430A8F" w:rsidRDefault="00430A8F" w:rsidP="00976ED4">
            <w:pPr>
              <w:spacing w:line="360" w:lineRule="auto"/>
            </w:pPr>
            <w:r>
              <w:t>Summer 2015</w:t>
            </w:r>
          </w:p>
        </w:tc>
        <w:tc>
          <w:tcPr>
            <w:tcW w:w="1101" w:type="dxa"/>
          </w:tcPr>
          <w:p w14:paraId="224270C3" w14:textId="77777777" w:rsidR="00430A8F" w:rsidRDefault="00430A8F" w:rsidP="00976ED4">
            <w:pPr>
              <w:spacing w:line="360" w:lineRule="auto"/>
            </w:pPr>
            <w:r>
              <w:t>Apalachicola</w:t>
            </w:r>
          </w:p>
        </w:tc>
        <w:tc>
          <w:tcPr>
            <w:tcW w:w="883" w:type="dxa"/>
          </w:tcPr>
          <w:p w14:paraId="69ECAA06" w14:textId="77777777" w:rsidR="00430A8F" w:rsidRDefault="00430A8F" w:rsidP="00976ED4">
            <w:pPr>
              <w:spacing w:line="360" w:lineRule="auto"/>
            </w:pPr>
            <w:r>
              <w:t>NFWF-1</w:t>
            </w:r>
          </w:p>
        </w:tc>
        <w:tc>
          <w:tcPr>
            <w:tcW w:w="866" w:type="dxa"/>
          </w:tcPr>
          <w:p w14:paraId="3743A96F" w14:textId="77777777" w:rsidR="00430A8F" w:rsidRDefault="00430A8F" w:rsidP="00976ED4">
            <w:pPr>
              <w:spacing w:line="360" w:lineRule="auto"/>
            </w:pPr>
            <w:r>
              <w:t>FWC</w:t>
            </w:r>
          </w:p>
        </w:tc>
        <w:tc>
          <w:tcPr>
            <w:tcW w:w="1145" w:type="dxa"/>
          </w:tcPr>
          <w:p w14:paraId="39C7C777" w14:textId="77777777" w:rsidR="00430A8F" w:rsidRDefault="00430A8F" w:rsidP="00976ED4">
            <w:pPr>
              <w:spacing w:line="360" w:lineRule="auto"/>
            </w:pPr>
            <w:r>
              <w:t>Quarried shell</w:t>
            </w:r>
          </w:p>
        </w:tc>
        <w:tc>
          <w:tcPr>
            <w:tcW w:w="1288" w:type="dxa"/>
          </w:tcPr>
          <w:p w14:paraId="403BE64A" w14:textId="77777777" w:rsidR="00430A8F" w:rsidRDefault="00430A8F" w:rsidP="00976ED4">
            <w:pPr>
              <w:spacing w:line="360" w:lineRule="auto"/>
            </w:pPr>
            <w:r>
              <w:t>9,600</w:t>
            </w:r>
          </w:p>
        </w:tc>
        <w:tc>
          <w:tcPr>
            <w:tcW w:w="643" w:type="dxa"/>
          </w:tcPr>
          <w:p w14:paraId="54FE785A" w14:textId="77777777" w:rsidR="00430A8F" w:rsidRDefault="00430A8F" w:rsidP="00976ED4">
            <w:pPr>
              <w:spacing w:line="360" w:lineRule="auto"/>
            </w:pPr>
            <w:r>
              <w:t>3</w:t>
            </w:r>
          </w:p>
        </w:tc>
        <w:tc>
          <w:tcPr>
            <w:tcW w:w="1719" w:type="dxa"/>
          </w:tcPr>
          <w:p w14:paraId="415BFBDF" w14:textId="77777777" w:rsidR="00430A8F" w:rsidRDefault="00430A8F" w:rsidP="00976ED4">
            <w:pPr>
              <w:spacing w:line="360" w:lineRule="auto"/>
            </w:pPr>
            <w:r>
              <w:t>100,200,300,400</w:t>
            </w:r>
          </w:p>
        </w:tc>
      </w:tr>
      <w:tr w:rsidR="00430A8F" w14:paraId="44BDF4E0" w14:textId="77777777" w:rsidTr="00976ED4">
        <w:tc>
          <w:tcPr>
            <w:tcW w:w="1705" w:type="dxa"/>
          </w:tcPr>
          <w:p w14:paraId="584A9BFA" w14:textId="77777777" w:rsidR="00430A8F" w:rsidRDefault="00430A8F" w:rsidP="00976ED4">
            <w:pPr>
              <w:spacing w:line="360" w:lineRule="auto"/>
            </w:pPr>
            <w:r>
              <w:t>Summer 2021</w:t>
            </w:r>
          </w:p>
        </w:tc>
        <w:tc>
          <w:tcPr>
            <w:tcW w:w="1101" w:type="dxa"/>
          </w:tcPr>
          <w:p w14:paraId="414EB05F" w14:textId="77777777" w:rsidR="00430A8F" w:rsidRDefault="00430A8F" w:rsidP="00976ED4">
            <w:pPr>
              <w:spacing w:line="360" w:lineRule="auto"/>
            </w:pPr>
            <w:r>
              <w:t>Apalachicola</w:t>
            </w:r>
          </w:p>
        </w:tc>
        <w:tc>
          <w:tcPr>
            <w:tcW w:w="883" w:type="dxa"/>
          </w:tcPr>
          <w:p w14:paraId="02D0F6B2" w14:textId="77777777" w:rsidR="00430A8F" w:rsidRDefault="00430A8F" w:rsidP="00976ED4">
            <w:pPr>
              <w:spacing w:line="360" w:lineRule="auto"/>
            </w:pPr>
            <w:r>
              <w:t>NFWF-2021</w:t>
            </w:r>
          </w:p>
        </w:tc>
        <w:tc>
          <w:tcPr>
            <w:tcW w:w="866" w:type="dxa"/>
          </w:tcPr>
          <w:p w14:paraId="2594B766" w14:textId="77777777" w:rsidR="00430A8F" w:rsidRDefault="00430A8F" w:rsidP="00976ED4">
            <w:pPr>
              <w:spacing w:line="360" w:lineRule="auto"/>
            </w:pPr>
            <w:r>
              <w:t>FWC</w:t>
            </w:r>
          </w:p>
        </w:tc>
        <w:tc>
          <w:tcPr>
            <w:tcW w:w="1145" w:type="dxa"/>
          </w:tcPr>
          <w:p w14:paraId="554C8864" w14:textId="77777777" w:rsidR="00430A8F" w:rsidRDefault="00430A8F" w:rsidP="00976ED4">
            <w:pPr>
              <w:spacing w:line="360" w:lineRule="auto"/>
            </w:pPr>
            <w:r>
              <w:t>Limerock aggregate</w:t>
            </w:r>
          </w:p>
        </w:tc>
        <w:tc>
          <w:tcPr>
            <w:tcW w:w="1288" w:type="dxa"/>
          </w:tcPr>
          <w:p w14:paraId="741947FB" w14:textId="77777777" w:rsidR="00430A8F" w:rsidRDefault="00430A8F" w:rsidP="00976ED4">
            <w:pPr>
              <w:spacing w:line="360" w:lineRule="auto"/>
            </w:pPr>
            <w:r>
              <w:t>9,600</w:t>
            </w:r>
          </w:p>
        </w:tc>
        <w:tc>
          <w:tcPr>
            <w:tcW w:w="643" w:type="dxa"/>
          </w:tcPr>
          <w:p w14:paraId="08EB585B" w14:textId="77777777" w:rsidR="00430A8F" w:rsidRDefault="00430A8F" w:rsidP="00976ED4">
            <w:pPr>
              <w:spacing w:line="360" w:lineRule="auto"/>
            </w:pPr>
          </w:p>
        </w:tc>
        <w:tc>
          <w:tcPr>
            <w:tcW w:w="1719" w:type="dxa"/>
          </w:tcPr>
          <w:p w14:paraId="47A94B63" w14:textId="77777777" w:rsidR="00430A8F" w:rsidRDefault="00430A8F" w:rsidP="00976ED4">
            <w:pPr>
              <w:spacing w:line="360" w:lineRule="auto"/>
            </w:pPr>
            <w:r>
              <w:t>300</w:t>
            </w:r>
          </w:p>
        </w:tc>
      </w:tr>
    </w:tbl>
    <w:p w14:paraId="25C63660" w14:textId="6451DB76" w:rsidR="00430A8F" w:rsidRDefault="00430A8F" w:rsidP="009923C5">
      <w:pPr>
        <w:spacing w:after="0" w:line="360" w:lineRule="auto"/>
      </w:pPr>
    </w:p>
    <w:p w14:paraId="335D324F" w14:textId="3923A5D4" w:rsidR="00430A8F" w:rsidRDefault="00430A8F" w:rsidP="009923C5">
      <w:pPr>
        <w:spacing w:after="0" w:line="360" w:lineRule="auto"/>
      </w:pPr>
    </w:p>
    <w:p w14:paraId="279D7961" w14:textId="77777777" w:rsidR="00430A8F" w:rsidRDefault="00430A8F" w:rsidP="009923C5">
      <w:pPr>
        <w:spacing w:after="0" w:line="360" w:lineRule="auto"/>
      </w:pPr>
    </w:p>
    <w:p w14:paraId="38ABCECD" w14:textId="77777777" w:rsidR="00430A8F" w:rsidRDefault="00430A8F" w:rsidP="00430A8F">
      <w:pPr>
        <w:spacing w:after="0" w:line="240" w:lineRule="auto"/>
      </w:pPr>
      <w:r>
        <w:t>Table 2.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tbl>
      <w:tblPr>
        <w:tblStyle w:val="TableGrid"/>
        <w:tblW w:w="0" w:type="auto"/>
        <w:tblLook w:val="04A0" w:firstRow="1" w:lastRow="0" w:firstColumn="1" w:lastColumn="0" w:noHBand="0" w:noVBand="1"/>
      </w:tblPr>
      <w:tblGrid>
        <w:gridCol w:w="4495"/>
        <w:gridCol w:w="1440"/>
        <w:gridCol w:w="830"/>
        <w:gridCol w:w="735"/>
      </w:tblGrid>
      <w:tr w:rsidR="00430A8F" w14:paraId="14D5700E" w14:textId="77777777" w:rsidTr="00976ED4">
        <w:tc>
          <w:tcPr>
            <w:tcW w:w="4495" w:type="dxa"/>
          </w:tcPr>
          <w:p w14:paraId="32296A30" w14:textId="77777777" w:rsidR="00430A8F" w:rsidRDefault="00430A8F" w:rsidP="00976ED4">
            <w:pPr>
              <w:spacing w:line="360" w:lineRule="auto"/>
            </w:pPr>
            <w:r>
              <w:t>Model</w:t>
            </w:r>
          </w:p>
        </w:tc>
        <w:tc>
          <w:tcPr>
            <w:tcW w:w="1440" w:type="dxa"/>
          </w:tcPr>
          <w:p w14:paraId="79DB737F" w14:textId="77777777" w:rsidR="00430A8F" w:rsidRDefault="00430A8F" w:rsidP="00976ED4">
            <w:pPr>
              <w:spacing w:line="360" w:lineRule="auto"/>
            </w:pPr>
            <w:r>
              <w:t>Degrees of freedom</w:t>
            </w:r>
          </w:p>
        </w:tc>
        <w:tc>
          <w:tcPr>
            <w:tcW w:w="830" w:type="dxa"/>
          </w:tcPr>
          <w:p w14:paraId="72EADAF3" w14:textId="77777777" w:rsidR="00430A8F" w:rsidRDefault="00430A8F" w:rsidP="00976ED4">
            <w:pPr>
              <w:spacing w:line="360" w:lineRule="auto"/>
            </w:pPr>
            <w:r>
              <w:t>AIC</w:t>
            </w:r>
          </w:p>
        </w:tc>
        <w:tc>
          <w:tcPr>
            <w:tcW w:w="735" w:type="dxa"/>
          </w:tcPr>
          <w:p w14:paraId="36DE9A62" w14:textId="77777777" w:rsidR="00430A8F" w:rsidRDefault="00430A8F" w:rsidP="00976ED4">
            <w:pPr>
              <w:spacing w:line="360" w:lineRule="auto"/>
            </w:pPr>
            <w:r>
              <w:t>Delta AIC</w:t>
            </w:r>
          </w:p>
        </w:tc>
      </w:tr>
      <w:tr w:rsidR="00430A8F" w14:paraId="08BC7ED8" w14:textId="77777777" w:rsidTr="00976ED4">
        <w:tc>
          <w:tcPr>
            <w:tcW w:w="4495" w:type="dxa"/>
          </w:tcPr>
          <w:p w14:paraId="5B388361" w14:textId="77777777" w:rsidR="00430A8F" w:rsidRDefault="00430A8F" w:rsidP="00976ED4">
            <w:pPr>
              <w:spacing w:line="360" w:lineRule="auto"/>
            </w:pPr>
            <w:r>
              <w:t>Period * Bay + offset(log(number of quadrats))</w:t>
            </w:r>
          </w:p>
        </w:tc>
        <w:tc>
          <w:tcPr>
            <w:tcW w:w="1440" w:type="dxa"/>
          </w:tcPr>
          <w:p w14:paraId="22150638" w14:textId="77777777" w:rsidR="00430A8F" w:rsidRDefault="00430A8F" w:rsidP="00976ED4">
            <w:pPr>
              <w:spacing w:line="360" w:lineRule="auto"/>
            </w:pPr>
            <w:r>
              <w:t>8</w:t>
            </w:r>
          </w:p>
        </w:tc>
        <w:tc>
          <w:tcPr>
            <w:tcW w:w="830" w:type="dxa"/>
          </w:tcPr>
          <w:p w14:paraId="1B9C4DFD" w14:textId="77777777" w:rsidR="00430A8F" w:rsidRDefault="00430A8F" w:rsidP="00976ED4">
            <w:pPr>
              <w:spacing w:line="360" w:lineRule="auto"/>
            </w:pPr>
            <w:r>
              <w:t>2711.5</w:t>
            </w:r>
          </w:p>
        </w:tc>
        <w:tc>
          <w:tcPr>
            <w:tcW w:w="735" w:type="dxa"/>
          </w:tcPr>
          <w:p w14:paraId="5668ACDD" w14:textId="77777777" w:rsidR="00430A8F" w:rsidRDefault="00430A8F" w:rsidP="00976ED4">
            <w:pPr>
              <w:spacing w:line="360" w:lineRule="auto"/>
            </w:pPr>
            <w:r>
              <w:t>0.0</w:t>
            </w:r>
          </w:p>
        </w:tc>
      </w:tr>
      <w:tr w:rsidR="00430A8F" w14:paraId="57FA5640" w14:textId="77777777" w:rsidTr="00976ED4">
        <w:tc>
          <w:tcPr>
            <w:tcW w:w="4495" w:type="dxa"/>
          </w:tcPr>
          <w:p w14:paraId="425ACECE" w14:textId="77777777" w:rsidR="00430A8F" w:rsidRDefault="00430A8F" w:rsidP="00976ED4">
            <w:pPr>
              <w:spacing w:line="360" w:lineRule="auto"/>
            </w:pPr>
            <w:r>
              <w:t>Period + Bay + offset(log(number of quadrats))</w:t>
            </w:r>
          </w:p>
        </w:tc>
        <w:tc>
          <w:tcPr>
            <w:tcW w:w="1440" w:type="dxa"/>
          </w:tcPr>
          <w:p w14:paraId="30BC805D" w14:textId="77777777" w:rsidR="00430A8F" w:rsidRDefault="00430A8F" w:rsidP="00976ED4">
            <w:pPr>
              <w:spacing w:line="360" w:lineRule="auto"/>
            </w:pPr>
            <w:r>
              <w:t>6</w:t>
            </w:r>
          </w:p>
        </w:tc>
        <w:tc>
          <w:tcPr>
            <w:tcW w:w="830" w:type="dxa"/>
          </w:tcPr>
          <w:p w14:paraId="4A954D38" w14:textId="77777777" w:rsidR="00430A8F" w:rsidRDefault="00430A8F" w:rsidP="00976ED4">
            <w:pPr>
              <w:spacing w:line="360" w:lineRule="auto"/>
            </w:pPr>
            <w:r>
              <w:t>2714.8</w:t>
            </w:r>
          </w:p>
        </w:tc>
        <w:tc>
          <w:tcPr>
            <w:tcW w:w="735" w:type="dxa"/>
          </w:tcPr>
          <w:p w14:paraId="5CC04A96" w14:textId="77777777" w:rsidR="00430A8F" w:rsidRDefault="00430A8F" w:rsidP="00976ED4">
            <w:pPr>
              <w:spacing w:line="360" w:lineRule="auto"/>
            </w:pPr>
            <w:r>
              <w:t>3.3</w:t>
            </w:r>
          </w:p>
        </w:tc>
      </w:tr>
      <w:tr w:rsidR="00430A8F" w14:paraId="0CD803D8" w14:textId="77777777" w:rsidTr="00976ED4">
        <w:tc>
          <w:tcPr>
            <w:tcW w:w="4495" w:type="dxa"/>
          </w:tcPr>
          <w:p w14:paraId="39CBB575" w14:textId="77777777" w:rsidR="00430A8F" w:rsidRDefault="00430A8F" w:rsidP="00976ED4">
            <w:pPr>
              <w:spacing w:line="360" w:lineRule="auto"/>
            </w:pPr>
            <w:r>
              <w:t>Period + offset(log(number of quadrats))</w:t>
            </w:r>
          </w:p>
        </w:tc>
        <w:tc>
          <w:tcPr>
            <w:tcW w:w="1440" w:type="dxa"/>
          </w:tcPr>
          <w:p w14:paraId="56FD2C09" w14:textId="77777777" w:rsidR="00430A8F" w:rsidRDefault="00430A8F" w:rsidP="00976ED4">
            <w:pPr>
              <w:spacing w:line="360" w:lineRule="auto"/>
            </w:pPr>
            <w:r>
              <w:t>4</w:t>
            </w:r>
          </w:p>
        </w:tc>
        <w:tc>
          <w:tcPr>
            <w:tcW w:w="830" w:type="dxa"/>
          </w:tcPr>
          <w:p w14:paraId="498F29A3" w14:textId="77777777" w:rsidR="00430A8F" w:rsidRDefault="00430A8F" w:rsidP="00976ED4">
            <w:pPr>
              <w:spacing w:line="360" w:lineRule="auto"/>
            </w:pPr>
            <w:r>
              <w:t>2717.8</w:t>
            </w:r>
          </w:p>
        </w:tc>
        <w:tc>
          <w:tcPr>
            <w:tcW w:w="735" w:type="dxa"/>
          </w:tcPr>
          <w:p w14:paraId="143D404A" w14:textId="77777777" w:rsidR="00430A8F" w:rsidRDefault="00430A8F" w:rsidP="00976ED4">
            <w:pPr>
              <w:spacing w:line="360" w:lineRule="auto"/>
            </w:pPr>
            <w:r>
              <w:t>6.3</w:t>
            </w:r>
          </w:p>
        </w:tc>
      </w:tr>
    </w:tbl>
    <w:p w14:paraId="5DDB1F0E" w14:textId="77777777" w:rsidR="00430A8F" w:rsidRDefault="00430A8F" w:rsidP="009923C5">
      <w:pPr>
        <w:spacing w:after="0" w:line="360" w:lineRule="auto"/>
      </w:pPr>
    </w:p>
    <w:p w14:paraId="2AA2D04E" w14:textId="735CE9BB" w:rsidR="00430A8F" w:rsidRDefault="00430A8F" w:rsidP="00430A8F">
      <w:pPr>
        <w:spacing w:after="0" w:line="240" w:lineRule="auto"/>
      </w:pPr>
      <w:commentRangeStart w:id="26"/>
      <w:r>
        <w:t>Table</w:t>
      </w:r>
      <w:commentRangeEnd w:id="26"/>
      <w:r>
        <w:rPr>
          <w:rStyle w:val="CommentReference"/>
        </w:rPr>
        <w:commentReference w:id="26"/>
      </w:r>
      <w:r>
        <w:t xml:space="preserve"> 3.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w:t>
      </w:r>
      <w:r>
        <w:lastRenderedPageBreak/>
        <w:t>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Default="00430A8F"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6EEA6681" w14:textId="77777777" w:rsidTr="00976ED4">
        <w:tc>
          <w:tcPr>
            <w:tcW w:w="4495" w:type="dxa"/>
          </w:tcPr>
          <w:p w14:paraId="431E0B30" w14:textId="77777777" w:rsidR="00430A8F" w:rsidRDefault="00430A8F" w:rsidP="00976ED4">
            <w:pPr>
              <w:spacing w:line="360" w:lineRule="auto"/>
            </w:pPr>
            <w:r>
              <w:t>Model</w:t>
            </w:r>
          </w:p>
        </w:tc>
        <w:tc>
          <w:tcPr>
            <w:tcW w:w="1440" w:type="dxa"/>
          </w:tcPr>
          <w:p w14:paraId="72A01BE2" w14:textId="77777777" w:rsidR="00430A8F" w:rsidRDefault="00430A8F" w:rsidP="00976ED4">
            <w:pPr>
              <w:spacing w:line="360" w:lineRule="auto"/>
            </w:pPr>
            <w:r>
              <w:t>Degrees of freedom</w:t>
            </w:r>
          </w:p>
        </w:tc>
        <w:tc>
          <w:tcPr>
            <w:tcW w:w="830" w:type="dxa"/>
          </w:tcPr>
          <w:p w14:paraId="035A9914" w14:textId="77777777" w:rsidR="00430A8F" w:rsidRDefault="00430A8F" w:rsidP="00976ED4">
            <w:pPr>
              <w:spacing w:line="360" w:lineRule="auto"/>
            </w:pPr>
            <w:r>
              <w:t>AIC</w:t>
            </w:r>
          </w:p>
        </w:tc>
        <w:tc>
          <w:tcPr>
            <w:tcW w:w="735" w:type="dxa"/>
          </w:tcPr>
          <w:p w14:paraId="45AF3E00" w14:textId="77777777" w:rsidR="00430A8F" w:rsidRDefault="00430A8F" w:rsidP="00976ED4">
            <w:pPr>
              <w:spacing w:line="360" w:lineRule="auto"/>
            </w:pPr>
            <w:r>
              <w:t>Delta AIC</w:t>
            </w:r>
          </w:p>
        </w:tc>
      </w:tr>
      <w:tr w:rsidR="00430A8F" w14:paraId="14B9E5AB" w14:textId="77777777" w:rsidTr="00976ED4">
        <w:tc>
          <w:tcPr>
            <w:tcW w:w="4495" w:type="dxa"/>
          </w:tcPr>
          <w:p w14:paraId="316B6145" w14:textId="77777777" w:rsidR="00430A8F" w:rsidRDefault="00430A8F" w:rsidP="00976ED4">
            <w:pPr>
              <w:spacing w:line="360" w:lineRule="auto"/>
            </w:pPr>
            <w:r>
              <w:t>Period*Project + 1|Site + offset(log(number of quadrats))</w:t>
            </w:r>
          </w:p>
        </w:tc>
        <w:tc>
          <w:tcPr>
            <w:tcW w:w="1440" w:type="dxa"/>
          </w:tcPr>
          <w:p w14:paraId="7F7F5806" w14:textId="77777777" w:rsidR="00430A8F" w:rsidRDefault="00430A8F" w:rsidP="00976ED4">
            <w:pPr>
              <w:spacing w:line="360" w:lineRule="auto"/>
            </w:pPr>
            <w:r>
              <w:t>10</w:t>
            </w:r>
          </w:p>
        </w:tc>
        <w:tc>
          <w:tcPr>
            <w:tcW w:w="830" w:type="dxa"/>
          </w:tcPr>
          <w:p w14:paraId="5360D4B7" w14:textId="77777777" w:rsidR="00430A8F" w:rsidRDefault="00430A8F" w:rsidP="00976ED4">
            <w:pPr>
              <w:spacing w:line="360" w:lineRule="auto"/>
            </w:pPr>
            <w:r>
              <w:t>2078.8</w:t>
            </w:r>
          </w:p>
        </w:tc>
        <w:tc>
          <w:tcPr>
            <w:tcW w:w="735" w:type="dxa"/>
          </w:tcPr>
          <w:p w14:paraId="44CD581B" w14:textId="77777777" w:rsidR="00430A8F" w:rsidRDefault="00430A8F" w:rsidP="00976ED4">
            <w:pPr>
              <w:spacing w:line="360" w:lineRule="auto"/>
            </w:pPr>
            <w:r>
              <w:t>0</w:t>
            </w:r>
          </w:p>
        </w:tc>
      </w:tr>
      <w:tr w:rsidR="00430A8F" w14:paraId="1BC606AD" w14:textId="77777777" w:rsidTr="00976ED4">
        <w:tc>
          <w:tcPr>
            <w:tcW w:w="4495" w:type="dxa"/>
          </w:tcPr>
          <w:p w14:paraId="3AAC8D24" w14:textId="77777777" w:rsidR="00430A8F" w:rsidRDefault="00430A8F" w:rsidP="00976ED4">
            <w:pPr>
              <w:spacing w:line="360" w:lineRule="auto"/>
            </w:pPr>
            <w:r>
              <w:t>Period + Low days + 1|Site + offset(log(number of quadrats))</w:t>
            </w:r>
          </w:p>
        </w:tc>
        <w:tc>
          <w:tcPr>
            <w:tcW w:w="1440" w:type="dxa"/>
          </w:tcPr>
          <w:p w14:paraId="08AF6484" w14:textId="77777777" w:rsidR="00430A8F" w:rsidRDefault="00430A8F" w:rsidP="00976ED4">
            <w:pPr>
              <w:spacing w:line="360" w:lineRule="auto"/>
            </w:pPr>
            <w:r>
              <w:t>5</w:t>
            </w:r>
          </w:p>
        </w:tc>
        <w:tc>
          <w:tcPr>
            <w:tcW w:w="830" w:type="dxa"/>
          </w:tcPr>
          <w:p w14:paraId="4BAFC58A" w14:textId="77777777" w:rsidR="00430A8F" w:rsidRDefault="00430A8F" w:rsidP="00976ED4">
            <w:pPr>
              <w:spacing w:line="360" w:lineRule="auto"/>
            </w:pPr>
            <w:r>
              <w:t>2138.3</w:t>
            </w:r>
          </w:p>
        </w:tc>
        <w:tc>
          <w:tcPr>
            <w:tcW w:w="735" w:type="dxa"/>
          </w:tcPr>
          <w:p w14:paraId="313A11B4" w14:textId="77777777" w:rsidR="00430A8F" w:rsidRDefault="00430A8F" w:rsidP="00976ED4">
            <w:pPr>
              <w:spacing w:line="360" w:lineRule="auto"/>
            </w:pPr>
            <w:r>
              <w:t>59.5</w:t>
            </w:r>
          </w:p>
        </w:tc>
      </w:tr>
      <w:tr w:rsidR="00430A8F" w14:paraId="7149F994" w14:textId="77777777" w:rsidTr="00976ED4">
        <w:tc>
          <w:tcPr>
            <w:tcW w:w="4495" w:type="dxa"/>
          </w:tcPr>
          <w:p w14:paraId="16FADDFC" w14:textId="77777777" w:rsidR="00430A8F" w:rsidRDefault="00430A8F" w:rsidP="00976ED4">
            <w:pPr>
              <w:spacing w:line="360" w:lineRule="auto"/>
            </w:pPr>
            <w:r>
              <w:t>Period + 1|Site</w:t>
            </w:r>
          </w:p>
        </w:tc>
        <w:tc>
          <w:tcPr>
            <w:tcW w:w="1440" w:type="dxa"/>
          </w:tcPr>
          <w:p w14:paraId="3122DCCC" w14:textId="77777777" w:rsidR="00430A8F" w:rsidRDefault="00430A8F" w:rsidP="00976ED4">
            <w:pPr>
              <w:spacing w:line="360" w:lineRule="auto"/>
            </w:pPr>
            <w:r>
              <w:t>4</w:t>
            </w:r>
          </w:p>
        </w:tc>
        <w:tc>
          <w:tcPr>
            <w:tcW w:w="830" w:type="dxa"/>
          </w:tcPr>
          <w:p w14:paraId="217D4631" w14:textId="77777777" w:rsidR="00430A8F" w:rsidRDefault="00430A8F" w:rsidP="00976ED4">
            <w:pPr>
              <w:spacing w:line="360" w:lineRule="auto"/>
            </w:pPr>
            <w:r>
              <w:t>2139.4</w:t>
            </w:r>
          </w:p>
        </w:tc>
        <w:tc>
          <w:tcPr>
            <w:tcW w:w="735" w:type="dxa"/>
          </w:tcPr>
          <w:p w14:paraId="5DFA9599" w14:textId="77777777" w:rsidR="00430A8F" w:rsidRDefault="00430A8F" w:rsidP="00976ED4">
            <w:pPr>
              <w:spacing w:line="360" w:lineRule="auto"/>
            </w:pPr>
            <w:r>
              <w:t>60.6</w:t>
            </w:r>
          </w:p>
        </w:tc>
      </w:tr>
      <w:tr w:rsidR="00430A8F" w14:paraId="31A5B1C5" w14:textId="77777777" w:rsidTr="00976ED4">
        <w:tc>
          <w:tcPr>
            <w:tcW w:w="4495" w:type="dxa"/>
          </w:tcPr>
          <w:p w14:paraId="3DF88B4B" w14:textId="77777777" w:rsidR="00430A8F" w:rsidRDefault="00430A8F" w:rsidP="00976ED4">
            <w:pPr>
              <w:spacing w:line="360" w:lineRule="auto"/>
            </w:pPr>
            <w:r>
              <w:t>Period + 1|Site + offset(log(number of quadrats))</w:t>
            </w:r>
          </w:p>
        </w:tc>
        <w:tc>
          <w:tcPr>
            <w:tcW w:w="1440" w:type="dxa"/>
          </w:tcPr>
          <w:p w14:paraId="03047EB6" w14:textId="77777777" w:rsidR="00430A8F" w:rsidRDefault="00430A8F" w:rsidP="00976ED4">
            <w:pPr>
              <w:spacing w:line="360" w:lineRule="auto"/>
            </w:pPr>
            <w:r>
              <w:t>4</w:t>
            </w:r>
          </w:p>
        </w:tc>
        <w:tc>
          <w:tcPr>
            <w:tcW w:w="830" w:type="dxa"/>
          </w:tcPr>
          <w:p w14:paraId="5E7DC403" w14:textId="77777777" w:rsidR="00430A8F" w:rsidRDefault="00430A8F" w:rsidP="00976ED4">
            <w:pPr>
              <w:spacing w:line="360" w:lineRule="auto"/>
            </w:pPr>
            <w:r>
              <w:t>2139.4</w:t>
            </w:r>
          </w:p>
        </w:tc>
        <w:tc>
          <w:tcPr>
            <w:tcW w:w="735" w:type="dxa"/>
          </w:tcPr>
          <w:p w14:paraId="19D59444" w14:textId="77777777" w:rsidR="00430A8F" w:rsidRDefault="00430A8F" w:rsidP="00976ED4">
            <w:pPr>
              <w:spacing w:line="360" w:lineRule="auto"/>
            </w:pPr>
            <w:r>
              <w:t>60.6</w:t>
            </w:r>
          </w:p>
        </w:tc>
      </w:tr>
      <w:tr w:rsidR="00430A8F" w14:paraId="2B9FE39E" w14:textId="77777777" w:rsidTr="00976ED4">
        <w:tc>
          <w:tcPr>
            <w:tcW w:w="4495" w:type="dxa"/>
          </w:tcPr>
          <w:p w14:paraId="3CA1ADD4" w14:textId="77777777" w:rsidR="00430A8F" w:rsidRDefault="00430A8F" w:rsidP="00976ED4">
            <w:pPr>
              <w:spacing w:line="360" w:lineRule="auto"/>
            </w:pPr>
            <w:r>
              <w:t>Period + (Low days Previous Period) + 1|Site + offset(log(number of quadrats))</w:t>
            </w:r>
          </w:p>
        </w:tc>
        <w:tc>
          <w:tcPr>
            <w:tcW w:w="1440" w:type="dxa"/>
          </w:tcPr>
          <w:p w14:paraId="21968100" w14:textId="77777777" w:rsidR="00430A8F" w:rsidRDefault="00430A8F" w:rsidP="00976ED4">
            <w:pPr>
              <w:spacing w:line="360" w:lineRule="auto"/>
            </w:pPr>
            <w:r>
              <w:t>5</w:t>
            </w:r>
          </w:p>
        </w:tc>
        <w:tc>
          <w:tcPr>
            <w:tcW w:w="830" w:type="dxa"/>
          </w:tcPr>
          <w:p w14:paraId="25DF8E74" w14:textId="77777777" w:rsidR="00430A8F" w:rsidRDefault="00430A8F" w:rsidP="00976ED4">
            <w:pPr>
              <w:spacing w:line="360" w:lineRule="auto"/>
            </w:pPr>
            <w:r>
              <w:t>2140.2</w:t>
            </w:r>
          </w:p>
        </w:tc>
        <w:tc>
          <w:tcPr>
            <w:tcW w:w="735" w:type="dxa"/>
          </w:tcPr>
          <w:p w14:paraId="0C68CD7D" w14:textId="77777777" w:rsidR="00430A8F" w:rsidRDefault="00430A8F" w:rsidP="00976ED4">
            <w:pPr>
              <w:spacing w:line="360" w:lineRule="auto"/>
            </w:pPr>
            <w:r>
              <w:t>61.4</w:t>
            </w:r>
          </w:p>
        </w:tc>
      </w:tr>
      <w:tr w:rsidR="00430A8F" w14:paraId="4F35707D" w14:textId="77777777" w:rsidTr="00976ED4">
        <w:tc>
          <w:tcPr>
            <w:tcW w:w="4495" w:type="dxa"/>
          </w:tcPr>
          <w:p w14:paraId="2FEBE882" w14:textId="77777777" w:rsidR="00430A8F" w:rsidRDefault="00430A8F" w:rsidP="00976ED4">
            <w:pPr>
              <w:spacing w:line="360" w:lineRule="auto"/>
            </w:pPr>
            <w:r>
              <w:t>Low days + 1|Site + offset(log(number of quadrats))</w:t>
            </w:r>
          </w:p>
        </w:tc>
        <w:tc>
          <w:tcPr>
            <w:tcW w:w="1440" w:type="dxa"/>
          </w:tcPr>
          <w:p w14:paraId="0843A157" w14:textId="77777777" w:rsidR="00430A8F" w:rsidRDefault="00430A8F" w:rsidP="00976ED4">
            <w:pPr>
              <w:spacing w:line="360" w:lineRule="auto"/>
            </w:pPr>
            <w:r>
              <w:t>4</w:t>
            </w:r>
          </w:p>
        </w:tc>
        <w:tc>
          <w:tcPr>
            <w:tcW w:w="830" w:type="dxa"/>
          </w:tcPr>
          <w:p w14:paraId="25913F7A" w14:textId="77777777" w:rsidR="00430A8F" w:rsidRDefault="00430A8F" w:rsidP="00976ED4">
            <w:pPr>
              <w:spacing w:line="360" w:lineRule="auto"/>
            </w:pPr>
            <w:r>
              <w:t>2158.6</w:t>
            </w:r>
          </w:p>
        </w:tc>
        <w:tc>
          <w:tcPr>
            <w:tcW w:w="735" w:type="dxa"/>
          </w:tcPr>
          <w:p w14:paraId="503CFFFD" w14:textId="77777777" w:rsidR="00430A8F" w:rsidRDefault="00430A8F" w:rsidP="00976ED4">
            <w:pPr>
              <w:spacing w:line="360" w:lineRule="auto"/>
            </w:pPr>
            <w:r>
              <w:t>79.8</w:t>
            </w:r>
          </w:p>
        </w:tc>
      </w:tr>
    </w:tbl>
    <w:p w14:paraId="5029549C" w14:textId="77777777" w:rsidR="00430A8F" w:rsidRDefault="00430A8F" w:rsidP="00430A8F">
      <w:pPr>
        <w:spacing w:after="0" w:line="360" w:lineRule="auto"/>
      </w:pPr>
    </w:p>
    <w:p w14:paraId="0F27C266" w14:textId="28EC616C" w:rsidR="00430A8F" w:rsidRDefault="00430A8F" w:rsidP="009923C5">
      <w:pPr>
        <w:spacing w:after="0" w:line="360" w:lineRule="auto"/>
      </w:pPr>
    </w:p>
    <w:p w14:paraId="0F62275B" w14:textId="77777777" w:rsidR="00430A8F" w:rsidRDefault="00430A8F" w:rsidP="009923C5">
      <w:pPr>
        <w:spacing w:after="0" w:line="360" w:lineRule="auto"/>
      </w:pPr>
    </w:p>
    <w:p w14:paraId="39A39D6F" w14:textId="50CE2329" w:rsidR="00AA1015" w:rsidRDefault="00AA1015" w:rsidP="009923C5">
      <w:pPr>
        <w:spacing w:after="0" w:line="360" w:lineRule="auto"/>
      </w:pPr>
      <w:r>
        <w:t>#####################</w:t>
      </w:r>
    </w:p>
    <w:p w14:paraId="4C0FD872" w14:textId="26AA4311" w:rsidR="00AA1015" w:rsidRPr="003664CE" w:rsidRDefault="003664CE" w:rsidP="009923C5">
      <w:pPr>
        <w:spacing w:after="0" w:line="360" w:lineRule="auto"/>
        <w:rPr>
          <w:i/>
          <w:iCs/>
        </w:rPr>
      </w:pPr>
      <w:r w:rsidRPr="003664CE">
        <w:rPr>
          <w:i/>
          <w:iCs/>
        </w:rPr>
        <w:t>Figures</w:t>
      </w:r>
    </w:p>
    <w:p w14:paraId="60762F6E" w14:textId="77777777" w:rsidR="003664CE" w:rsidRDefault="003664CE" w:rsidP="009923C5">
      <w:pPr>
        <w:spacing w:after="0" w:line="360" w:lineRule="auto"/>
      </w:pPr>
      <w:r>
        <w:t>#####################</w:t>
      </w:r>
    </w:p>
    <w:p w14:paraId="7743B8E5" w14:textId="77777777" w:rsidR="003664CE" w:rsidRDefault="003664CE" w:rsidP="009923C5">
      <w:pPr>
        <w:spacing w:after="0" w:line="360" w:lineRule="auto"/>
      </w:pPr>
    </w:p>
    <w:p w14:paraId="63B81699" w14:textId="7D41DDEA" w:rsidR="00A2283D" w:rsidRDefault="00A2283D" w:rsidP="009923C5">
      <w:pPr>
        <w:spacing w:after="0" w:line="360" w:lineRule="auto"/>
      </w:pPr>
      <w:r>
        <w:t>###This will be a really great map of the panhandle with the F</w:t>
      </w:r>
      <w:r w:rsidR="00DD1933">
        <w:t>L</w:t>
      </w:r>
      <w:r>
        <w:t xml:space="preserve"> inset</w:t>
      </w:r>
    </w:p>
    <w:p w14:paraId="68308694" w14:textId="77777777" w:rsidR="00A2283D" w:rsidRDefault="00A2283D" w:rsidP="009923C5">
      <w:pPr>
        <w:spacing w:after="0" w:line="360" w:lineRule="auto"/>
      </w:pPr>
    </w:p>
    <w:p w14:paraId="0DEDC9A0" w14:textId="28A1AABD" w:rsidR="00AA1015" w:rsidRDefault="00AA1015" w:rsidP="009923C5">
      <w:pPr>
        <w:spacing w:after="0" w:line="360" w:lineRule="auto"/>
      </w:pPr>
      <w:r>
        <w:t>Figure 1</w:t>
      </w:r>
      <w:r w:rsidR="00A2283D">
        <w:t xml:space="preserve">. Pensacola, St. </w:t>
      </w:r>
      <w:r w:rsidR="00DD1933">
        <w:t>Andrew</w:t>
      </w:r>
      <w:r w:rsidR="00A2283D">
        <w:t>, and Apalachicola bays…</w:t>
      </w:r>
    </w:p>
    <w:p w14:paraId="4BFD9C11" w14:textId="5B590D5E" w:rsidR="00A2283D" w:rsidRDefault="00A2283D" w:rsidP="009923C5">
      <w:pPr>
        <w:spacing w:line="360" w:lineRule="auto"/>
      </w:pPr>
      <w:r>
        <w:br w:type="page"/>
      </w:r>
    </w:p>
    <w:p w14:paraId="0262BD26" w14:textId="77777777" w:rsidR="00A2283D" w:rsidRDefault="00A2283D" w:rsidP="009923C5">
      <w:pPr>
        <w:spacing w:after="0" w:line="360" w:lineRule="auto"/>
      </w:pPr>
    </w:p>
    <w:p w14:paraId="4B085B54" w14:textId="1AA48700" w:rsidR="00AA1015" w:rsidRDefault="00AA1015" w:rsidP="009923C5">
      <w:pPr>
        <w:spacing w:after="0" w:line="360" w:lineRule="auto"/>
      </w:pPr>
    </w:p>
    <w:p w14:paraId="34DBCA8A" w14:textId="6B4BC50F" w:rsidR="00AA1015" w:rsidRDefault="00AA1015" w:rsidP="009923C5">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168A0" w:rsidR="00AA1015" w:rsidRDefault="00B36D6A" w:rsidP="009923C5">
      <w:pPr>
        <w:spacing w:after="0" w:line="240" w:lineRule="auto"/>
      </w:pPr>
      <w:commentRangeStart w:id="27"/>
      <w:r>
        <w:t xml:space="preserve">Figure </w:t>
      </w:r>
      <w:commentRangeEnd w:id="27"/>
      <w:r w:rsidR="00306E03">
        <w:rPr>
          <w:rStyle w:val="CommentReference"/>
        </w:rPr>
        <w:commentReference w:id="27"/>
      </w:r>
      <w:r>
        <w:t>2</w:t>
      </w:r>
      <w:r w:rsidR="00A2283D">
        <w:t xml:space="preserve">. </w:t>
      </w:r>
      <w:r w:rsidR="001056F7">
        <w:t>Publicly available f</w:t>
      </w:r>
      <w:r w:rsidR="00A2283D">
        <w:t>isheries dependent data from the Florida Fish and Wildlife Conservation commission</w:t>
      </w:r>
      <w:r w:rsidR="001056F7">
        <w:t xml:space="preserve"> (</w:t>
      </w:r>
      <w:hyperlink r:id="rId15" w:history="1">
        <w:r w:rsidR="001056F7" w:rsidRPr="00FA5786">
          <w:rPr>
            <w:rStyle w:val="Hyperlink"/>
          </w:rPr>
          <w:t>https://myfwc.com/research/saltwater/fishstats/commercial-fisheries/landings-in-florida/</w:t>
        </w:r>
      </w:hyperlink>
      <w:r w:rsidR="001056F7">
        <w:t xml:space="preserve">). Each row represents a different bay (Apalachicola top row, Pensacola middle row, St. </w:t>
      </w:r>
      <w:r w:rsidR="00DD1933">
        <w:t>Andrew</w:t>
      </w:r>
      <w:r w:rsidR="001056F7">
        <w:t xml:space="preserve">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28"/>
      <w:r w:rsidR="00135391">
        <w:t>Bay</w:t>
      </w:r>
      <w:commentRangeEnd w:id="28"/>
      <w:r w:rsidR="00A3555C">
        <w:rPr>
          <w:rStyle w:val="CommentReference"/>
        </w:rPr>
        <w:commentReference w:id="28"/>
      </w:r>
      <w:r w:rsidR="00135391">
        <w:t>.</w:t>
      </w:r>
    </w:p>
    <w:p w14:paraId="2A7D4D20" w14:textId="24049CF8" w:rsidR="00B36D6A" w:rsidRDefault="00B36D6A" w:rsidP="009923C5">
      <w:pPr>
        <w:spacing w:after="0" w:line="360" w:lineRule="auto"/>
      </w:pPr>
    </w:p>
    <w:p w14:paraId="60068F7D" w14:textId="173A2CB1" w:rsidR="00B36D6A" w:rsidRDefault="003A6D08" w:rsidP="009923C5">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Default="00E67B3A" w:rsidP="009923C5">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w:t>
      </w:r>
      <w:r w:rsidR="00DD1933">
        <w:t>Andrew</w:t>
      </w:r>
      <w:r w:rsidR="00421B15">
        <w:t xml:space="preserve">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9923C5">
      <w:pPr>
        <w:spacing w:after="0" w:line="360" w:lineRule="auto"/>
      </w:pPr>
    </w:p>
    <w:p w14:paraId="6B6BC0EC" w14:textId="273A8E5A" w:rsidR="00234B71" w:rsidRDefault="00700597" w:rsidP="009923C5">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Default="00234B71" w:rsidP="009923C5">
      <w:pPr>
        <w:spacing w:after="0" w:line="240"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w:t>
      </w:r>
      <w:r w:rsidR="00DD1933">
        <w:t>Andrew</w:t>
      </w:r>
      <w:r w:rsidR="00542603">
        <w:t xml:space="preserve">).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9923C5">
      <w:pPr>
        <w:spacing w:after="0" w:line="360" w:lineRule="auto"/>
      </w:pPr>
    </w:p>
    <w:p w14:paraId="1B004DD4" w14:textId="2C47F016" w:rsidR="00D33E65" w:rsidRDefault="00D33E65" w:rsidP="009923C5">
      <w:pPr>
        <w:spacing w:after="0" w:line="360" w:lineRule="auto"/>
      </w:pPr>
    </w:p>
    <w:p w14:paraId="267949DC" w14:textId="161332E0" w:rsidR="00D33E65" w:rsidRDefault="00D33E65" w:rsidP="009923C5">
      <w:pPr>
        <w:spacing w:after="0" w:line="360" w:lineRule="auto"/>
      </w:pPr>
    </w:p>
    <w:p w14:paraId="79936675" w14:textId="23F9F7BB" w:rsidR="00D33E65" w:rsidRDefault="00605474" w:rsidP="009923C5">
      <w:pPr>
        <w:spacing w:after="0" w:line="36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2AAC1ED" w:rsidR="00D33E65" w:rsidRDefault="00605474" w:rsidP="009923C5">
      <w:pPr>
        <w:spacing w:after="0" w:line="240" w:lineRule="auto"/>
      </w:pPr>
      <w:commentRangeStart w:id="29"/>
      <w:r>
        <w:t xml:space="preserve">Figure </w:t>
      </w:r>
      <w:commentRangeEnd w:id="29"/>
      <w:r w:rsidR="00306E03">
        <w:rPr>
          <w:rStyle w:val="CommentReference"/>
        </w:rPr>
        <w:commentReference w:id="29"/>
      </w:r>
      <w:r>
        <w:t>5 Version 1. Live oyster spat CPUE (y-axis, counts per ¼ m</w:t>
      </w:r>
      <w:r w:rsidRPr="00605474">
        <w:rPr>
          <w:vertAlign w:val="superscript"/>
        </w:rPr>
        <w:t>2</w:t>
      </w:r>
      <w:r>
        <w:t xml:space="preserve"> quadrat) from each study</w:t>
      </w:r>
      <w:r w:rsidR="009923C5">
        <w:t xml:space="preserve"> in Apalachicola Bay</w:t>
      </w:r>
      <w:r>
        <w:t xml:space="preserve">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9923C5">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9923C5">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9923C5">
      <w:pPr>
        <w:spacing w:after="0" w:line="360" w:lineRule="auto"/>
      </w:pPr>
    </w:p>
    <w:p w14:paraId="4F76E276" w14:textId="1EDA9A18" w:rsidR="00FF4747" w:rsidRDefault="00FF4747" w:rsidP="009923C5">
      <w:pPr>
        <w:spacing w:after="0" w:line="360" w:lineRule="auto"/>
      </w:pPr>
    </w:p>
    <w:p w14:paraId="435645C3" w14:textId="438C1317" w:rsidR="00FF4747" w:rsidRDefault="00FF4747" w:rsidP="009923C5">
      <w:pPr>
        <w:spacing w:after="0" w:line="360"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1B079C" w14:textId="7AB82AAA" w:rsidR="00470B0E" w:rsidRDefault="00FF4747" w:rsidP="009923C5">
      <w:pPr>
        <w:spacing w:after="0" w:line="360" w:lineRule="auto"/>
      </w:pPr>
      <w:r>
        <w:t>Seed CPUE by study</w:t>
      </w:r>
    </w:p>
    <w:p w14:paraId="0649A70F" w14:textId="529AA21F" w:rsidR="00FF4747" w:rsidRDefault="00FF4747" w:rsidP="009923C5">
      <w:pPr>
        <w:spacing w:after="0" w:line="360" w:lineRule="auto"/>
      </w:pPr>
    </w:p>
    <w:p w14:paraId="114A5788" w14:textId="3D9C0496" w:rsidR="00FF4747" w:rsidRDefault="00FF4747" w:rsidP="009923C5">
      <w:pPr>
        <w:spacing w:after="0" w:line="360"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9923C5">
      <w:pPr>
        <w:spacing w:after="0" w:line="360" w:lineRule="auto"/>
      </w:pPr>
    </w:p>
    <w:p w14:paraId="057CC5EE" w14:textId="1EC1DF6E" w:rsidR="00470B0E" w:rsidRDefault="00470B0E" w:rsidP="009923C5">
      <w:pPr>
        <w:spacing w:after="0" w:line="360" w:lineRule="auto"/>
      </w:pPr>
    </w:p>
    <w:p w14:paraId="0EA539A2" w14:textId="73A0B7F1" w:rsidR="00470B0E" w:rsidRDefault="00470B0E" w:rsidP="009923C5">
      <w:pPr>
        <w:spacing w:after="0" w:line="360" w:lineRule="auto"/>
      </w:pPr>
    </w:p>
    <w:p w14:paraId="77BD8C50" w14:textId="6E42C44C" w:rsidR="00470B0E" w:rsidRDefault="00FF4747" w:rsidP="009923C5">
      <w:pPr>
        <w:spacing w:after="0" w:line="360" w:lineRule="auto"/>
      </w:pPr>
      <w:r>
        <w:t>Legal cpue by study</w:t>
      </w:r>
    </w:p>
    <w:p w14:paraId="0ED12F82" w14:textId="6E8F28E5" w:rsidR="00470B0E" w:rsidRDefault="00470B0E" w:rsidP="009923C5">
      <w:pPr>
        <w:spacing w:after="0" w:line="36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0520DDE5" w14:textId="7E4AC0C3" w:rsidR="00470B0E" w:rsidRDefault="0062195C" w:rsidP="009923C5">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9923C5">
      <w:pPr>
        <w:spacing w:after="0" w:line="360" w:lineRule="auto"/>
      </w:pPr>
    </w:p>
    <w:p w14:paraId="1DC10372" w14:textId="10AE0176" w:rsidR="006F228A" w:rsidRDefault="006F228A" w:rsidP="009923C5">
      <w:pPr>
        <w:spacing w:after="0" w:line="360" w:lineRule="auto"/>
      </w:pPr>
    </w:p>
    <w:p w14:paraId="385A5C07" w14:textId="162B5F72" w:rsidR="006F228A" w:rsidRDefault="006F228A" w:rsidP="009923C5">
      <w:pPr>
        <w:spacing w:after="0" w:line="360" w:lineRule="auto"/>
      </w:pPr>
      <w:r>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9923C5">
      <w:pPr>
        <w:spacing w:after="0" w:line="360" w:lineRule="auto"/>
      </w:pPr>
    </w:p>
    <w:p w14:paraId="48B5729C" w14:textId="4799C724" w:rsidR="00B12931" w:rsidRDefault="006F228A" w:rsidP="009923C5">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9923C5">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Default="00B12931" w:rsidP="009923C5">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9923C5">
      <w:pPr>
        <w:spacing w:after="0" w:line="360" w:lineRule="auto"/>
      </w:pPr>
    </w:p>
    <w:p w14:paraId="71444F97" w14:textId="77777777" w:rsidR="007A0628" w:rsidRDefault="007A0628" w:rsidP="009923C5">
      <w:pPr>
        <w:spacing w:after="0" w:line="360" w:lineRule="auto"/>
      </w:pPr>
    </w:p>
    <w:p w14:paraId="5DE827D3" w14:textId="77777777" w:rsidR="007A0628" w:rsidRDefault="007A0628" w:rsidP="009923C5">
      <w:pPr>
        <w:spacing w:after="0" w:line="360" w:lineRule="auto"/>
      </w:pPr>
    </w:p>
    <w:p w14:paraId="4DD562AF" w14:textId="77777777" w:rsidR="007A0628" w:rsidRDefault="007A0628" w:rsidP="009923C5">
      <w:pPr>
        <w:spacing w:after="0" w:line="360" w:lineRule="auto"/>
      </w:pPr>
    </w:p>
    <w:p w14:paraId="0C23A93B" w14:textId="4C7F77EA" w:rsidR="007A0628" w:rsidRDefault="000425CF" w:rsidP="009923C5">
      <w:pPr>
        <w:spacing w:after="0" w:line="36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9923C5">
      <w:pPr>
        <w:spacing w:after="0" w:line="360" w:lineRule="auto"/>
      </w:pPr>
    </w:p>
    <w:p w14:paraId="0EB623FF" w14:textId="185257B8" w:rsidR="004332BE" w:rsidRDefault="007A0628" w:rsidP="009923C5">
      <w:pPr>
        <w:spacing w:after="0" w:line="240" w:lineRule="auto"/>
      </w:pPr>
      <w:commentRangeStart w:id="30"/>
      <w:commentRangeStart w:id="31"/>
      <w:r>
        <w:t xml:space="preserve">Figure </w:t>
      </w:r>
      <w:commentRangeEnd w:id="30"/>
      <w:r w:rsidR="00306E03">
        <w:rPr>
          <w:rStyle w:val="CommentReference"/>
        </w:rPr>
        <w:commentReference w:id="30"/>
      </w:r>
      <w:commentRangeEnd w:id="31"/>
      <w:r w:rsidR="00A3555C">
        <w:rPr>
          <w:rStyle w:val="CommentReference"/>
        </w:rPr>
        <w:commentReference w:id="31"/>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9923C5">
      <w:pPr>
        <w:spacing w:after="0" w:line="360" w:lineRule="auto"/>
      </w:pPr>
    </w:p>
    <w:p w14:paraId="22B0B62F" w14:textId="7049FE44" w:rsidR="009A01F2" w:rsidRDefault="009A01F2" w:rsidP="009923C5">
      <w:pPr>
        <w:spacing w:after="0" w:line="360" w:lineRule="auto"/>
      </w:pPr>
    </w:p>
    <w:p w14:paraId="61AC64B2" w14:textId="218B2971" w:rsidR="009A01F2" w:rsidRDefault="009A01F2" w:rsidP="009923C5">
      <w:pPr>
        <w:spacing w:after="0" w:line="36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5"/>
                    <a:stretch>
                      <a:fillRect/>
                    </a:stretch>
                  </pic:blipFill>
                  <pic:spPr>
                    <a:xfrm>
                      <a:off x="0" y="0"/>
                      <a:ext cx="5753100" cy="5753100"/>
                    </a:xfrm>
                    <a:prstGeom prst="rect">
                      <a:avLst/>
                    </a:prstGeom>
                  </pic:spPr>
                </pic:pic>
              </a:graphicData>
            </a:graphic>
          </wp:inline>
        </w:drawing>
      </w:r>
    </w:p>
    <w:p w14:paraId="72C18D85" w14:textId="759043E6" w:rsidR="009A01F2" w:rsidRDefault="009A01F2" w:rsidP="009923C5">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9923C5">
      <w:pPr>
        <w:spacing w:after="0" w:line="360" w:lineRule="auto"/>
      </w:pPr>
    </w:p>
    <w:p w14:paraId="1E4A0858" w14:textId="145003D4" w:rsidR="007A0628" w:rsidRDefault="00CE23F3" w:rsidP="009923C5">
      <w:pPr>
        <w:spacing w:after="0" w:line="360"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9923C5">
      <w:pPr>
        <w:spacing w:after="0" w:line="360" w:lineRule="auto"/>
      </w:pPr>
    </w:p>
    <w:p w14:paraId="193FDED2" w14:textId="295C82F2" w:rsidR="007A0628" w:rsidRDefault="007A0628" w:rsidP="009923C5">
      <w:pPr>
        <w:spacing w:after="0" w:line="240" w:lineRule="auto"/>
      </w:pPr>
      <w:commentRangeStart w:id="32"/>
      <w:r>
        <w:t xml:space="preserve">Figure </w:t>
      </w:r>
      <w:commentRangeEnd w:id="32"/>
      <w:r w:rsidR="00D139BE">
        <w:rPr>
          <w:rStyle w:val="CommentReference"/>
        </w:rPr>
        <w:commentReference w:id="32"/>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9923C5">
      <w:pPr>
        <w:spacing w:after="0" w:line="360" w:lineRule="auto"/>
      </w:pPr>
    </w:p>
    <w:p w14:paraId="2C995DF1" w14:textId="12B5B5E7" w:rsidR="00CE23F3" w:rsidRDefault="00CE23F3" w:rsidP="009923C5">
      <w:pPr>
        <w:spacing w:after="0" w:line="360" w:lineRule="auto"/>
      </w:pPr>
    </w:p>
    <w:p w14:paraId="6010201B" w14:textId="57D2AF1A" w:rsidR="00CE23F3" w:rsidRDefault="00CE23F3" w:rsidP="009923C5">
      <w:pPr>
        <w:spacing w:after="0" w:line="360" w:lineRule="auto"/>
      </w:pPr>
    </w:p>
    <w:p w14:paraId="077F656E" w14:textId="3D62D3B3" w:rsidR="007A0628" w:rsidRDefault="007A0628" w:rsidP="009923C5">
      <w:pPr>
        <w:spacing w:after="0" w:line="360" w:lineRule="auto"/>
      </w:pPr>
    </w:p>
    <w:p w14:paraId="13605059" w14:textId="70F72365" w:rsidR="007A0628" w:rsidRDefault="007A0628" w:rsidP="009923C5">
      <w:pPr>
        <w:spacing w:after="0" w:line="360" w:lineRule="auto"/>
      </w:pPr>
    </w:p>
    <w:p w14:paraId="5415DB51" w14:textId="658B958E" w:rsidR="007A0628" w:rsidRDefault="007A0628" w:rsidP="009923C5">
      <w:pPr>
        <w:spacing w:after="0" w:line="360" w:lineRule="auto"/>
      </w:pPr>
    </w:p>
    <w:p w14:paraId="36F54E57" w14:textId="7BCB2CB4" w:rsidR="007A0628" w:rsidRDefault="007A0628" w:rsidP="009923C5">
      <w:pPr>
        <w:spacing w:after="0" w:line="360" w:lineRule="auto"/>
      </w:pPr>
    </w:p>
    <w:p w14:paraId="3C7EF212" w14:textId="6D197FF7" w:rsidR="007A0628" w:rsidRDefault="007A0628" w:rsidP="009923C5">
      <w:pPr>
        <w:spacing w:after="0" w:line="360" w:lineRule="auto"/>
      </w:pPr>
    </w:p>
    <w:p w14:paraId="064F285C" w14:textId="25CC0E31" w:rsidR="007A0628" w:rsidRDefault="007A0628" w:rsidP="009923C5">
      <w:pPr>
        <w:spacing w:after="0" w:line="360" w:lineRule="auto"/>
      </w:pPr>
    </w:p>
    <w:p w14:paraId="20492D31" w14:textId="0DC750D1" w:rsidR="007A0628" w:rsidRDefault="007A0628" w:rsidP="009923C5">
      <w:pPr>
        <w:spacing w:after="0" w:line="36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Default="007A0628" w:rsidP="009923C5">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9923C5">
      <w:pPr>
        <w:spacing w:after="0" w:line="360" w:lineRule="auto"/>
      </w:pPr>
    </w:p>
    <w:p w14:paraId="5D97F6A8" w14:textId="5EFBB2A6" w:rsidR="00802DDA" w:rsidRDefault="00EB5A0A" w:rsidP="009923C5">
      <w:pPr>
        <w:spacing w:after="0" w:line="36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Default="00416FC5" w:rsidP="009923C5">
      <w:pPr>
        <w:spacing w:after="0" w:line="240" w:lineRule="auto"/>
      </w:pPr>
      <w:commentRangeStart w:id="33"/>
      <w:r>
        <w:t xml:space="preserve">Figure </w:t>
      </w:r>
      <w:commentRangeEnd w:id="33"/>
      <w:r w:rsidR="00D139BE">
        <w:rPr>
          <w:rStyle w:val="CommentReference"/>
        </w:rPr>
        <w:commentReference w:id="33"/>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65968895" w14:textId="5B2794AE" w:rsidR="00912438" w:rsidRPr="00AF3465" w:rsidRDefault="00912438" w:rsidP="009923C5">
      <w:pPr>
        <w:spacing w:after="0" w:line="360"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6-27T06:42:00Z" w:initials="PB">
    <w:p w14:paraId="15DC4757" w14:textId="77777777" w:rsidR="00DD1933" w:rsidRDefault="00DD1933">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Gledhill JH, Barnett AF, Slattery M, Willett KL, Easson GL, Otts SS, Gochfeld DJ. Mass mortality of the Eastern Oyster Crassostrea virginica in the western Mississippi Sound following unprecedented Mississippi River flooding in 2019. Journal of Shellfish Research. 2020 Aug;39(2):235-44.</w:t>
      </w:r>
    </w:p>
    <w:p w14:paraId="443F29CD" w14:textId="77777777" w:rsidR="00DD1933" w:rsidRDefault="00DD1933">
      <w:pPr>
        <w:pStyle w:val="CommentText"/>
        <w:rPr>
          <w:rFonts w:ascii="Arial" w:hAnsi="Arial" w:cs="Arial"/>
          <w:color w:val="222222"/>
          <w:shd w:val="clear" w:color="auto" w:fill="FFFFFF"/>
        </w:rPr>
      </w:pPr>
    </w:p>
    <w:p w14:paraId="0AEBED25" w14:textId="77777777" w:rsidR="00DD1933" w:rsidRDefault="00DD1933">
      <w:pPr>
        <w:pStyle w:val="CommentText"/>
        <w:rPr>
          <w:rFonts w:ascii="Arial" w:hAnsi="Arial" w:cs="Arial"/>
          <w:color w:val="222222"/>
          <w:shd w:val="clear" w:color="auto" w:fill="FFFFFF"/>
        </w:rPr>
      </w:pPr>
      <w:r>
        <w:rPr>
          <w:rFonts w:ascii="Arial" w:hAnsi="Arial" w:cs="Arial"/>
          <w:color w:val="222222"/>
          <w:shd w:val="clear" w:color="auto" w:fill="FFFFFF"/>
        </w:rPr>
        <w:t>Du J, Park K, Jensen C, Dellapenna TM, Zhang WG, Shi Y. Massive oyster kill in Galveston Bay caused by prolonged low-salinity exposure after Hurricane Harvey. Science of The Total Environment. 2021 Jun 20;774:145132.</w:t>
      </w:r>
    </w:p>
    <w:p w14:paraId="38FD69E7" w14:textId="77777777" w:rsidR="00DD1933" w:rsidRDefault="00DD1933">
      <w:pPr>
        <w:pStyle w:val="CommentText"/>
        <w:rPr>
          <w:rFonts w:ascii="Arial" w:hAnsi="Arial" w:cs="Arial"/>
          <w:color w:val="222222"/>
          <w:shd w:val="clear" w:color="auto" w:fill="FFFFFF"/>
        </w:rPr>
      </w:pPr>
    </w:p>
    <w:p w14:paraId="27136A12" w14:textId="77777777" w:rsidR="00DD1933" w:rsidRDefault="00DD1933">
      <w:pPr>
        <w:pStyle w:val="CommentText"/>
        <w:rPr>
          <w:rFonts w:ascii="Arial" w:hAnsi="Arial" w:cs="Arial"/>
          <w:color w:val="222222"/>
          <w:shd w:val="clear" w:color="auto" w:fill="FFFFFF"/>
        </w:rPr>
      </w:pPr>
      <w:r>
        <w:rPr>
          <w:rFonts w:ascii="Arial" w:hAnsi="Arial" w:cs="Arial"/>
          <w:color w:val="222222"/>
          <w:shd w:val="clear" w:color="auto" w:fill="FFFFFF"/>
        </w:rPr>
        <w:t>Petes LE, Brown AJ, Knight CR. Impacts of upstream drought and water withdrawals on the health and survival of downstream estuarine oyster populations. Ecology and evolution. 2012 Jul;2(7):1712-24.</w:t>
      </w:r>
    </w:p>
    <w:p w14:paraId="1F775649" w14:textId="77777777" w:rsidR="00DD1933" w:rsidRDefault="00DD1933">
      <w:pPr>
        <w:pStyle w:val="CommentText"/>
        <w:rPr>
          <w:rFonts w:ascii="Arial" w:hAnsi="Arial" w:cs="Arial"/>
          <w:color w:val="222222"/>
          <w:shd w:val="clear" w:color="auto" w:fill="FFFFFF"/>
        </w:rPr>
      </w:pPr>
    </w:p>
    <w:p w14:paraId="3B519443" w14:textId="77777777" w:rsidR="00DD1933" w:rsidRDefault="00DD1933">
      <w:pPr>
        <w:pStyle w:val="CommentText"/>
      </w:pPr>
      <w:r>
        <w:t>VanderKooy, S. (editor). 2012. The Oyster Fishery of the Gulf of Mexico, United States: A Regional Management Plan – 2012 Revision. Publication No. 202, Gulf States Marine Fisheries Commission, Ocean Springs, Mississippi.</w:t>
      </w:r>
    </w:p>
    <w:p w14:paraId="1F325423" w14:textId="77777777" w:rsidR="00DD1933" w:rsidRDefault="00DD1933">
      <w:pPr>
        <w:pStyle w:val="CommentText"/>
      </w:pPr>
    </w:p>
    <w:p w14:paraId="05FEC5DC" w14:textId="61EADDE1" w:rsidR="00DD1933" w:rsidRDefault="00DD1933">
      <w:pPr>
        <w:pStyle w:val="CommentText"/>
      </w:pPr>
      <w:hyperlink r:id="rId1" w:history="1">
        <w:r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1" w:author="Bill Pine [2]" w:date="2022-06-27T07:05:00Z" w:initials="PB">
    <w:p w14:paraId="0F05747B" w14:textId="0E06A6F5" w:rsidR="00DD1933" w:rsidRDefault="00DD1933">
      <w:pPr>
        <w:pStyle w:val="CommentText"/>
      </w:pPr>
      <w:r>
        <w:rPr>
          <w:rStyle w:val="CommentReference"/>
        </w:rPr>
        <w:annotationRef/>
      </w:r>
      <w:r w:rsidRPr="00DD1933">
        <w:t>https://www.ca10.uscourts.gov/sites/ca10/files/SM142/670.pdf</w:t>
      </w:r>
    </w:p>
  </w:comment>
  <w:comment w:id="2" w:author="Bill Pine [3]" w:date="2022-02-08T15:48:00Z" w:initials="PB">
    <w:p w14:paraId="390CB2D2" w14:textId="7753CD79" w:rsidR="00276FC6" w:rsidRDefault="00276FC6" w:rsidP="00276FC6">
      <w:pPr>
        <w:pStyle w:val="CommentText"/>
      </w:pPr>
      <w:r>
        <w:rPr>
          <w:rStyle w:val="CommentReference"/>
        </w:rPr>
        <w:annotationRef/>
      </w:r>
    </w:p>
  </w:comment>
  <w:comment w:id="3"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4" w:author="Bill Pine [3]"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w:t>
      </w:r>
      <w:r w:rsidR="005D72D9">
        <w:t>over this</w:t>
      </w:r>
      <w:r>
        <w:t xml:space="preserve"> with Ryan and Matt and they </w:t>
      </w:r>
      <w:r w:rsidR="005D72D9">
        <w:t>thought all oysters should be counted and included</w:t>
      </w:r>
      <w:r>
        <w:t>. Even these counts of really small oysters.  I think all of the teams (FWC and FDEP) try and count oysters to 1 mm or less in size. I’m not sure why.</w:t>
      </w:r>
    </w:p>
  </w:comment>
  <w:comment w:id="5" w:author="Bill Pine [3]"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6" w:author="Bill Pine [3]" w:date="2022-06-20T18:08:00Z" w:initials="PB">
    <w:p w14:paraId="0C551269" w14:textId="3CAC67FF" w:rsidR="00A3601E" w:rsidRDefault="00A3601E" w:rsidP="00A3601E">
      <w:pPr>
        <w:pStyle w:val="CommentText"/>
      </w:pPr>
      <w:r>
        <w:rPr>
          <w:rStyle w:val="CommentReference"/>
        </w:rPr>
        <w:annotationRef/>
      </w:r>
      <w:r>
        <w:t>From Steve Geiger: 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36B0022A" w14:textId="77777777" w:rsidR="00A3601E" w:rsidRDefault="00A3601E" w:rsidP="00A3601E">
      <w:pPr>
        <w:pStyle w:val="CommentText"/>
      </w:pPr>
    </w:p>
    <w:p w14:paraId="0FE3018D" w14:textId="194FCBB1" w:rsidR="00A3601E" w:rsidRDefault="00A3601E" w:rsidP="00A3601E">
      <w:pPr>
        <w:pStyle w:val="CommentText"/>
      </w:pPr>
      <w:r>
        <w:t>So why not model based on salinity?</w:t>
      </w:r>
    </w:p>
  </w:comment>
  <w:comment w:id="7" w:author="Bill Pine [3]" w:date="2022-06-20T18:08:00Z" w:initials="PB">
    <w:p w14:paraId="27B126FC" w14:textId="46D3FF14" w:rsidR="00A3601E" w:rsidRDefault="00A3601E">
      <w:pPr>
        <w:pStyle w:val="CommentText"/>
      </w:pPr>
      <w:r>
        <w:rPr>
          <w:rStyle w:val="CommentReference"/>
        </w:rPr>
        <w:annotationRef/>
      </w:r>
      <w:r>
        <w:t>Continuous salinity data are not available for these systems. The discharge at the dam in St. Andrew Bay is only a few hundred CFS.  I can’t find any additional data to work with.</w:t>
      </w:r>
    </w:p>
  </w:comment>
  <w:comment w:id="8" w:author="Bill Pine [3]" w:date="2022-06-20T18:09:00Z" w:initials="PB">
    <w:p w14:paraId="2F8233E4" w14:textId="310D7723" w:rsidR="00A3601E" w:rsidRDefault="00A3601E">
      <w:pPr>
        <w:pStyle w:val="CommentText"/>
      </w:pPr>
      <w:r>
        <w:rPr>
          <w:rStyle w:val="CommentReference"/>
        </w:rPr>
        <w:annotationRef/>
      </w:r>
    </w:p>
  </w:comment>
  <w:comment w:id="9" w:author="Bill Pine [3]"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0" w:author="Bill Pine [3]"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1" w:author="Bill Pine [3]" w:date="2022-06-26T16:21:00Z" w:initials="PB">
    <w:p w14:paraId="4854C69B" w14:textId="37C886EB" w:rsidR="00580D83" w:rsidRDefault="00580D83">
      <w:pPr>
        <w:pStyle w:val="CommentText"/>
      </w:pPr>
      <w:r>
        <w:rPr>
          <w:rStyle w:val="CommentReference"/>
        </w:rPr>
        <w:annotationRef/>
      </w:r>
      <w:r>
        <w:t>I ended up not doing this because I don’t think the earlier clutching was directed restoration, and I don’t have counts to go along with those clutching data either.</w:t>
      </w:r>
    </w:p>
  </w:comment>
  <w:comment w:id="12"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3" w:author="Bill Pine [3]"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1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5" w:author="Bill Pine [3]" w:date="2022-06-20T08:10:00Z" w:initials="PB">
    <w:p w14:paraId="153291C4" w14:textId="2778D054" w:rsidR="005D72D9" w:rsidRDefault="005D72D9">
      <w:pPr>
        <w:pStyle w:val="CommentText"/>
      </w:pPr>
      <w:r>
        <w:rPr>
          <w:rStyle w:val="CommentReference"/>
        </w:rPr>
        <w:annotationRef/>
      </w:r>
      <w:r>
        <w:t>In this paragraph need to check the median vs. mean as predicted from ggpredict.  Make sure to correct all of these predicted to either be the median or mean.</w:t>
      </w:r>
    </w:p>
  </w:comment>
  <w:comment w:id="16" w:author="Bill Pine [3]"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7" w:author="Bill Pine [3]"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8" w:author="Bill Pine [3]"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9" w:author="Bill Pine [3]"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20" w:author="Bill Pine [3]"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21" w:author="Bill Pine [3]"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22" w:author="Bill Pine [3]" w:date="2022-06-26T17:23:00Z" w:initials="PB">
    <w:p w14:paraId="59409415" w14:textId="4BD18C7B" w:rsidR="00016D1A" w:rsidRDefault="00016D1A">
      <w:pPr>
        <w:pStyle w:val="CommentText"/>
      </w:pPr>
      <w:r>
        <w:rPr>
          <w:rStyle w:val="CommentReference"/>
        </w:rPr>
        <w:annotationRef/>
      </w:r>
      <w:r>
        <w:t>check these refs</w:t>
      </w:r>
    </w:p>
  </w:comment>
  <w:comment w:id="23" w:author="Bill Pine [3]" w:date="2022-06-26T17:27:00Z" w:initials="PB">
    <w:p w14:paraId="6ABD17AF" w14:textId="5B65922C" w:rsidR="00016D1A" w:rsidRDefault="00016D1A">
      <w:pPr>
        <w:pStyle w:val="CommentText"/>
      </w:pPr>
      <w:r>
        <w:rPr>
          <w:rStyle w:val="CommentReference"/>
        </w:rPr>
        <w:annotationRef/>
      </w:r>
      <w:r>
        <w:t>check</w:t>
      </w:r>
    </w:p>
  </w:comment>
  <w:comment w:id="24" w:author="Bill Pine [3]" w:date="2022-06-26T17:26:00Z" w:initials="PB">
    <w:p w14:paraId="6A05EBAA" w14:textId="35F02682" w:rsidR="00016D1A" w:rsidRDefault="00016D1A">
      <w:pPr>
        <w:pStyle w:val="CommentText"/>
      </w:pPr>
      <w:r>
        <w:rPr>
          <w:rStyle w:val="CommentReference"/>
        </w:rPr>
        <w:annotationRef/>
      </w:r>
      <w:r>
        <w:t>check</w:t>
      </w:r>
    </w:p>
  </w:comment>
  <w:comment w:id="25" w:author="Bill Pine [3]" w:date="2022-04-18T05:13:00Z" w:initials="PB">
    <w:p w14:paraId="4667FC08" w14:textId="77777777" w:rsidR="00430A8F" w:rsidRDefault="00430A8F" w:rsidP="00430A8F">
      <w:pPr>
        <w:pStyle w:val="CommentText"/>
      </w:pPr>
      <w:r>
        <w:rPr>
          <w:rStyle w:val="CommentReference"/>
        </w:rPr>
        <w:annotationRef/>
      </w:r>
      <w:r>
        <w:t>Table needs to be reviewed by staff. Small deviations in amount of materials occurs in some reports (95,500, or 95,000 as example) and dates of work</w:t>
      </w:r>
    </w:p>
  </w:comment>
  <w:comment w:id="26" w:author="Bill Pine [3]" w:date="2022-06-20T10:57:00Z" w:initials="PB">
    <w:p w14:paraId="5C9FBF69" w14:textId="77777777" w:rsidR="00430A8F" w:rsidRDefault="00430A8F" w:rsidP="00430A8F">
      <w:pPr>
        <w:pStyle w:val="CommentText"/>
      </w:pPr>
      <w:r>
        <w:rPr>
          <w:rStyle w:val="CommentReference"/>
        </w:rPr>
        <w:annotationRef/>
      </w:r>
      <w:r>
        <w:t>remember different R code for the three bays then then Apalach only. Three bays (where this comes from is 20220327_All_Bays_DEP_FWC</w:t>
      </w:r>
    </w:p>
  </w:comment>
  <w:comment w:id="27"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28" w:author="Bill Pine [3]"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29"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30"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1" w:author="Bill Pine [3]"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32"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3"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0F05747B" w15:done="0"/>
  <w15:commentEx w15:paraId="390CB2D2" w15:done="0"/>
  <w15:commentEx w15:paraId="13CD72EA" w15:done="0"/>
  <w15:commentEx w15:paraId="7F76603B" w15:done="0"/>
  <w15:commentEx w15:paraId="7B56BE14" w15:done="0"/>
  <w15:commentEx w15:paraId="0FE3018D" w15:done="0"/>
  <w15:commentEx w15:paraId="27B126FC" w15:paraIdParent="0FE3018D" w15:done="0"/>
  <w15:commentEx w15:paraId="2F8233E4" w15:paraIdParent="0FE3018D" w15:done="0"/>
  <w15:commentEx w15:paraId="5930CC9B" w15:done="0"/>
  <w15:commentEx w15:paraId="608F8C23" w15:done="0"/>
  <w15:commentEx w15:paraId="4854C69B" w15:paraIdParent="608F8C23" w15:done="0"/>
  <w15:commentEx w15:paraId="06B1E39A" w15:done="0"/>
  <w15:commentEx w15:paraId="1502BE87" w15:paraIdParent="06B1E39A" w15:done="0"/>
  <w15:commentEx w15:paraId="5DD4A74E" w15:done="0"/>
  <w15:commentEx w15:paraId="153291C4" w15:done="0"/>
  <w15:commentEx w15:paraId="376A42C3" w15:done="0"/>
  <w15:commentEx w15:paraId="74C4BE0B" w15:done="0"/>
  <w15:commentEx w15:paraId="54728C17" w15:done="0"/>
  <w15:commentEx w15:paraId="561DF8AB" w15:done="0"/>
  <w15:commentEx w15:paraId="16641BAE" w15:done="0"/>
  <w15:commentEx w15:paraId="4E5180A8" w15:done="0"/>
  <w15:commentEx w15:paraId="59409415" w15:done="0"/>
  <w15:commentEx w15:paraId="6ABD17AF" w15:done="0"/>
  <w15:commentEx w15:paraId="6A05EBAA" w15:done="0"/>
  <w15:commentEx w15:paraId="4667FC08" w15:done="0"/>
  <w15:commentEx w15:paraId="5C9FBF69"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63D527" w16cex:dateUtc="2022-06-27T11:05:00Z"/>
  <w16cex:commentExtensible w16cex:durableId="25AD0F51" w16cex:dateUtc="2022-02-08T20:48:00Z"/>
  <w16cex:commentExtensible w16cex:durableId="261E86AD" w16cex:dateUtc="2022-05-05T21:23:00Z"/>
  <w16cex:commentExtensible w16cex:durableId="2648A367" w16cex:dateUtc="2022-06-06T20:01:00Z"/>
  <w16cex:commentExtensible w16cex:durableId="2648A532" w16cex:dateUtc="2022-06-06T20:09:00Z"/>
  <w16cex:commentExtensible w16cex:durableId="265B3611" w16cex:dateUtc="2022-06-20T22:08:00Z"/>
  <w16cex:commentExtensible w16cex:durableId="265B361C" w16cex:dateUtc="2022-06-20T22:08:00Z"/>
  <w16cex:commentExtensible w16cex:durableId="265B365A" w16cex:dateUtc="2022-06-20T22:09:00Z"/>
  <w16cex:commentExtensible w16cex:durableId="2648EA44" w16cex:dateUtc="2022-06-07T01:04:00Z"/>
  <w16cex:commentExtensible w16cex:durableId="2648EAFD" w16cex:dateUtc="2022-06-07T01:07:00Z"/>
  <w16cex:commentExtensible w16cex:durableId="26630619" w16cex:dateUtc="2022-06-26T20:21: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A9D8" w16cex:dateUtc="2022-06-20T12:10:00Z"/>
  <w16cex:commentExtensible w16cex:durableId="25EE75DC" w16cex:dateUtc="2022-03-30T10:23:00Z"/>
  <w16cex:commentExtensible w16cex:durableId="260A38F4" w16cex:dateUtc="2022-04-20T11:47:00Z"/>
  <w16cex:commentExtensible w16cex:durableId="260A6245" w16cex:dateUtc="2022-04-20T14:43:00Z"/>
  <w16cex:commentExtensible w16cex:durableId="260A4702" w16cex:dateUtc="2022-04-20T12:46:00Z"/>
  <w16cex:commentExtensible w16cex:durableId="260A4912" w16cex:dateUtc="2022-04-20T12:55:00Z"/>
  <w16cex:commentExtensible w16cex:durableId="260A4A2D" w16cex:dateUtc="2022-04-20T13:00:00Z"/>
  <w16cex:commentExtensible w16cex:durableId="266314A3" w16cex:dateUtc="2022-06-26T21:23:00Z"/>
  <w16cex:commentExtensible w16cex:durableId="26631565" w16cex:dateUtc="2022-06-26T21:27:00Z"/>
  <w16cex:commentExtensible w16cex:durableId="2663154D" w16cex:dateUtc="2022-06-26T21:26:00Z"/>
  <w16cex:commentExtensible w16cex:durableId="260771F8" w16cex:dateUtc="2022-04-18T09:13:00Z"/>
  <w16cex:commentExtensible w16cex:durableId="265AD10E" w16cex:dateUtc="2022-06-20T14:57: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0F05747B" w16cid:durableId="2663D527"/>
  <w16cid:commentId w16cid:paraId="390CB2D2" w16cid:durableId="25AD0F51"/>
  <w16cid:commentId w16cid:paraId="13CD72EA" w16cid:durableId="261E86AD"/>
  <w16cid:commentId w16cid:paraId="7F76603B" w16cid:durableId="2648A367"/>
  <w16cid:commentId w16cid:paraId="7B56BE14" w16cid:durableId="2648A532"/>
  <w16cid:commentId w16cid:paraId="0FE3018D" w16cid:durableId="265B3611"/>
  <w16cid:commentId w16cid:paraId="27B126FC" w16cid:durableId="265B361C"/>
  <w16cid:commentId w16cid:paraId="2F8233E4" w16cid:durableId="265B365A"/>
  <w16cid:commentId w16cid:paraId="5930CC9B" w16cid:durableId="2648EA44"/>
  <w16cid:commentId w16cid:paraId="608F8C23" w16cid:durableId="2648EAFD"/>
  <w16cid:commentId w16cid:paraId="4854C69B" w16cid:durableId="26630619"/>
  <w16cid:commentId w16cid:paraId="06B1E39A" w16cid:durableId="261E873B"/>
  <w16cid:commentId w16cid:paraId="1502BE87" w16cid:durableId="264752B6"/>
  <w16cid:commentId w16cid:paraId="5DD4A74E" w16cid:durableId="261E87AF"/>
  <w16cid:commentId w16cid:paraId="153291C4" w16cid:durableId="265AA9D8"/>
  <w16cid:commentId w16cid:paraId="376A42C3" w16cid:durableId="25EE75DC"/>
  <w16cid:commentId w16cid:paraId="74C4BE0B" w16cid:durableId="260A38F4"/>
  <w16cid:commentId w16cid:paraId="54728C17" w16cid:durableId="260A6245"/>
  <w16cid:commentId w16cid:paraId="561DF8AB" w16cid:durableId="260A4702"/>
  <w16cid:commentId w16cid:paraId="16641BAE" w16cid:durableId="260A4912"/>
  <w16cid:commentId w16cid:paraId="4E5180A8" w16cid:durableId="260A4A2D"/>
  <w16cid:commentId w16cid:paraId="59409415" w16cid:durableId="266314A3"/>
  <w16cid:commentId w16cid:paraId="6ABD17AF" w16cid:durableId="26631565"/>
  <w16cid:commentId w16cid:paraId="6A05EBAA" w16cid:durableId="2663154D"/>
  <w16cid:commentId w16cid:paraId="4667FC08" w16cid:durableId="260771F8"/>
  <w16cid:commentId w16cid:paraId="5C9FBF69" w16cid:durableId="265AD10E"/>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Bill Pine [2]">
    <w15:presenceInfo w15:providerId="AD" w15:userId="S::billpine@ufl.edu::484b8fee-3ec8-492f-a4e1-64cc3716f77d"/>
  </w15:person>
  <w15:person w15:author="Bill Pine [3]">
    <w15:presenceInfo w15:providerId="AD" w15:userId="S::billpine@ufl.edu::484b8fee-3ec8-492f-a4e1-64cc3716f77d"/>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tqwFAL/agkktAAAA"/>
  </w:docVars>
  <w:rsids>
    <w:rsidRoot w:val="00853094"/>
    <w:rsid w:val="00002FA5"/>
    <w:rsid w:val="00003FE3"/>
    <w:rsid w:val="000142BB"/>
    <w:rsid w:val="00016D1A"/>
    <w:rsid w:val="00017761"/>
    <w:rsid w:val="000324D2"/>
    <w:rsid w:val="00035D83"/>
    <w:rsid w:val="000425CF"/>
    <w:rsid w:val="00042B2A"/>
    <w:rsid w:val="00043085"/>
    <w:rsid w:val="000634CA"/>
    <w:rsid w:val="00066076"/>
    <w:rsid w:val="0009213A"/>
    <w:rsid w:val="000B4A97"/>
    <w:rsid w:val="000B5F61"/>
    <w:rsid w:val="000B74EA"/>
    <w:rsid w:val="000D00D7"/>
    <w:rsid w:val="000F1A4E"/>
    <w:rsid w:val="000F2F77"/>
    <w:rsid w:val="001056F7"/>
    <w:rsid w:val="00105EB4"/>
    <w:rsid w:val="00111AC2"/>
    <w:rsid w:val="00123A51"/>
    <w:rsid w:val="00135391"/>
    <w:rsid w:val="0014281E"/>
    <w:rsid w:val="00144E63"/>
    <w:rsid w:val="00154723"/>
    <w:rsid w:val="00155D89"/>
    <w:rsid w:val="00162DA9"/>
    <w:rsid w:val="001710E0"/>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975B3"/>
    <w:rsid w:val="002A6D97"/>
    <w:rsid w:val="002B6424"/>
    <w:rsid w:val="002C1B3A"/>
    <w:rsid w:val="002C1DD2"/>
    <w:rsid w:val="002C7ED3"/>
    <w:rsid w:val="002D1A2E"/>
    <w:rsid w:val="002E1880"/>
    <w:rsid w:val="002F4B2D"/>
    <w:rsid w:val="002F512A"/>
    <w:rsid w:val="002F6171"/>
    <w:rsid w:val="00306E03"/>
    <w:rsid w:val="0031185A"/>
    <w:rsid w:val="003431ED"/>
    <w:rsid w:val="003603BC"/>
    <w:rsid w:val="00361E07"/>
    <w:rsid w:val="00362E1D"/>
    <w:rsid w:val="003664CE"/>
    <w:rsid w:val="00371A1B"/>
    <w:rsid w:val="00375714"/>
    <w:rsid w:val="00381278"/>
    <w:rsid w:val="003A05D0"/>
    <w:rsid w:val="003A5067"/>
    <w:rsid w:val="003A6D08"/>
    <w:rsid w:val="003C7476"/>
    <w:rsid w:val="003D09A8"/>
    <w:rsid w:val="003F0DCA"/>
    <w:rsid w:val="003F18EB"/>
    <w:rsid w:val="003F392D"/>
    <w:rsid w:val="004060FE"/>
    <w:rsid w:val="00416FC5"/>
    <w:rsid w:val="00421B15"/>
    <w:rsid w:val="00422141"/>
    <w:rsid w:val="00423F7F"/>
    <w:rsid w:val="004263DE"/>
    <w:rsid w:val="00430A8F"/>
    <w:rsid w:val="004332BE"/>
    <w:rsid w:val="004503F3"/>
    <w:rsid w:val="0046010A"/>
    <w:rsid w:val="004602C6"/>
    <w:rsid w:val="00470B0E"/>
    <w:rsid w:val="0047701A"/>
    <w:rsid w:val="00491D49"/>
    <w:rsid w:val="004B1C07"/>
    <w:rsid w:val="004C6117"/>
    <w:rsid w:val="004C6A14"/>
    <w:rsid w:val="004C78F0"/>
    <w:rsid w:val="004D0BDC"/>
    <w:rsid w:val="00501CA0"/>
    <w:rsid w:val="005020EB"/>
    <w:rsid w:val="00521D6C"/>
    <w:rsid w:val="00523BDE"/>
    <w:rsid w:val="00535AAD"/>
    <w:rsid w:val="00542603"/>
    <w:rsid w:val="00567FC0"/>
    <w:rsid w:val="005712EF"/>
    <w:rsid w:val="0057272B"/>
    <w:rsid w:val="0057340D"/>
    <w:rsid w:val="0057423D"/>
    <w:rsid w:val="005745F3"/>
    <w:rsid w:val="005809C9"/>
    <w:rsid w:val="00580D83"/>
    <w:rsid w:val="005943A0"/>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06041"/>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7F6ED7"/>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D5A18"/>
    <w:rsid w:val="008E0E5E"/>
    <w:rsid w:val="008F2D5D"/>
    <w:rsid w:val="009015E7"/>
    <w:rsid w:val="00912438"/>
    <w:rsid w:val="009138D2"/>
    <w:rsid w:val="00921CF1"/>
    <w:rsid w:val="00927350"/>
    <w:rsid w:val="00941C7F"/>
    <w:rsid w:val="0094646B"/>
    <w:rsid w:val="00950A67"/>
    <w:rsid w:val="00982007"/>
    <w:rsid w:val="009923C5"/>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3601E"/>
    <w:rsid w:val="00A42E5D"/>
    <w:rsid w:val="00A4473E"/>
    <w:rsid w:val="00A533F2"/>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4225E"/>
    <w:rsid w:val="00B50E0F"/>
    <w:rsid w:val="00B51A23"/>
    <w:rsid w:val="00B54A5F"/>
    <w:rsid w:val="00B71F25"/>
    <w:rsid w:val="00BB4898"/>
    <w:rsid w:val="00BB5D4E"/>
    <w:rsid w:val="00BC2996"/>
    <w:rsid w:val="00BC2F7D"/>
    <w:rsid w:val="00BC39BC"/>
    <w:rsid w:val="00BC7150"/>
    <w:rsid w:val="00BE4DE7"/>
    <w:rsid w:val="00BE54FD"/>
    <w:rsid w:val="00BF3EF6"/>
    <w:rsid w:val="00C004AF"/>
    <w:rsid w:val="00C00CF6"/>
    <w:rsid w:val="00C02D67"/>
    <w:rsid w:val="00C03006"/>
    <w:rsid w:val="00C1715F"/>
    <w:rsid w:val="00C20968"/>
    <w:rsid w:val="00C30884"/>
    <w:rsid w:val="00C41D40"/>
    <w:rsid w:val="00C4424E"/>
    <w:rsid w:val="00C519CD"/>
    <w:rsid w:val="00C60143"/>
    <w:rsid w:val="00C6175A"/>
    <w:rsid w:val="00C62CCA"/>
    <w:rsid w:val="00C65D57"/>
    <w:rsid w:val="00C709B6"/>
    <w:rsid w:val="00C752FF"/>
    <w:rsid w:val="00C97CF3"/>
    <w:rsid w:val="00CA2D5A"/>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B385D"/>
    <w:rsid w:val="00DC5CA1"/>
    <w:rsid w:val="00DD1933"/>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6921"/>
    <w:rsid w:val="00F421E7"/>
    <w:rsid w:val="00F613D3"/>
    <w:rsid w:val="00F677DF"/>
    <w:rsid w:val="00F83EF2"/>
    <w:rsid w:val="00F924E2"/>
    <w:rsid w:val="00F952AC"/>
    <w:rsid w:val="00FA276E"/>
    <w:rsid w:val="00FC0A11"/>
    <w:rsid w:val="00FD49EB"/>
    <w:rsid w:val="00FE33A7"/>
    <w:rsid w:val="00FE48B4"/>
    <w:rsid w:val="00FE6160"/>
    <w:rsid w:val="00FE72B2"/>
    <w:rsid w:val="00FE7DB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doi.org/10.21105/joss.00772"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microsoft.com/office/2016/09/relationships/commentsIds" Target="commentsIds.xml"/><Relationship Id="rId12" Type="http://schemas.openxmlformats.org/officeDocument/2006/relationships/hyperlink" Target="https://doi.org/10.1002/ecs2.1992"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www.gulfspillrestoration.noaa.gov/restoration-planning/gulf-plan" TargetMode="External"/><Relationship Id="rId24" Type="http://schemas.openxmlformats.org/officeDocument/2006/relationships/image" Target="media/image10.png"/><Relationship Id="rId5" Type="http://schemas.openxmlformats.org/officeDocument/2006/relationships/comments" Target="comments.xml"/><Relationship Id="rId15" Type="http://schemas.openxmlformats.org/officeDocument/2006/relationships/hyperlink" Target="https://myfwc.com/research/saltwater/fishstats/commercial-fisheries/landings-in-florid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journal.r-project.org/archive/2017/RJ-2017-066/index.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8121</TotalTime>
  <Pages>35</Pages>
  <Words>9248</Words>
  <Characters>52717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33</cp:revision>
  <cp:lastPrinted>2022-04-29T18:52:00Z</cp:lastPrinted>
  <dcterms:created xsi:type="dcterms:W3CDTF">2022-06-05T15:05:00Z</dcterms:created>
  <dcterms:modified xsi:type="dcterms:W3CDTF">2022-06-27T13:26:00Z</dcterms:modified>
</cp:coreProperties>
</file>