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First</w:t>
      </w:r>
      <w:r>
        <w:t xml:space="preserve"> </w:t>
      </w:r>
      <w:r>
        <w:t xml:space="preserve">Choice</w:t>
      </w:r>
      <w:r>
        <w:t xml:space="preserve"> </w:t>
      </w:r>
      <w:r>
        <w:t xml:space="preserve">Assignment</w:t>
      </w:r>
      <w:r>
        <w:t xml:space="preserve"> </w:t>
      </w:r>
      <w:r>
        <w:t xml:space="preserve">in</w:t>
      </w:r>
      <w:r>
        <w:t xml:space="preserve"> </w:t>
      </w:r>
      <w:r>
        <w:t xml:space="preserve">SAM</w:t>
      </w:r>
      <w:r>
        <w:t xml:space="preserve"> </w:t>
      </w:r>
      <w:r>
        <w:t xml:space="preserve">Pickleball</w:t>
      </w:r>
      <w:r>
        <w:t xml:space="preserve"> </w:t>
      </w:r>
      <w:r>
        <w:t xml:space="preserve">Shootouts:</w:t>
      </w:r>
      <w:r>
        <w:t xml:space="preserve"> </w:t>
      </w:r>
      <w:r>
        <w:t xml:space="preserve">A</w:t>
      </w:r>
      <w:r>
        <w:t xml:space="preserve"> </w:t>
      </w:r>
      <w:r>
        <w:t xml:space="preserve">Statistical</w:t>
      </w:r>
      <w:r>
        <w:t xml:space="preserve"> </w:t>
      </w:r>
      <w:r>
        <w:t xml:space="preserve">Review</w:t>
      </w:r>
    </w:p>
    <w:bookmarkStart w:id="27" w:name="X32341ceccbaed6e6f9a287676f800ea59628a40"/>
    <w:p>
      <w:pPr>
        <w:pStyle w:val="Heading1"/>
      </w:pPr>
      <w:r>
        <w:t xml:space="preserve">First Choice Assignment in SAM Pickleball Shootouts</w:t>
      </w:r>
    </w:p>
    <w:bookmarkStart w:id="20" w:name="a-statistical-review"/>
    <w:p>
      <w:pPr>
        <w:pStyle w:val="Heading2"/>
      </w:pPr>
      <w:r>
        <w:t xml:space="preserve">A Statistical Review</w:t>
      </w:r>
    </w:p>
    <w:p>
      <w:pPr>
        <w:pStyle w:val="FirstParagraph"/>
      </w:pPr>
      <w:r>
        <w:rPr>
          <w:iCs/>
          <w:i/>
        </w:rPr>
        <w:t xml:space="preserve">Prepared July 2026</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the Pickleball Den (DEN) platform used by SAM Pickleball, one team in each game is designated</w:t>
      </w:r>
      <w:r>
        <w:t xml:space="preserve"> </w:t>
      </w:r>
      <w:r>
        <w:t xml:space="preserve">“</w:t>
      </w:r>
      <w:r>
        <w:t xml:space="preserve">First Choice</w:t>
      </w:r>
      <w:r>
        <w:t xml:space="preserve">”</w:t>
      </w:r>
      <w:r>
        <w:t xml:space="preserve"> </w:t>
      </w:r>
      <w:r>
        <w:t xml:space="preserve">(FC) — visible as a badge on the app’s live match view. It was not documented anywhere how this designation is determined, so this review set out to answer a simple question:</w:t>
      </w:r>
      <w:r>
        <w:t xml:space="preserve"> </w:t>
      </w:r>
      <w:r>
        <w:rPr>
          <w:bCs/>
          <w:b/>
        </w:rPr>
        <w:t xml:space="preserve">does getting First Choice give a team a meaningful advantage, and is it assigned based on skill?</w:t>
      </w:r>
    </w:p>
    <w:bookmarkEnd w:id="21"/>
    <w:bookmarkStart w:id="22" w:name="methodology"/>
    <w:p>
      <w:pPr>
        <w:pStyle w:val="Heading2"/>
      </w:pPr>
      <w:r>
        <w:t xml:space="preserve">Methodology</w:t>
      </w:r>
    </w:p>
    <w:p>
      <w:pPr>
        <w:pStyle w:val="FirstParagraph"/>
      </w:pPr>
      <w:r>
        <w:t xml:space="preserve">Data was gathered from two sources:</w:t>
      </w:r>
    </w:p>
    <w:p>
      <w:pPr>
        <w:numPr>
          <w:ilvl w:val="0"/>
          <w:numId w:val="1001"/>
        </w:numPr>
        <w:pStyle w:val="Compact"/>
      </w:pPr>
      <w:r>
        <w:rPr>
          <w:bCs/>
          <w:b/>
        </w:rPr>
        <w:t xml:space="preserve">fc_tracking.csv</w:t>
      </w:r>
      <w:r>
        <w:t xml:space="preserve"> </w:t>
      </w:r>
      <w:r>
        <w:t xml:space="preserve">— First Choice assignments captured directly from the DEN app’s live and historical match views, covering 4,691 tracked games from January 2025 through July 2026.</w:t>
      </w:r>
    </w:p>
    <w:p>
      <w:pPr>
        <w:numPr>
          <w:ilvl w:val="0"/>
          <w:numId w:val="1001"/>
        </w:numPr>
        <w:pStyle w:val="Compact"/>
      </w:pPr>
      <w:r>
        <w:rPr>
          <w:bCs/>
          <w:b/>
        </w:rPr>
        <w:t xml:space="preserve">master_history_raw.csv</w:t>
      </w:r>
      <w:r>
        <w:t xml:space="preserve"> </w:t>
      </w:r>
      <w:r>
        <w:t xml:space="preserve">— SAM Pickleball’s existing game-result archive, covering 13,380 games back to 2022, used to determine actual win/loss outcomes and to reconstruct DEN’s internal</w:t>
      </w:r>
      <w:r>
        <w:t xml:space="preserve"> </w:t>
      </w:r>
      <w:r>
        <w:t xml:space="preserve">“</w:t>
      </w:r>
      <w:r>
        <w:t xml:space="preserve">Step</w:t>
      </w:r>
      <w:r>
        <w:t xml:space="preserve">”</w:t>
      </w:r>
      <w:r>
        <w:t xml:space="preserve"> </w:t>
      </w:r>
      <w:r>
        <w:t xml:space="preserve">and</w:t>
      </w:r>
      <w:r>
        <w:t xml:space="preserve"> </w:t>
      </w:r>
      <w:r>
        <w:t xml:space="preserve">“</w:t>
      </w:r>
      <w:r>
        <w:t xml:space="preserve">Percentage</w:t>
      </w:r>
      <w:r>
        <w:t xml:space="preserve">”</w:t>
      </w:r>
      <w:r>
        <w:t xml:space="preserve"> </w:t>
      </w:r>
      <w:r>
        <w:t xml:space="preserve">rating metrics.</w:t>
      </w:r>
    </w:p>
    <w:p>
      <w:pPr>
        <w:pStyle w:val="FirstParagraph"/>
      </w:pPr>
      <w:r>
        <w:t xml:space="preserve">These two sources were joined on a per-game basis — matching on date and the exact set of four players in a round-robin group — to attach real outcomes and skill metrics to each FC assignment. This same per-game matching technique was also used to resolve DEN’s abbreviated player names (e.g.,</w:t>
      </w:r>
      <w:r>
        <w:t xml:space="preserve"> </w:t>
      </w:r>
      <w:r>
        <w:t xml:space="preserve">“</w:t>
      </w:r>
      <w:r>
        <w:t xml:space="preserve">C Smith</w:t>
      </w:r>
      <w:r>
        <w:t xml:space="preserve">”</w:t>
      </w:r>
      <w:r>
        <w:t xml:space="preserve">) to full names, correctly distinguishing same-initial players (e.g., separating 114 games belonging to Camie Smith from 192 games belonging to Colin Smith) rather than merging them into a single identity.</w:t>
      </w:r>
    </w:p>
    <w:p>
      <w:pPr>
        <w:pStyle w:val="BodyText"/>
      </w:pPr>
      <w:r>
        <w:t xml:space="preserve">Four independent questions were tested:</w:t>
      </w:r>
    </w:p>
    <w:p>
      <w:pPr>
        <w:numPr>
          <w:ilvl w:val="0"/>
          <w:numId w:val="1002"/>
        </w:numPr>
        <w:pStyle w:val="Compact"/>
      </w:pPr>
      <w:r>
        <w:t xml:space="preserve">Does the FC team win more often than the other team?</w:t>
      </w:r>
    </w:p>
    <w:p>
      <w:pPr>
        <w:numPr>
          <w:ilvl w:val="0"/>
          <w:numId w:val="1002"/>
        </w:numPr>
        <w:pStyle w:val="Compact"/>
      </w:pPr>
      <w:r>
        <w:t xml:space="preserve">Does this hold up when broken down by individual player?</w:t>
      </w:r>
    </w:p>
    <w:p>
      <w:pPr>
        <w:numPr>
          <w:ilvl w:val="0"/>
          <w:numId w:val="1002"/>
        </w:numPr>
        <w:pStyle w:val="Compact"/>
      </w:pPr>
      <w:r>
        <w:t xml:space="preserve">Does the FC team tend to have a better (lower) DEN</w:t>
      </w:r>
      <w:r>
        <w:t xml:space="preserve"> </w:t>
      </w:r>
      <w:r>
        <w:t xml:space="preserve">“</w:t>
      </w:r>
      <w:r>
        <w:t xml:space="preserve">Step</w:t>
      </w:r>
      <w:r>
        <w:t xml:space="preserve">”</w:t>
      </w:r>
      <w:r>
        <w:t xml:space="preserve"> </w:t>
      </w:r>
      <w:r>
        <w:t xml:space="preserve">ranking?</w:t>
      </w:r>
    </w:p>
    <w:p>
      <w:pPr>
        <w:numPr>
          <w:ilvl w:val="0"/>
          <w:numId w:val="1002"/>
        </w:numPr>
        <w:pStyle w:val="Compact"/>
      </w:pPr>
      <w:r>
        <w:t xml:space="preserve">Does the FC team tend to have a better (higher) DEN</w:t>
      </w:r>
      <w:r>
        <w:t xml:space="preserve"> </w:t>
      </w:r>
      <w:r>
        <w:t xml:space="preserve">“</w:t>
      </w:r>
      <w:r>
        <w:t xml:space="preserve">Percentage</w:t>
      </w:r>
      <w:r>
        <w:t xml:space="preserve">”</w:t>
      </w:r>
      <w:r>
        <w:t xml:space="preserve"> </w:t>
      </w:r>
      <w:r>
        <w:t xml:space="preserve">rating?</w:t>
      </w:r>
    </w:p>
    <w:bookmarkEnd w:id="22"/>
    <w:bookmarkStart w:id="23" w:name="findings"/>
    <w:p>
      <w:pPr>
        <w:pStyle w:val="Heading2"/>
      </w:pPr>
      <w:r>
        <w:t xml:space="preserve">Findings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Result</w:t>
            </w:r>
          </w:p>
        </w:tc>
        <w:tc>
          <w:tcPr/>
          <w:p>
            <w:pPr>
              <w:pStyle w:val="Compact"/>
              <w:jc w:val="left"/>
            </w:pPr>
            <w:r>
              <w:t xml:space="preserve">Sample Size</w:t>
            </w:r>
          </w:p>
        </w:tc>
      </w:tr>
      <w:tr>
        <w:tc>
          <w:tcPr/>
          <w:p>
            <w:pPr>
              <w:pStyle w:val="Compact"/>
              <w:jc w:val="left"/>
            </w:pPr>
            <w:r>
              <w:t xml:space="preserve">Overall FC team win rate</w:t>
            </w:r>
          </w:p>
        </w:tc>
        <w:tc>
          <w:tcPr/>
          <w:p>
            <w:pPr>
              <w:pStyle w:val="Compact"/>
              <w:jc w:val="left"/>
            </w:pPr>
            <w:r>
              <w:t xml:space="preserve">50.7% (vs. 49.3% for the other team)</w:t>
            </w:r>
          </w:p>
        </w:tc>
        <w:tc>
          <w:tcPr/>
          <w:p>
            <w:pPr>
              <w:pStyle w:val="Compact"/>
              <w:jc w:val="left"/>
            </w:pPr>
            <w:r>
              <w:t xml:space="preserve">2,039 matched games</w:t>
            </w:r>
          </w:p>
        </w:tc>
      </w:tr>
      <w:tr>
        <w:tc>
          <w:tcPr/>
          <w:p>
            <w:pPr>
              <w:pStyle w:val="Compact"/>
              <w:jc w:val="left"/>
            </w:pPr>
            <w:r>
              <w:t xml:space="preserve">FC team had better Step</w:t>
            </w:r>
          </w:p>
        </w:tc>
        <w:tc>
          <w:tcPr/>
          <w:p>
            <w:pPr>
              <w:pStyle w:val="Compact"/>
              <w:jc w:val="left"/>
            </w:pPr>
            <w:r>
              <w:t xml:space="preserve">51.2% (vs. 48.6% the other way; 0.2% tied)</w:t>
            </w:r>
          </w:p>
        </w:tc>
        <w:tc>
          <w:tcPr/>
          <w:p>
            <w:pPr>
              <w:pStyle w:val="Compact"/>
              <w:jc w:val="left"/>
            </w:pPr>
            <w:r>
              <w:t xml:space="preserve">2,076 matched games</w:t>
            </w:r>
          </w:p>
        </w:tc>
      </w:tr>
      <w:tr>
        <w:tc>
          <w:tcPr/>
          <w:p>
            <w:pPr>
              <w:pStyle w:val="Compact"/>
              <w:jc w:val="left"/>
            </w:pPr>
            <w:r>
              <w:t xml:space="preserve">FC team had better Percentage</w:t>
            </w:r>
          </w:p>
        </w:tc>
        <w:tc>
          <w:tcPr/>
          <w:p>
            <w:pPr>
              <w:pStyle w:val="Compact"/>
              <w:jc w:val="left"/>
            </w:pPr>
            <w:r>
              <w:t xml:space="preserve">49.7% (vs. 50.3% the other way)</w:t>
            </w:r>
          </w:p>
        </w:tc>
        <w:tc>
          <w:tcPr/>
          <w:p>
            <w:pPr>
              <w:pStyle w:val="Compact"/>
              <w:jc w:val="left"/>
            </w:pPr>
            <w:r>
              <w:t xml:space="preserve">2,076 matched games</w:t>
            </w:r>
          </w:p>
        </w:tc>
      </w:tr>
    </w:tbl>
    <w:p>
      <w:pPr>
        <w:pStyle w:val="BodyText"/>
      </w:pPr>
      <w:r>
        <w:t xml:space="preserve">At the individual player level, the difference between a player’s win rate</w:t>
      </w:r>
      <w:r>
        <w:t xml:space="preserve"> </w:t>
      </w:r>
      <w:r>
        <w:rPr>
          <w:iCs/>
          <w:i/>
        </w:rPr>
        <w:t xml:space="preserve">with</w:t>
      </w:r>
      <w:r>
        <w:t xml:space="preserve"> </w:t>
      </w:r>
      <w:r>
        <w:t xml:space="preserve">First Choice versus</w:t>
      </w:r>
      <w:r>
        <w:t xml:space="preserve"> </w:t>
      </w:r>
      <w:r>
        <w:rPr>
          <w:iCs/>
          <w:i/>
        </w:rPr>
        <w:t xml:space="preserve">without</w:t>
      </w:r>
      <w:r>
        <w:t xml:space="preserve"> </w:t>
      </w:r>
      <w:r>
        <w:t xml:space="preserve">it was small and inconsistent in direction — some players did marginally better with FC, others did marginally worse, with no discernible pattern tied to skill, rating, or standing.</w:t>
      </w:r>
    </w:p>
    <w:bookmarkEnd w:id="23"/>
    <w:bookmarkStart w:id="24" w:name="interpretation"/>
    <w:p>
      <w:pPr>
        <w:pStyle w:val="Heading2"/>
      </w:pPr>
      <w:r>
        <w:t xml:space="preserve">Interpretation</w:t>
      </w:r>
    </w:p>
    <w:p>
      <w:pPr>
        <w:pStyle w:val="FirstParagraph"/>
      </w:pPr>
      <w:r>
        <w:t xml:space="preserve">All four tests converge on the same conclusion, each landing within a couple of percentage points of a 50/50 split. This is a notably consistent result across independent metrics — actual game outcomes, and two different DEN-native skill indicators (Step and Percentage) — rather than a single ambiguous data point.</w:t>
      </w:r>
    </w:p>
    <w:p>
      <w:pPr>
        <w:pStyle w:val="BodyText"/>
      </w:pPr>
      <w:r>
        <w:rPr>
          <w:bCs/>
          <w:b/>
        </w:rPr>
        <w:t xml:space="preserve">First Choice does not appear to be assigned based on skill, and does not appear to confer a meaningful competitive advantage.</w:t>
      </w:r>
      <w:r>
        <w:t xml:space="preserve"> </w:t>
      </w:r>
      <w:r>
        <w:t xml:space="preserve">The pattern observed is consistent with First Choice being effectively random or based on some non-skill-based factor (for example, signup order, arrival time, or an arbitrary tiebreaker), though the exact mechanism DEN uses was not determined and would require access to DEN’s internal logic to confirm definitively.</w:t>
      </w:r>
    </w:p>
    <w:bookmarkEnd w:id="24"/>
    <w:bookmarkStart w:id="25" w:name="a-note-on-day-specific-effects"/>
    <w:p>
      <w:pPr>
        <w:pStyle w:val="Heading2"/>
      </w:pPr>
      <w:r>
        <w:t xml:space="preserve">A Note on Day-Specific Effects</w:t>
      </w:r>
    </w:p>
    <w:p>
      <w:pPr>
        <w:pStyle w:val="FirstParagraph"/>
      </w:pPr>
      <w:r>
        <w:t xml:space="preserve">It’s plausible that First Choice carries a real, situational advantage on certain days — for example, wind direction affecting which side of the court is preferable to start on. This review did not test for day-specific effects directly, as doing so would require correlating shootout dates with historical wind data, which was outside the scope of this analysis.</w:t>
      </w:r>
    </w:p>
    <w:p>
      <w:pPr>
        <w:pStyle w:val="BodyText"/>
      </w:pPr>
      <w:r>
        <w:t xml:space="preserve">However, the aggregate near-50% result observed here is actually consistent with such effects existing. If First Choice is assigned without regard to skill — which the data strongly supports — then any day-specific advantage (windy days, sun position, etc.) would be distributed roughly evenly across all players over the course of a season, rather than systematically favoring stronger or weaker players. A real but randomly-distributed advantage still averages out to a null result in the aggregate, which is exactly what was found.</w:t>
      </w:r>
    </w:p>
    <w:bookmarkEnd w:id="25"/>
    <w:bookmarkStart w:id="26" w:name="conclusion-and-recommendation"/>
    <w:p>
      <w:pPr>
        <w:pStyle w:val="Heading2"/>
      </w:pPr>
      <w:r>
        <w:t xml:space="preserve">Conclusion and Recommendation</w:t>
      </w:r>
    </w:p>
    <w:p>
      <w:pPr>
        <w:pStyle w:val="FirstParagraph"/>
      </w:pPr>
      <w:r>
        <w:t xml:space="preserve">Based on the consistency and strength of this evidence, this analysis is considered</w:t>
      </w:r>
      <w:r>
        <w:t xml:space="preserve"> </w:t>
      </w:r>
      <w:r>
        <w:rPr>
          <w:bCs/>
          <w:b/>
        </w:rPr>
        <w:t xml:space="preserve">closed</w:t>
      </w:r>
      <w:r>
        <w:t xml:space="preserve">. First Choice does not appear to be a meaningful factor in game outcomes at SAM Pickleball, and ongoing monitoring is not recommended.</w:t>
      </w:r>
    </w:p>
    <w:p>
      <w:pPr>
        <w:pStyle w:val="BodyText"/>
      </w:pPr>
      <w:r>
        <w:t xml:space="preserve">All data collection and analysis tools built for this review (automated FC tracking, historical backfill, win-rate correlation, Step/Percentage reconstruction, and name resolution) remain available in the project’s</w:t>
      </w:r>
      <w:r>
        <w:t xml:space="preserve"> </w:t>
      </w:r>
      <w:r>
        <w:rPr>
          <w:rStyle w:val="VerbatimChar"/>
        </w:rPr>
        <w:t xml:space="preserve">scripts/</w:t>
      </w:r>
      <w:r>
        <w:t xml:space="preserve"> </w:t>
      </w:r>
      <w:r>
        <w:t xml:space="preserve">folder, so this analysis can be re-run in the future if there is ever reason to revisit the question — for example, if DEN changes its assignment logic, or if a more targeted question (such as the weather effect noted above) becomes worth investigating.</w:t>
      </w:r>
    </w:p>
    <w:p>
      <w:r>
        <w:pict>
          <v:rect style="width:0;height:1.5pt" o:hralign="center" o:hrstd="t" o:hr="t"/>
        </w:pict>
      </w:r>
    </w:p>
    <w:p>
      <w:pPr>
        <w:pStyle w:val="FirstParagraph"/>
      </w:pPr>
      <w:r>
        <w:rPr>
          <w:iCs/>
          <w:i/>
        </w:rPr>
        <w:t xml:space="preserve">Appendix: Tools built for this analysis —</w:t>
      </w:r>
      <w:r>
        <w:rPr>
          <w:iCs/>
          <w:i/>
        </w:rPr>
        <w:t xml:space="preserve"> </w:t>
      </w:r>
      <w:r>
        <w:rPr>
          <w:rStyle w:val="VerbatimChar"/>
          <w:iCs/>
          <w:i/>
        </w:rPr>
        <w:t xml:space="preserve">fc_tracker.py</w:t>
      </w:r>
      <w:r>
        <w:rPr>
          <w:iCs/>
          <w:i/>
        </w:rPr>
        <w:t xml:space="preserve"> </w:t>
      </w:r>
      <w:r>
        <w:rPr>
          <w:iCs/>
          <w:i/>
        </w:rPr>
        <w:t xml:space="preserve">(live tracking),</w:t>
      </w:r>
      <w:r>
        <w:rPr>
          <w:iCs/>
          <w:i/>
        </w:rPr>
        <w:t xml:space="preserve"> </w:t>
      </w:r>
      <w:r>
        <w:rPr>
          <w:rStyle w:val="VerbatimChar"/>
          <w:iCs/>
          <w:i/>
        </w:rPr>
        <w:t xml:space="preserve">fc_backfill.py</w:t>
      </w:r>
      <w:r>
        <w:rPr>
          <w:iCs/>
          <w:i/>
        </w:rPr>
        <w:t xml:space="preserve"> </w:t>
      </w:r>
      <w:r>
        <w:rPr>
          <w:iCs/>
          <w:i/>
        </w:rPr>
        <w:t xml:space="preserve">(historical backfill),</w:t>
      </w:r>
      <w:r>
        <w:rPr>
          <w:iCs/>
          <w:i/>
        </w:rPr>
        <w:t xml:space="preserve"> </w:t>
      </w:r>
      <w:r>
        <w:rPr>
          <w:rStyle w:val="VerbatimChar"/>
          <w:iCs/>
          <w:i/>
        </w:rPr>
        <w:t xml:space="preserve">fc_win_rate.py</w:t>
      </w:r>
      <w:r>
        <w:rPr>
          <w:iCs/>
          <w:i/>
        </w:rPr>
        <w:t xml:space="preserve"> </w:t>
      </w:r>
      <w:r>
        <w:rPr>
          <w:iCs/>
          <w:i/>
        </w:rPr>
        <w:t xml:space="preserve">(win-rate correlation),</w:t>
      </w:r>
      <w:r>
        <w:rPr>
          <w:iCs/>
          <w:i/>
        </w:rPr>
        <w:t xml:space="preserve"> </w:t>
      </w:r>
      <w:r>
        <w:rPr>
          <w:rStyle w:val="VerbatimChar"/>
          <w:iCs/>
          <w:i/>
        </w:rPr>
        <w:t xml:space="preserve">step_pct_fc_correlation.py</w:t>
      </w:r>
      <w:r>
        <w:rPr>
          <w:iCs/>
          <w:i/>
        </w:rPr>
        <w:t xml:space="preserve"> </w:t>
      </w:r>
      <w:r>
        <w:rPr>
          <w:iCs/>
          <w:i/>
        </w:rPr>
        <w:t xml:space="preserve">(Step/Percentage reconstruction and correlation),</w:t>
      </w:r>
      <w:r>
        <w:rPr>
          <w:iCs/>
          <w:i/>
        </w:rPr>
        <w:t xml:space="preserve"> </w:t>
      </w:r>
      <w:r>
        <w:rPr>
          <w:rStyle w:val="VerbatimChar"/>
          <w:iCs/>
          <w:i/>
        </w:rPr>
        <w:t xml:space="preserve">resolve_names.py</w:t>
      </w:r>
      <w:r>
        <w:rPr>
          <w:iCs/>
          <w:i/>
        </w:rPr>
        <w:t xml:space="preserve"> </w:t>
      </w:r>
      <w:r>
        <w:rPr>
          <w:iCs/>
          <w:i/>
        </w:rPr>
        <w:t xml:space="preserve">(per-game name resolution),</w:t>
      </w:r>
      <w:r>
        <w:rPr>
          <w:iCs/>
          <w:i/>
        </w:rPr>
        <w:t xml:space="preserve"> </w:t>
      </w:r>
      <w:r>
        <w:rPr>
          <w:rStyle w:val="VerbatimChar"/>
          <w:iCs/>
          <w:i/>
        </w:rPr>
        <w:t xml:space="preserve">check_fc_coverage.py</w:t>
      </w:r>
      <w:r>
        <w:rPr>
          <w:iCs/>
          <w:i/>
        </w:rPr>
        <w:t xml:space="preserve"> </w:t>
      </w:r>
      <w:r>
        <w:rPr>
          <w:iCs/>
          <w:i/>
        </w:rPr>
        <w:t xml:space="preserve">(data completeness check), and the</w:t>
      </w:r>
      <w:r>
        <w:rPr>
          <w:iCs/>
          <w:i/>
        </w:rPr>
        <w:t xml:space="preserve"> </w:t>
      </w:r>
      <w:r>
        <w:rPr>
          <w:rStyle w:val="VerbatimChar"/>
          <w:iCs/>
          <w:i/>
        </w:rPr>
        <w:t xml:space="preserve">fc_leaderboard.html</w:t>
      </w:r>
      <w:r>
        <w:rPr>
          <w:iCs/>
          <w:i/>
        </w:rPr>
        <w:t xml:space="preserve"> </w:t>
      </w:r>
      <w:r>
        <w:rPr>
          <w:iCs/>
          <w:i/>
        </w:rPr>
        <w:t xml:space="preserve">interactive viewer.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Choice Assignment in SAM Pickleball Shootouts: A Statistical Review</dc:title>
  <dc:creator/>
  <cp:keywords/>
  <dcterms:created xsi:type="dcterms:W3CDTF">2026-07-04T12:06:06Z</dcterms:created>
  <dcterms:modified xsi:type="dcterms:W3CDTF">2026-07-04T12:06:06Z</dcterms:modified>
</cp:coreProperties>
</file>

<file path=docProps/custom.xml><?xml version="1.0" encoding="utf-8"?>
<Properties xmlns="http://schemas.openxmlformats.org/officeDocument/2006/custom-properties" xmlns:vt="http://schemas.openxmlformats.org/officeDocument/2006/docPropsVTypes"/>
</file>