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rPr>
          <w:rFonts w:cs="Times New Roman" w:ascii="Times New Roman" w:hAnsi="Times New Roman"/>
          <w:b/>
          <w:sz w:val="32"/>
          <w:szCs w:val="24"/>
        </w:rPr>
      </w:pPr>
      <w:r>
        <w:rPr>
          <w:rFonts w:cs="Times New Roman" w:ascii="Times New Roman" w:hAnsi="Times New Roman"/>
          <w:b/>
          <w:sz w:val="32"/>
          <w:szCs w:val="24"/>
        </w:rPr>
        <w:t>SEC200: INTRODUCTION TO NETWORK SECURITY</w:t>
      </w:r>
    </w:p>
    <w:p>
      <w:pPr>
        <w:pStyle w:val="Normal"/>
        <w:pBdr>
          <w:top w:val="nil"/>
          <w:left w:val="nil"/>
          <w:bottom w:val="single" w:sz="6" w:space="1" w:color="00000A"/>
          <w:right w:val="nil"/>
        </w:pBdr>
        <w:spacing w:lineRule="auto" w:line="240"/>
        <w:rPr>
          <w:rFonts w:cs="Times New Roman" w:ascii="Times New Roman" w:hAnsi="Times New Roman"/>
          <w:b/>
          <w:sz w:val="28"/>
          <w:szCs w:val="24"/>
        </w:rPr>
      </w:pPr>
      <w:r>
        <w:rPr>
          <w:rFonts w:cs="Times New Roman" w:ascii="Times New Roman" w:hAnsi="Times New Roman"/>
          <w:b/>
          <w:sz w:val="28"/>
          <w:szCs w:val="24"/>
        </w:rPr>
        <w:t>Course Syllabus</w:t>
      </w:r>
    </w:p>
    <w:p>
      <w:pPr>
        <w:pStyle w:val="Normal"/>
        <w:spacing w:lineRule="auto" w:line="360"/>
        <w:rPr>
          <w:rFonts w:cs="Times New Roman" w:ascii="Times New Roman" w:hAnsi="Times New Roman"/>
          <w:sz w:val="16"/>
          <w:szCs w:val="24"/>
        </w:rPr>
      </w:pPr>
      <w:r>
        <w:rPr>
          <w:rFonts w:cs="Times New Roman" w:ascii="Times New Roman" w:hAnsi="Times New Roman"/>
          <w:sz w:val="16"/>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Course Description</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In this course you will explore the essentials of network security. You will build a solid understanding of concepts that include compliance and operational security; malware and social engineering attacks, threats and vulnerabilities; attack and defense techniques; web application, data, operating system, and host security; access and cryptography. </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Also, you will maximize your knowledge and retention with the development of supplemental activities that will allow you to accomplish your goals and ensure a good learning experience.</w:t>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General Course Information</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574"/>
        <w:gridCol w:w="3775"/>
      </w:tblGrid>
      <w:tr>
        <w:trPr>
          <w:cantSplit w:val="false"/>
        </w:trPr>
        <w:tc>
          <w:tcPr>
            <w:tcW w:w="5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Number of Units/Weeks</w:t>
            </w:r>
          </w:p>
        </w:tc>
        <w:tc>
          <w:tcPr>
            <w:tcW w:w="37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4/10</w:t>
            </w:r>
          </w:p>
        </w:tc>
      </w:tr>
      <w:tr>
        <w:trPr>
          <w:cantSplit w:val="false"/>
        </w:trPr>
        <w:tc>
          <w:tcPr>
            <w:tcW w:w="5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#Hours Lecture/#Hours Laboratory/#Hours ELP</w:t>
            </w:r>
          </w:p>
        </w:tc>
        <w:tc>
          <w:tcPr>
            <w:tcW w:w="37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40/0/80</w:t>
            </w:r>
          </w:p>
        </w:tc>
      </w:tr>
      <w:tr>
        <w:trPr>
          <w:cantSplit w:val="false"/>
        </w:trPr>
        <w:tc>
          <w:tcPr>
            <w:tcW w:w="5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Prerequisite(s)</w:t>
            </w:r>
          </w:p>
        </w:tc>
        <w:tc>
          <w:tcPr>
            <w:tcW w:w="37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None</w:t>
            </w:r>
          </w:p>
        </w:tc>
      </w:tr>
      <w:tr>
        <w:trPr>
          <w:cantSplit w:val="false"/>
        </w:trPr>
        <w:tc>
          <w:tcPr>
            <w:tcW w:w="5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Co-requisite(s)</w:t>
            </w:r>
          </w:p>
        </w:tc>
        <w:tc>
          <w:tcPr>
            <w:tcW w:w="37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None</w:t>
            </w:r>
          </w:p>
        </w:tc>
      </w:tr>
      <w:tr>
        <w:trPr>
          <w:cantSplit w:val="false"/>
        </w:trPr>
        <w:tc>
          <w:tcPr>
            <w:tcW w:w="5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Course Developer(s)</w:t>
            </w:r>
          </w:p>
        </w:tc>
        <w:tc>
          <w:tcPr>
            <w:tcW w:w="37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Lydia Zeman, MSCSIA</w:t>
            </w:r>
          </w:p>
        </w:tc>
      </w:tr>
      <w:tr>
        <w:trPr>
          <w:cantSplit w:val="false"/>
        </w:trPr>
        <w:tc>
          <w:tcPr>
            <w:tcW w:w="5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Date Approved/Last Review</w:t>
            </w:r>
          </w:p>
        </w:tc>
        <w:tc>
          <w:tcPr>
            <w:tcW w:w="37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November 22, 2016</w:t>
            </w:r>
          </w:p>
        </w:tc>
      </w:tr>
    </w:tbl>
    <w:p>
      <w:pPr>
        <w:pStyle w:val="Normal"/>
        <w:spacing w:lineRule="auto" w:line="360"/>
        <w:rPr>
          <w:rFonts w:cs="Times New Roman" w:ascii="Times New Roman" w:hAnsi="Times New Roman"/>
          <w:sz w:val="16"/>
          <w:szCs w:val="24"/>
        </w:rPr>
      </w:pPr>
      <w:r>
        <w:rPr>
          <w:rFonts w:cs="Times New Roman" w:ascii="Times New Roman" w:hAnsi="Times New Roman"/>
          <w:sz w:val="16"/>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Learning Outcomes</w:t>
      </w:r>
    </w:p>
    <w:p>
      <w:pPr>
        <w:pStyle w:val="ListParagraph"/>
        <w:numPr>
          <w:ilvl w:val="0"/>
          <w:numId w:val="1"/>
        </w:numPr>
        <w:spacing w:lineRule="auto" w:line="36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You will list major events in Cybersecurity history and apply this knowledge to examine current events</w:t>
      </w:r>
    </w:p>
    <w:p>
      <w:pPr>
        <w:pStyle w:val="ListParagraph"/>
        <w:numPr>
          <w:ilvl w:val="0"/>
          <w:numId w:val="1"/>
        </w:numPr>
        <w:spacing w:lineRule="auto" w:line="36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You can assess the relevance and application of cybersecurity in everyday life</w:t>
      </w:r>
    </w:p>
    <w:p>
      <w:pPr>
        <w:pStyle w:val="ListParagraph"/>
        <w:numPr>
          <w:ilvl w:val="0"/>
          <w:numId w:val="1"/>
        </w:numPr>
        <w:spacing w:lineRule="auto" w:line="36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You will use oral communication skills necessary to effective communication</w:t>
      </w:r>
    </w:p>
    <w:p>
      <w:pPr>
        <w:pStyle w:val="ListParagraph"/>
        <w:numPr>
          <w:ilvl w:val="0"/>
          <w:numId w:val="1"/>
        </w:numPr>
        <w:spacing w:lineRule="auto" w:line="36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You will identify security concerns on current technology </w:t>
      </w:r>
    </w:p>
    <w:p>
      <w:pPr>
        <w:pStyle w:val="ListParagraph"/>
        <w:numPr>
          <w:ilvl w:val="0"/>
          <w:numId w:val="1"/>
        </w:numPr>
        <w:spacing w:lineRule="auto" w:line="36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You will distinguish social engineering and malware attacks </w:t>
      </w:r>
    </w:p>
    <w:p>
      <w:pPr>
        <w:pStyle w:val="Default"/>
        <w:spacing w:lineRule="auto" w:line="360"/>
        <w:rPr>
          <w:rFonts w:cs="Times New Roman" w:ascii="Times New Roman" w:hAnsi="Times New Roman"/>
          <w:b/>
          <w:bCs/>
          <w:color w:val="00000A"/>
          <w:sz w:val="28"/>
        </w:rPr>
      </w:pPr>
      <w:r>
        <w:rPr>
          <w:rFonts w:cs="Times New Roman" w:ascii="Times New Roman" w:hAnsi="Times New Roman"/>
          <w:b/>
          <w:bCs/>
          <w:color w:val="00000A"/>
          <w:sz w:val="28"/>
        </w:rPr>
        <w:t xml:space="preserve">Instructional Methods Employed in this Course </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Several instructional/learning methods will be employed in this course, including the following: </w:t>
      </w:r>
    </w:p>
    <w:p>
      <w:pPr>
        <w:pStyle w:val="ListParagraph"/>
        <w:numPr>
          <w:ilvl w:val="0"/>
          <w:numId w:val="5"/>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 xml:space="preserve">Lecture and reading assignments </w:t>
      </w:r>
    </w:p>
    <w:p>
      <w:pPr>
        <w:pStyle w:val="ListParagraph"/>
        <w:numPr>
          <w:ilvl w:val="0"/>
          <w:numId w:val="5"/>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Research projects</w:t>
      </w:r>
    </w:p>
    <w:p>
      <w:pPr>
        <w:pStyle w:val="ListParagraph"/>
        <w:numPr>
          <w:ilvl w:val="0"/>
          <w:numId w:val="5"/>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Current events analysis</w:t>
      </w:r>
    </w:p>
    <w:p>
      <w:pPr>
        <w:pStyle w:val="ListParagraph"/>
        <w:numPr>
          <w:ilvl w:val="0"/>
          <w:numId w:val="5"/>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 xml:space="preserve">Team environment </w:t>
      </w:r>
    </w:p>
    <w:p>
      <w:pPr>
        <w:pStyle w:val="ListParagraph"/>
        <w:numPr>
          <w:ilvl w:val="0"/>
          <w:numId w:val="5"/>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 xml:space="preserve">Practical application of theory and skills in authentic design projects </w:t>
      </w:r>
    </w:p>
    <w:p>
      <w:pPr>
        <w:pStyle w:val="Default"/>
        <w:numPr>
          <w:ilvl w:val="0"/>
          <w:numId w:val="5"/>
        </w:numPr>
        <w:spacing w:lineRule="auto" w:line="360"/>
        <w:rPr>
          <w:rFonts w:cs="Times New Roman" w:ascii="Times New Roman" w:hAnsi="Times New Roman"/>
        </w:rPr>
      </w:pPr>
      <w:r>
        <w:rPr>
          <w:rFonts w:cs="Times New Roman" w:ascii="Times New Roman" w:hAnsi="Times New Roman"/>
        </w:rPr>
        <w:t>Build on prior knowledge and experience of students to enhance richness of class activities.</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360" w:before="0" w:after="0"/>
        <w:rPr>
          <w:rFonts w:cs="Times New Roman" w:ascii="Times New Roman" w:hAnsi="Times New Roman"/>
          <w:b/>
          <w:bCs/>
          <w:color w:val="000000"/>
          <w:sz w:val="28"/>
          <w:szCs w:val="32"/>
        </w:rPr>
      </w:pPr>
      <w:r>
        <w:rPr>
          <w:rFonts w:cs="Times New Roman" w:ascii="Times New Roman" w:hAnsi="Times New Roman"/>
          <w:b/>
          <w:bCs/>
          <w:color w:val="000000"/>
          <w:sz w:val="28"/>
          <w:szCs w:val="32"/>
        </w:rPr>
        <w:t xml:space="preserve">Information Resources for this Course </w:t>
      </w:r>
    </w:p>
    <w:p>
      <w:pPr>
        <w:pStyle w:val="Normal"/>
        <w:spacing w:lineRule="auto" w:line="360" w:before="0" w:after="0"/>
        <w:rPr>
          <w:rFonts w:eastAsia="Times New Roman" w:cs="Times New Roman" w:ascii="Times New Roman" w:hAnsi="Times New Roman"/>
          <w:b/>
          <w:sz w:val="24"/>
          <w:szCs w:val="24"/>
        </w:rPr>
      </w:pPr>
      <w:r>
        <w:rPr>
          <w:rFonts w:eastAsia="Times New Roman" w:cs="Times New Roman" w:ascii="Times New Roman" w:hAnsi="Times New Roman"/>
          <w:b/>
          <w:sz w:val="24"/>
          <w:szCs w:val="24"/>
        </w:rPr>
        <w:t>Textbook</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CompTIA Security+ Get Certified Get Ahead, SY0-401 Study Guide</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Author Darril Gibson, CISSP</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ISBN-13: 978-1939136022</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ISBN-10: 1939136024</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Topics and Assignments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Type of assignment:</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Lecture – Considered lecture hours</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Classroom discussion (CD) - Considered lecture hours</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In-class (IC) exercise – Considered lecture hours</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Delivering oral presentations – Considered lecture hours</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Homework (HW) exercise – Considered Enhanced Learning Project (ELP), work done outside class</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Reading - Considered Enhanced Learning Project (ELP), work done outside class</w:t>
      </w:r>
    </w:p>
    <w:p>
      <w:pPr>
        <w:pStyle w:val="ListParagraph"/>
        <w:numPr>
          <w:ilvl w:val="0"/>
          <w:numId w:val="2"/>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Quiz, Midterm or Final – considered lecture hours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tbl>
      <w:tblPr>
        <w:jc w:val="left"/>
        <w:tblInd w:w="8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39"/>
        <w:gridCol w:w="3659"/>
        <w:gridCol w:w="1021"/>
        <w:gridCol w:w="990"/>
        <w:gridCol w:w="1181"/>
        <w:gridCol w:w="974"/>
      </w:tblGrid>
      <w:tr>
        <w:trPr>
          <w:cantSplit w:val="false"/>
        </w:trPr>
        <w:tc>
          <w:tcPr>
            <w:tcW w:w="926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1</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Assessment quiz</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1A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Security basics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1B</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Control types and methods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1 and 2</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 9</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440" w:right="0" w:hanging="144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440" w:right="0" w:hanging="1440"/>
              <w:jc w:val="center"/>
              <w:rPr>
                <w:rFonts w:cs="Times New Roman" w:ascii="Times New Roman" w:hAnsi="Times New Roman"/>
                <w:sz w:val="24"/>
                <w:szCs w:val="24"/>
              </w:rPr>
            </w:pPr>
            <w:r>
              <w:rPr>
                <w:rFonts w:cs="Times New Roman" w:ascii="Times New Roman" w:hAnsi="Times New Roman"/>
                <w:sz w:val="24"/>
                <w:szCs w:val="24"/>
              </w:rPr>
              <w:t>9</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440" w:right="0" w:hanging="144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2A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Basic network security</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2B</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Securing your network</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3 and 4</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Week 9</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Cs w:val="24"/>
              </w:rPr>
            </w:pPr>
            <w:r>
              <w:rPr>
                <w:rFonts w:cs="Times New Roman" w:ascii="Times New Roman" w:hAnsi="Times New Roman"/>
                <w:b/>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3A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Securing hosts and data</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Research and 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IC Exercise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Quiz 1</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 5</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Week 9</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4</w:t>
            </w:r>
          </w:p>
        </w:tc>
        <w:tc>
          <w:tcPr>
            <w:tcW w:w="36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4A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Malware and social engineering</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Research and 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6</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Week 9</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W4</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5</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5A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Midterm review</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5B</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Midterm exam</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1-6</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W5</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6</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6A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Identifying advance attacks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6B</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Managing Risk</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7 and 8</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W6</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7</w:t>
            </w:r>
          </w:p>
        </w:tc>
        <w:tc>
          <w:tcPr>
            <w:tcW w:w="36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7A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Business continuity</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9</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W7</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8</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8A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Cryptography</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IC Exercise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Quiz 2</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10</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HW2</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HW3</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W8</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9</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9A</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Exploring Operational Security </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9C</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Re-assessment quiz</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CD</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events discussion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Reading</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Chapters 7-11</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HW1</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Laboratories</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 days</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W9</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b/>
                <w:color w:val="FFFFFF"/>
                <w:sz w:val="24"/>
                <w:szCs w:val="24"/>
              </w:rPr>
            </w:pPr>
            <w:r>
              <w:rPr>
                <w:rFonts w:cs="Times New Roman" w:ascii="Times New Roman" w:hAnsi="Times New Roman"/>
                <w:b/>
                <w:color w:val="FFFFFF"/>
                <w:sz w:val="24"/>
                <w:szCs w:val="24"/>
              </w:rPr>
              <w:t>Week 10</w:t>
            </w:r>
          </w:p>
        </w:tc>
        <w:tc>
          <w:tcPr>
            <w:tcW w:w="36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9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Type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Topic/Description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Point Value</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Due Date</w:t>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Lecture 10</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Final exam </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IC Exercise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 presentation</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 W10</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400</w:t>
            </w:r>
          </w:p>
        </w:tc>
        <w:tc>
          <w:tcPr>
            <w:tcW w:w="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r>
    </w:tbl>
    <w:p>
      <w:pPr>
        <w:pStyle w:val="Normal"/>
        <w:spacing w:lineRule="auto" w:line="360"/>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ind w:left="360" w:right="0" w:hanging="0"/>
        <w:rPr>
          <w:rFonts w:cs="Times New Roman" w:ascii="Times New Roman" w:hAnsi="Times New Roman"/>
          <w:b/>
          <w:sz w:val="28"/>
          <w:szCs w:val="24"/>
        </w:rPr>
      </w:pPr>
      <w:r>
        <w:rPr>
          <w:rFonts w:cs="Times New Roman" w:ascii="Times New Roman" w:hAnsi="Times New Roman"/>
          <w:b/>
          <w:sz w:val="28"/>
          <w:szCs w:val="24"/>
        </w:rPr>
        <w:t>Late Submission Policy</w:t>
      </w:r>
    </w:p>
    <w:p>
      <w:pPr>
        <w:pStyle w:val="Normal"/>
        <w:spacing w:lineRule="auto" w:line="360"/>
        <w:ind w:left="360" w:right="0" w:hanging="0"/>
        <w:rPr>
          <w:rFonts w:cs="Times New Roman" w:ascii="Times New Roman" w:hAnsi="Times New Roman"/>
          <w:sz w:val="24"/>
          <w:szCs w:val="24"/>
        </w:rPr>
      </w:pPr>
      <w:r>
        <w:rPr>
          <w:rFonts w:cs="Times New Roman" w:ascii="Times New Roman" w:hAnsi="Times New Roman"/>
          <w:sz w:val="24"/>
          <w:szCs w:val="24"/>
        </w:rPr>
        <w:t>All of your assignments must be completed as scheduled, if a late submission is required a 5 points penalty will be applied for each additional day.</w:t>
      </w:r>
    </w:p>
    <w:p>
      <w:pPr>
        <w:pStyle w:val="Normal"/>
        <w:spacing w:lineRule="auto" w:line="360"/>
        <w:ind w:left="360" w:right="0" w:hanging="0"/>
        <w:rPr>
          <w:rFonts w:cs="Times New Roman" w:ascii="Times New Roman" w:hAnsi="Times New Roman"/>
          <w:b/>
          <w:sz w:val="28"/>
          <w:szCs w:val="24"/>
        </w:rPr>
      </w:pPr>
      <w:r>
        <w:rPr>
          <w:rFonts w:cs="Times New Roman" w:ascii="Times New Roman" w:hAnsi="Times New Roman"/>
          <w:b/>
          <w:sz w:val="28"/>
          <w:szCs w:val="24"/>
        </w:rPr>
        <w:t>Course Hours Summary</w:t>
      </w:r>
    </w:p>
    <w:tbl>
      <w:tblPr>
        <w:jc w:val="left"/>
        <w:tblInd w:w="3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64"/>
        <w:gridCol w:w="4860"/>
        <w:gridCol w:w="1620"/>
        <w:gridCol w:w="1345"/>
      </w:tblGrid>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Session</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Topic</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Lecture Time</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ELP Time</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Security Basics / Control types and methods</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Basic network security / Securing your network</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Securing hosts and data</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Malware and Social Engineering</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Midterm exam</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Identifying advance attacks / Managing Risk</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Business continuity</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Cryptography</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Operational security</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w:t>
            </w:r>
          </w:p>
        </w:tc>
        <w:tc>
          <w:tcPr>
            <w:tcW w:w="48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exam/ Final research project presentations</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w:t>
            </w:r>
          </w:p>
        </w:tc>
      </w:tr>
      <w:tr>
        <w:trPr>
          <w:cantSplit w:val="false"/>
        </w:trPr>
        <w:tc>
          <w:tcPr>
            <w:tcW w:w="602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40</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80</w:t>
            </w:r>
          </w:p>
        </w:tc>
      </w:tr>
    </w:tbl>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Grades for this course</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Your final grade for this course will be based on an assessment by the Instructor of your performance on a number of course activities, which may include objective tests, classroom exercises, laboratory demonstrations, project papers, or other type of activities. The chart below indicates in what activities you will engage, how many possible points can be earned for each activity, and the percentage of your final grade that will be accounted for by each activity.</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4"/>
        <w:gridCol w:w="5310"/>
        <w:gridCol w:w="1440"/>
        <w:gridCol w:w="1615"/>
      </w:tblGrid>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Week</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Assignment</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Possible Points</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Percentage of Grade</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 and discussion</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Research project </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 and discussion</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Research project </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Midterm exam</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15%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 and discussion</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Research project </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Current event analysis and discussion</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Weekly Labs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research project and presentation</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20%</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w:t>
            </w:r>
          </w:p>
        </w:tc>
        <w:tc>
          <w:tcPr>
            <w:tcW w:w="5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Final exam</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20%</w:t>
            </w:r>
          </w:p>
        </w:tc>
      </w:tr>
      <w:tr>
        <w:trPr>
          <w:cantSplit w:val="false"/>
        </w:trPr>
        <w:tc>
          <w:tcPr>
            <w:tcW w:w="629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Total</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1000</w:t>
            </w:r>
          </w:p>
        </w:tc>
        <w:tc>
          <w:tcPr>
            <w:tcW w:w="16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100%</w:t>
            </w:r>
          </w:p>
        </w:tc>
      </w:tr>
    </w:tbl>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Coleman University Grade Assignment Policy</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The University’s guidelines for the assignment of grades to total points earned is as follows:</w:t>
      </w:r>
    </w:p>
    <w:tbl>
      <w:tblPr>
        <w:jc w:val="left"/>
        <w:tblInd w:w="98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130"/>
        <w:gridCol w:w="2369"/>
        <w:gridCol w:w="2521"/>
      </w:tblGrid>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Percentage</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Letter Grade</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Grade Points</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94-100</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A</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90-93</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A-</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87-89</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B+</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84-86</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B</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80-83</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B-</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77-79</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C+</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74-76</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C</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70-73</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C-</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1.7</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67-69</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D+</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1.33</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64-66</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D</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60-63</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D-</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0.67</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INC</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W</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60 or above</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CR</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59 or below</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NC</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I</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W</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AU</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TR</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WV</w:t>
            </w:r>
          </w:p>
        </w:tc>
        <w:tc>
          <w:tcPr>
            <w:tcW w:w="2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bl>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tbl>
      <w:tblPr>
        <w:jc w:val="left"/>
        <w:tblInd w:w="16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149"/>
        <w:gridCol w:w="3060"/>
      </w:tblGrid>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CR = Credit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NC = No Credit </w:t>
            </w:r>
          </w:p>
        </w:tc>
      </w:tr>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I = Incomplete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W = Course Withdrawal </w:t>
            </w:r>
          </w:p>
        </w:tc>
      </w:tr>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AU = Audit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TR = Transfer Credit </w:t>
            </w:r>
          </w:p>
        </w:tc>
      </w:tr>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Cs w:val="20"/>
              </w:rPr>
            </w:pPr>
            <w:r>
              <w:rPr>
                <w:rFonts w:cs="Times New Roman" w:ascii="Times New Roman" w:hAnsi="Times New Roman"/>
                <w:szCs w:val="20"/>
              </w:rPr>
              <w:t xml:space="preserve">WV = Waiver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color w:val="00000A"/>
              </w:rPr>
            </w:pPr>
            <w:r>
              <w:rPr>
                <w:rFonts w:cs="Times New Roman" w:ascii="Times New Roman" w:hAnsi="Times New Roman"/>
                <w:color w:val="00000A"/>
              </w:rPr>
            </w:r>
          </w:p>
        </w:tc>
      </w:tr>
    </w:tbl>
    <w:p>
      <w:pPr>
        <w:pStyle w:val="Default"/>
        <w:spacing w:lineRule="auto" w:line="360"/>
        <w:rPr>
          <w:rFonts w:cs="Times New Roman" w:ascii="Times New Roman" w:hAnsi="Times New Roman"/>
          <w:b/>
          <w:color w:val="00000A"/>
          <w:sz w:val="28"/>
        </w:rPr>
      </w:pPr>
      <w:r>
        <w:rPr>
          <w:rFonts w:cs="Times New Roman" w:ascii="Times New Roman" w:hAnsi="Times New Roman"/>
          <w:b/>
          <w:color w:val="00000A"/>
          <w:sz w:val="28"/>
        </w:rPr>
      </w:r>
    </w:p>
    <w:p>
      <w:pPr>
        <w:pStyle w:val="Default"/>
        <w:spacing w:lineRule="auto" w:line="360"/>
        <w:rPr>
          <w:rFonts w:cs="Times New Roman" w:ascii="Times New Roman" w:hAnsi="Times New Roman"/>
          <w:b/>
          <w:color w:val="00000A"/>
          <w:sz w:val="28"/>
        </w:rPr>
      </w:pPr>
      <w:r>
        <w:rPr>
          <w:rFonts w:cs="Times New Roman" w:ascii="Times New Roman" w:hAnsi="Times New Roman"/>
          <w:b/>
          <w:color w:val="00000A"/>
          <w:sz w:val="28"/>
        </w:rPr>
      </w:r>
    </w:p>
    <w:p>
      <w:pPr>
        <w:pStyle w:val="Normal"/>
        <w:spacing w:lineRule="auto" w:line="360"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Expectations for Written Assignments</w:t>
      </w:r>
    </w:p>
    <w:p>
      <w:pPr>
        <w:pStyle w:val="Normal"/>
        <w:spacing w:lineRule="auto" w:line="360" w:before="0" w:after="0"/>
        <w:rPr>
          <w:rFonts w:eastAsia="Times New Roman" w:cs="Times New Roman" w:ascii="Times New Roman" w:hAnsi="Times New Roman"/>
          <w:b/>
          <w:sz w:val="24"/>
          <w:szCs w:val="30"/>
        </w:rPr>
      </w:pPr>
      <w:r>
        <w:rPr>
          <w:rFonts w:eastAsia="Times New Roman" w:cs="Times New Roman" w:ascii="Times New Roman" w:hAnsi="Times New Roman"/>
          <w:b/>
          <w:sz w:val="24"/>
          <w:szCs w:val="30"/>
        </w:rPr>
        <w:t>Academic Quality</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Unless explicitly stated otherwise, all written assignments will be submitted in electronic format. This includes the Current Event Analysis, and Weekly and Final Research projects. Students with questions about the quality of their writing style are encouraged to consult the Coleman University Center for Academic Success. Located in Room 232, the CAS is a service available to all Coleman University students to review the grammar and style prior to submission. The CAS has a number of tools available to help students improve their ability to communicate clearly in writing. </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Coleman University Students are expected to deliver college level written assignments and they should pay close attention to the Spelling and Grammar Check functions of Microsoft Word ®. In addition, the Coleman University Library Resource section of WebClass includes a version of TurnItIn, which allows students to check their work for plagiarism and grammar errors.</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360"/>
        <w:rPr>
          <w:rFonts w:cs="Times New Roman" w:ascii="Times New Roman" w:hAnsi="Times New Roman"/>
          <w:b/>
          <w:sz w:val="24"/>
          <w:szCs w:val="24"/>
        </w:rPr>
      </w:pPr>
      <w:bookmarkStart w:id="0" w:name="_GoBack"/>
      <w:bookmarkEnd w:id="0"/>
      <w:r>
        <w:rPr>
          <w:rFonts w:cs="Times New Roman" w:ascii="Times New Roman" w:hAnsi="Times New Roman"/>
          <w:b/>
          <w:sz w:val="24"/>
          <w:szCs w:val="24"/>
        </w:rPr>
        <w:t>Scholarly References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All written assignments will include references to scholarly sources. Scholarly sources include peer-reviewed technical and business journals, papers presented at conferences sponsored by professional organizations (e.g., IEEE, ACM, INCOSE, PMI, etc.), and academic books (i.e., textbooks). Scholarly sources can be found using the EBSCO Host and Harvard Business Review databases available in the Coleman University Library Resource section of WebClass, Google Scholar, plos.org, or the Directory of Open Access Journals. If the option is available in the search engine, please limit your search results to peer-reviewed sources. </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The following types of sources WILL NOT be accepted as scholarly resources:</w:t>
      </w:r>
    </w:p>
    <w:p>
      <w:pPr>
        <w:pStyle w:val="ListParagraph"/>
        <w:numPr>
          <w:ilvl w:val="0"/>
          <w:numId w:val="4"/>
        </w:numPr>
        <w:spacing w:lineRule="auto" w:line="360"/>
        <w:rPr>
          <w:rFonts w:cs="Times New Roman" w:ascii="Times New Roman" w:hAnsi="Times New Roman"/>
          <w:sz w:val="24"/>
          <w:szCs w:val="24"/>
        </w:rPr>
      </w:pPr>
      <w:r>
        <w:rPr>
          <w:rFonts w:cs="Times New Roman" w:ascii="Times New Roman" w:hAnsi="Times New Roman"/>
          <w:sz w:val="24"/>
          <w:szCs w:val="24"/>
        </w:rPr>
        <w:t>Commercial Webpages (except those included in Online Supplemental Materials section of this document, or with written approval by instructor)</w:t>
      </w:r>
    </w:p>
    <w:p>
      <w:pPr>
        <w:pStyle w:val="ListParagraph"/>
        <w:numPr>
          <w:ilvl w:val="0"/>
          <w:numId w:val="4"/>
        </w:numPr>
        <w:spacing w:lineRule="auto" w:line="360"/>
        <w:rPr>
          <w:rFonts w:cs="Times New Roman" w:ascii="Times New Roman" w:hAnsi="Times New Roman"/>
          <w:sz w:val="24"/>
          <w:szCs w:val="24"/>
        </w:rPr>
      </w:pPr>
      <w:r>
        <w:rPr>
          <w:rFonts w:cs="Times New Roman" w:ascii="Times New Roman" w:hAnsi="Times New Roman"/>
          <w:sz w:val="24"/>
          <w:szCs w:val="24"/>
        </w:rPr>
        <w:t>Open-source wiki sites such as wikipedia.com, ask.com, about.com, answers.yahoo.com</w:t>
      </w:r>
    </w:p>
    <w:p>
      <w:pPr>
        <w:pStyle w:val="ListParagraph"/>
        <w:numPr>
          <w:ilvl w:val="0"/>
          <w:numId w:val="4"/>
        </w:numPr>
        <w:spacing w:lineRule="auto" w:line="360"/>
        <w:rPr>
          <w:rFonts w:cs="Times New Roman" w:ascii="Times New Roman" w:hAnsi="Times New Roman"/>
          <w:sz w:val="24"/>
          <w:szCs w:val="24"/>
        </w:rPr>
      </w:pPr>
      <w:r>
        <w:rPr>
          <w:rFonts w:cs="Times New Roman" w:ascii="Times New Roman" w:hAnsi="Times New Roman"/>
          <w:sz w:val="24"/>
          <w:szCs w:val="24"/>
        </w:rPr>
        <w:t>Blogs such as wordpress.com, blogspot.com (except those included in Online Supplemental Materials section of this document, or with written approval by instructor)</w:t>
      </w:r>
    </w:p>
    <w:p>
      <w:pPr>
        <w:pStyle w:val="ListParagraph"/>
        <w:numPr>
          <w:ilvl w:val="0"/>
          <w:numId w:val="4"/>
        </w:numPr>
        <w:spacing w:lineRule="auto" w:line="360"/>
        <w:rPr>
          <w:rFonts w:cs="Times New Roman" w:ascii="Times New Roman" w:hAnsi="Times New Roman"/>
          <w:sz w:val="24"/>
          <w:szCs w:val="24"/>
        </w:rPr>
      </w:pPr>
      <w:r>
        <w:rPr>
          <w:rFonts w:cs="Times New Roman" w:ascii="Times New Roman" w:hAnsi="Times New Roman"/>
          <w:sz w:val="24"/>
          <w:szCs w:val="24"/>
        </w:rPr>
        <w:t>Postings from open discussion forums</w:t>
      </w:r>
    </w:p>
    <w:p>
      <w:pPr>
        <w:pStyle w:val="ListParagraph"/>
        <w:numPr>
          <w:ilvl w:val="0"/>
          <w:numId w:val="3"/>
        </w:numPr>
        <w:spacing w:lineRule="auto" w:line="360"/>
        <w:rPr>
          <w:rFonts w:cs="Times New Roman" w:ascii="Times New Roman" w:hAnsi="Times New Roman"/>
          <w:sz w:val="24"/>
          <w:szCs w:val="24"/>
        </w:rPr>
      </w:pPr>
      <w:r>
        <w:rPr>
          <w:rFonts w:cs="Times New Roman" w:ascii="Times New Roman" w:hAnsi="Times New Roman"/>
          <w:sz w:val="24"/>
          <w:szCs w:val="24"/>
        </w:rPr>
        <w:t>White papers published by commercial organizations MAY be considered scholarly references, but tread lightly. Students are encouraged to review the Coleman University presentation regarding evaluation of resources (“CAARBs”) available on the Coleman University Library Resources section of WebClass.</w:t>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 xml:space="preserve">Class Decorum Requirements </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Attendance</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University. A student that arrives in class beyond 30 minutes late will be considered absent. A student leaving more than30 minutes before the end of class will also be considered absent. </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Conduct</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Students are expected to conduct themselves in a professional manner while on campus. Rules of conduct are outlined in the University Catalog and students are required to adhere to such policies.</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Coleman University Policy on Academic Dishonesty</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pPr>
        <w:pStyle w:val="Default"/>
        <w:spacing w:lineRule="auto" w:line="360"/>
        <w:rPr>
          <w:rFonts w:cs="Times New Roman" w:ascii="Times New Roman" w:hAnsi="Times New Roman"/>
          <w:b/>
          <w:color w:val="00000A"/>
          <w:sz w:val="28"/>
        </w:rPr>
      </w:pPr>
      <w:r>
        <w:rPr>
          <w:rFonts w:cs="Times New Roman" w:ascii="Times New Roman" w:hAnsi="Times New Roman"/>
          <w:b/>
          <w:color w:val="00000A"/>
          <w:sz w:val="28"/>
        </w:rPr>
      </w:r>
    </w:p>
    <w:p>
      <w:pPr>
        <w:pStyle w:val="Default"/>
        <w:spacing w:lineRule="auto" w:line="360"/>
        <w:rPr>
          <w:rFonts w:cs="Times New Roman" w:ascii="Times New Roman" w:hAnsi="Times New Roman"/>
          <w:b/>
          <w:color w:val="00000A"/>
          <w:sz w:val="28"/>
        </w:rPr>
      </w:pPr>
      <w:r>
        <w:rPr>
          <w:rFonts w:cs="Times New Roman" w:ascii="Times New Roman" w:hAnsi="Times New Roman"/>
          <w:b/>
          <w:color w:val="00000A"/>
          <w:sz w:val="28"/>
        </w:rPr>
        <w:t>Academic Accommodation/Adjustment Policy</w:t>
      </w:r>
    </w:p>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8732"/>
      </w:tblGrid>
      <w:tr>
        <w:trPr>
          <w:trHeight w:val="940" w:hRule="atLeast"/>
          <w:cantSplit w:val="false"/>
        </w:trPr>
        <w:tc>
          <w:tcPr>
            <w:tcW w:w="8732" w:type="dxa"/>
            <w:tcBorders>
              <w:top w:val="nil"/>
              <w:left w:val="nil"/>
              <w:bottom w:val="nil"/>
              <w:insideH w:val="nil"/>
              <w:right w:val="nil"/>
              <w:insideV w:val="nil"/>
            </w:tcBorders>
            <w:shd w:fill="auto" w:val="clear"/>
          </w:tcPr>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 </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216" w:hRule="atLeast"/>
          <w:cantSplit w:val="false"/>
        </w:trPr>
        <w:tc>
          <w:tcPr>
            <w:tcW w:w="8732" w:type="dxa"/>
            <w:tcBorders>
              <w:top w:val="nil"/>
              <w:left w:val="nil"/>
              <w:bottom w:val="nil"/>
              <w:insideH w:val="nil"/>
              <w:right w:val="nil"/>
              <w:insideV w:val="nil"/>
            </w:tcBorders>
            <w:shd w:fill="auto" w:val="clear"/>
          </w:tcPr>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 </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802" w:hRule="atLeast"/>
          <w:cantSplit w:val="false"/>
        </w:trPr>
        <w:tc>
          <w:tcPr>
            <w:tcW w:w="8732" w:type="dxa"/>
            <w:tcBorders>
              <w:top w:val="nil"/>
              <w:left w:val="nil"/>
              <w:bottom w:val="nil"/>
              <w:insideH w:val="nil"/>
              <w:right w:val="nil"/>
              <w:insideV w:val="nil"/>
            </w:tcBorders>
            <w:shd w:fill="auto" w:val="clear"/>
          </w:tcPr>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 </w:t>
            </w:r>
          </w:p>
        </w:tc>
      </w:tr>
    </w:tbl>
    <w:p>
      <w:pPr>
        <w:pStyle w:val="Normal"/>
        <w:spacing w:lineRule="auto" w:line="36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9</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9504ee"/>
    <w:basedOn w:val="DefaultParagraphFont"/>
    <w:rPr>
      <w:color w:val="808080"/>
    </w:rPr>
  </w:style>
  <w:style w:type="character" w:styleId="HeaderChar" w:customStyle="1">
    <w:name w:val="Header Char"/>
    <w:uiPriority w:val="99"/>
    <w:link w:val="Header"/>
    <w:rsid w:val="00fd2f29"/>
    <w:basedOn w:val="DefaultParagraphFont"/>
    <w:rPr/>
  </w:style>
  <w:style w:type="character" w:styleId="FooterChar" w:customStyle="1">
    <w:name w:val="Footer Char"/>
    <w:uiPriority w:val="99"/>
    <w:link w:val="Footer"/>
    <w:rsid w:val="00fd2f29"/>
    <w:basedOn w:val="DefaultParagraphFon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02c3c"/>
    <w:basedOn w:val="Normal"/>
    <w:pPr>
      <w:spacing w:before="0" w:after="160"/>
      <w:ind w:left="720" w:right="0" w:hanging="0"/>
      <w:contextualSpacing/>
    </w:pPr>
    <w:rPr/>
  </w:style>
  <w:style w:type="paragraph" w:styleId="Default" w:customStyle="1">
    <w:name w:val="Default"/>
    <w:rsid w:val="00825d7b"/>
    <w:pPr>
      <w:widowControl/>
      <w:suppressAutoHyphens w:val="true"/>
      <w:bidi w:val="0"/>
      <w:spacing w:lineRule="auto" w:line="240" w:before="0" w:after="0"/>
      <w:jc w:val="left"/>
    </w:pPr>
    <w:rPr>
      <w:rFonts w:ascii="Arial" w:hAnsi="Arial" w:cs="Arial" w:eastAsia="Droid Sans Fallback"/>
      <w:color w:val="000000"/>
      <w:sz w:val="24"/>
      <w:szCs w:val="24"/>
      <w:lang w:val="en-US" w:eastAsia="en-US" w:bidi="ar-SA"/>
    </w:rPr>
  </w:style>
  <w:style w:type="paragraph" w:styleId="Header">
    <w:name w:val="Header"/>
    <w:uiPriority w:val="99"/>
    <w:unhideWhenUsed/>
    <w:link w:val="HeaderChar"/>
    <w:rsid w:val="00fd2f29"/>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fd2f29"/>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1d330b"/>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42301-1CF0-4AEF-AA02-567B831B4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2016-09-08T17:03:00Z</dcterms:created>
  <dc:creator>Lily Zeman</dc:creator>
  <dc:language>en-US</dc:language>
  <cp:lastModifiedBy>Lydia Zeman</cp:lastModifiedBy>
  <cp:lastPrinted>2016-09-08T16:33:00Z</cp:lastPrinted>
  <dcterms:modified xsi:type="dcterms:W3CDTF">2016-11-22T20:34:00Z</dcterms:modified>
  <cp:revision>51</cp:revision>
</cp:coreProperties>
</file>