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25D" w:rsidRPr="009458B9" w:rsidRDefault="000A0FC2" w:rsidP="000A0FC2">
      <w:pPr>
        <w:spacing w:before="2200"/>
        <w:jc w:val="center"/>
        <w:rPr>
          <w:rFonts w:asciiTheme="minorHAnsi" w:hAnsiTheme="minorHAnsi" w:cstheme="minorHAnsi"/>
          <w:sz w:val="28"/>
          <w:szCs w:val="28"/>
        </w:rPr>
      </w:pPr>
      <w:r w:rsidRPr="009458B9">
        <w:rPr>
          <w:rFonts w:asciiTheme="minorHAnsi" w:hAnsiTheme="minorHAnsi" w:cstheme="minorHAnsi"/>
          <w:b/>
          <w:bCs/>
          <w:color w:val="1F3864"/>
          <w:sz w:val="28"/>
          <w:szCs w:val="28"/>
        </w:rPr>
        <w:t>FINAL PROJECT REPORT</w:t>
      </w:r>
    </w:p>
    <w:p w:rsidR="00AE325D" w:rsidRPr="009458B9" w:rsidRDefault="000A0FC2">
      <w:pPr>
        <w:spacing w:before="240" w:after="600"/>
        <w:jc w:val="center"/>
        <w:rPr>
          <w:rFonts w:asciiTheme="minorHAnsi" w:hAnsiTheme="minorHAnsi" w:cstheme="minorHAnsi"/>
          <w:sz w:val="28"/>
          <w:szCs w:val="28"/>
        </w:rPr>
      </w:pPr>
      <w:r w:rsidRPr="009458B9">
        <w:rPr>
          <w:rFonts w:asciiTheme="minorHAnsi" w:hAnsiTheme="minorHAnsi" w:cstheme="minorHAnsi"/>
          <w:b/>
          <w:bCs/>
          <w:color w:val="2E5496"/>
          <w:sz w:val="28"/>
          <w:szCs w:val="28"/>
        </w:rPr>
        <w:t>Online Learning Engagement and Student Performance Analysis</w:t>
      </w:r>
    </w:p>
    <w:p w:rsidR="00AE325D" w:rsidRPr="009458B9" w:rsidRDefault="000A0FC2">
      <w:pPr>
        <w:spacing w:after="8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A Power BI Data Analytics Project</w:t>
      </w:r>
    </w:p>
    <w:tbl>
      <w:tblPr>
        <w:tblW w:w="8992"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47"/>
        <w:gridCol w:w="5745"/>
      </w:tblGrid>
      <w:tr w:rsidR="00AE325D" w:rsidRPr="009458B9" w:rsidTr="000A0FC2">
        <w:trPr>
          <w:trHeight w:val="331"/>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Date</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21 September 2026</w:t>
            </w:r>
          </w:p>
        </w:tc>
      </w:tr>
      <w:tr w:rsidR="00AE325D" w:rsidRPr="009458B9" w:rsidTr="000A0FC2">
        <w:trPr>
          <w:trHeight w:val="331"/>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Team ID</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Master of Computer Applications (MCA)</w:t>
            </w:r>
          </w:p>
        </w:tc>
      </w:tr>
      <w:tr w:rsidR="00AE325D" w:rsidRPr="009458B9" w:rsidTr="000A0FC2">
        <w:trPr>
          <w:trHeight w:val="647"/>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Project Name</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Online Learning Engagement and Student Performance Analysis</w:t>
            </w:r>
          </w:p>
        </w:tc>
      </w:tr>
      <w:tr w:rsidR="00AE325D" w:rsidRPr="009458B9" w:rsidTr="000A0FC2">
        <w:trPr>
          <w:trHeight w:val="316"/>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Tool Used</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Microsoft Power BI Desktop / Power BI Service</w:t>
            </w:r>
          </w:p>
        </w:tc>
      </w:tr>
      <w:tr w:rsidR="00AE325D" w:rsidRPr="009458B9" w:rsidTr="000A0FC2">
        <w:trPr>
          <w:trHeight w:val="647"/>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Dataset</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online_education_dataset (22,422 student records)</w:t>
            </w:r>
          </w:p>
        </w:tc>
      </w:tr>
      <w:tr w:rsidR="00AE325D" w:rsidRPr="009458B9" w:rsidTr="000A0FC2">
        <w:trPr>
          <w:trHeight w:val="316"/>
        </w:trPr>
        <w:tc>
          <w:tcPr>
            <w:tcW w:w="3247"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Maximum Marks</w:t>
            </w:r>
          </w:p>
        </w:tc>
        <w:tc>
          <w:tcPr>
            <w:tcW w:w="5745"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5 Marks</w:t>
            </w:r>
          </w:p>
        </w:tc>
      </w:tr>
    </w:tbl>
    <w:p w:rsidR="00AE325D" w:rsidRPr="009458B9" w:rsidRDefault="000A0FC2">
      <w:pPr>
        <w:pStyle w:val="Heading1"/>
        <w:pageBreakBefore/>
        <w:spacing w:before="320" w:after="140"/>
        <w:rPr>
          <w:rFonts w:asciiTheme="minorHAnsi" w:hAnsiTheme="minorHAnsi" w:cstheme="minorHAnsi"/>
          <w:sz w:val="28"/>
          <w:szCs w:val="28"/>
        </w:rPr>
      </w:pPr>
      <w:r w:rsidRPr="009458B9">
        <w:rPr>
          <w:rFonts w:asciiTheme="minorHAnsi" w:hAnsiTheme="minorHAnsi" w:cstheme="minorHAnsi"/>
          <w:b/>
          <w:bCs/>
          <w:color w:val="1F3864"/>
          <w:sz w:val="28"/>
          <w:szCs w:val="28"/>
        </w:rPr>
        <w:lastRenderedPageBreak/>
        <w:t>Table of Contents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1.  Introduction</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1.1  Project Overview</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1.2  Objectives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2.  Project Initialization and Planning Phase</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2.1  Define Problem Statement</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2.2  Project Proposal (Proposed Solution)</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2.3  Initial Project Planning</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3.  Data Collection and Preprocessing Phase</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3.1  Data Collection Plan and Raw Data Sources Identified</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3.2  Data Quality Report</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3.3  Data Exploration and Preprocessing</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4.  Data Visualization</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4.1  Framing Business Questions</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4.2  Developing Visualizations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5.  Dashboard</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5.1  Dashboard Design Screenshot with Insights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6.  Report</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6.1  Report Design Screenshot with Insights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7.  Performance Testing</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7.1  Utilization of Data Filters</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7.2  No. of Calculated Columns / Measures</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7.3  No. of Visualizations</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8.  Conclusion / Observation</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9.  Future Scope</w:t>
      </w:r>
    </w:p>
    <w:p w:rsidR="00AE325D" w:rsidRPr="009458B9" w:rsidRDefault="000A0FC2">
      <w:pPr>
        <w:spacing w:after="60"/>
        <w:rPr>
          <w:rFonts w:asciiTheme="minorHAnsi" w:hAnsiTheme="minorHAnsi" w:cstheme="minorHAnsi"/>
          <w:sz w:val="28"/>
          <w:szCs w:val="28"/>
        </w:rPr>
      </w:pPr>
      <w:r w:rsidRPr="009458B9">
        <w:rPr>
          <w:rFonts w:asciiTheme="minorHAnsi" w:hAnsiTheme="minorHAnsi" w:cstheme="minorHAnsi"/>
          <w:b/>
          <w:bCs/>
          <w:sz w:val="28"/>
          <w:szCs w:val="28"/>
        </w:rPr>
        <w:t>10.  Appendix</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10.1  Source Code (DAX)</w:t>
      </w:r>
    </w:p>
    <w:p w:rsidR="00AE325D" w:rsidRPr="009458B9" w:rsidRDefault="000A0FC2">
      <w:pPr>
        <w:spacing w:after="60"/>
        <w:ind w:left="400"/>
        <w:rPr>
          <w:rFonts w:asciiTheme="minorHAnsi" w:hAnsiTheme="minorHAnsi" w:cstheme="minorHAnsi"/>
          <w:sz w:val="28"/>
          <w:szCs w:val="28"/>
        </w:rPr>
      </w:pPr>
      <w:r w:rsidRPr="009458B9">
        <w:rPr>
          <w:rFonts w:asciiTheme="minorHAnsi" w:hAnsiTheme="minorHAnsi" w:cstheme="minorHAnsi"/>
          <w:sz w:val="28"/>
          <w:szCs w:val="28"/>
        </w:rPr>
        <w:t>10.2  GitHub &amp; Project Demo Link</w:t>
      </w:r>
    </w:p>
    <w:p w:rsidR="00AE325D" w:rsidRPr="009458B9" w:rsidRDefault="000A0FC2">
      <w:pPr>
        <w:pStyle w:val="Heading1"/>
        <w:pageBreakBefore/>
        <w:spacing w:before="320" w:after="140"/>
        <w:rPr>
          <w:rFonts w:asciiTheme="minorHAnsi" w:hAnsiTheme="minorHAnsi" w:cstheme="minorHAnsi"/>
          <w:sz w:val="28"/>
          <w:szCs w:val="28"/>
        </w:rPr>
      </w:pPr>
      <w:r w:rsidRPr="009458B9">
        <w:rPr>
          <w:rFonts w:asciiTheme="minorHAnsi" w:hAnsiTheme="minorHAnsi" w:cstheme="minorHAnsi"/>
          <w:b/>
          <w:bCs/>
          <w:color w:val="1F3864"/>
          <w:sz w:val="28"/>
          <w:szCs w:val="28"/>
        </w:rPr>
        <w:lastRenderedPageBreak/>
        <w:t>1. Introduction</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1.1 Project Overview</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Online learning platforms generate large volumes of behavioural and academic data, but that data usually sits in separate systems and is rarely brought together into a single view. As a result, instructors and student-support teams often discover that a learner is struggling only after the learner has already failed or withdrawn from the course.</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This project analyses an online learning dataset covering 22,422 students across 13 regions of the United Kingdom and Ireland. The dataset records how students interact with the learning platform (total clicks, average clicks and a derived engagement level), how they perform academically (average score, pass rate, dropout rate and final result), and who they are (gender, region and highest prior education). Using Microsoft Power BI, the raw data was cleaned, transformed, modelled and turned into a set of interactive dashboards and reports.</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The final solution consists of three report pages: an Online Education Analytics Dashboard that presents the headline KPIs, a Student Performance &amp; Engagement Overview page, and a Risk, Dropout &amp; Demographic Analysis page. Together they let a user move from a single summary number down to an individual segment of learners through slicers and decomposition trees. The intended audience is course designers, academic leaders, programme managers and student-support advisers who need to know where early intervention will improve completion and success rates.</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1.2 Objectives</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The specific objectives of the project are:</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collect, clean and preprocess the online learning engagement dataset so that it is accurate, consistent and ready for analysis in Power BI.</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derive meaningful analytical fields — engagement level, performance level and risk level — from raw click and score data.</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create DAX measures for Total Students, Average Score, Average Clicks, Pass Rate and Dropout Rate that drive all KPI cards and visuals.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build an interactive, multi-page Power BI dashboard that shows engagement, performance, dropout risk and demographic breakdowns in one place.</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lastRenderedPageBreak/>
        <w:t>To answer ten defined business questions about learner engagement, dropout risk and academic performance using appropriate visualizations.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identify which student segments are most at risk of failing or withdrawing, so that support can be targeted rather than applied uniformly.</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provide drill-down capability through decomposition trees, slicers and a Q&amp;A visual so that non-technical stakeholders can explore the data themselves.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To translate the analytical findings into practical recommendations that can raise the pass rate and reduce the dropout rate.</w:t>
      </w:r>
    </w:p>
    <w:p w:rsidR="00AE325D" w:rsidRPr="009458B9" w:rsidRDefault="000A0FC2">
      <w:pPr>
        <w:pStyle w:val="Heading1"/>
        <w:pageBreakBefore/>
        <w:spacing w:before="320" w:after="140"/>
        <w:rPr>
          <w:rFonts w:asciiTheme="minorHAnsi" w:hAnsiTheme="minorHAnsi" w:cstheme="minorHAnsi"/>
          <w:sz w:val="28"/>
          <w:szCs w:val="28"/>
        </w:rPr>
      </w:pPr>
      <w:r w:rsidRPr="009458B9">
        <w:rPr>
          <w:rFonts w:asciiTheme="minorHAnsi" w:hAnsiTheme="minorHAnsi" w:cstheme="minorHAnsi"/>
          <w:b/>
          <w:bCs/>
          <w:color w:val="1F3864"/>
          <w:sz w:val="28"/>
          <w:szCs w:val="28"/>
        </w:rPr>
        <w:lastRenderedPageBreak/>
        <w:t>2. Project Initialization and Planning Phase</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2.1 Define Problem Statement</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A customer problem statement describes a real challenge from the customer’s point of view: who they are, what they are trying to achieve, what gets in the way, why it happens and how it makes them feel. For this project the customers are the instructors, student-support advisers, programme managers and learners of an online learning programme. The statements below are grounded in the Power BI analysis of 22,422 students and define what the dashboards must show so that low engagement, dropout risk and performance gaps can be spotted and acted on early.</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b/>
          <w:bCs/>
          <w:sz w:val="28"/>
          <w:szCs w:val="28"/>
        </w:rPr>
        <w:t>Problem Context (from the Power BI analysis):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22,422 students are spread across three engagement levels — Medium (37.46%), High (33.95%) and Low (28.59%) — so about two-thirds of learners are not highly engaged.</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Engagement is linked to results: high-engagement students fail or withdraw about half as often as students overall (about 22% versus roughly 40%).</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10,691 students (about 48%) are at High or Very High risk of failing or dropping out.</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Prior education shapes outcomes: students with no formal qualifications show about 28% dropout and about 42% pass rate, compared with about 18% and 67% for post-graduates.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sz w:val="28"/>
          <w:szCs w:val="28"/>
        </w:rPr>
        <w:t>Region is not the differentiator: average scores are roughly 71–75 in all 13 regions.</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b/>
          <w:bCs/>
          <w:sz w:val="28"/>
          <w:szCs w:val="28"/>
        </w:rPr>
        <w:t>Problem Statements: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53"/>
        <w:gridCol w:w="1792"/>
        <w:gridCol w:w="1434"/>
        <w:gridCol w:w="1807"/>
        <w:gridCol w:w="1831"/>
        <w:gridCol w:w="1843"/>
      </w:tblGrid>
      <w:tr w:rsidR="00AE325D" w:rsidRPr="009458B9">
        <w:trPr>
          <w:tblHeader/>
        </w:trPr>
        <w:tc>
          <w:tcPr>
            <w:tcW w:w="7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PS</w:t>
            </w:r>
          </w:p>
        </w:tc>
        <w:tc>
          <w:tcPr>
            <w:tcW w:w="15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I am (Customer)</w:t>
            </w:r>
          </w:p>
        </w:tc>
        <w:tc>
          <w:tcPr>
            <w:tcW w:w="15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I’m trying to</w:t>
            </w:r>
          </w:p>
        </w:tc>
        <w:tc>
          <w:tcPr>
            <w:tcW w:w="19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But</w:t>
            </w:r>
          </w:p>
        </w:tc>
        <w:tc>
          <w:tcPr>
            <w:tcW w:w="19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Because</w:t>
            </w:r>
          </w:p>
        </w:tc>
        <w:tc>
          <w:tcPr>
            <w:tcW w:w="18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Which makes me feel</w:t>
            </w:r>
          </w:p>
        </w:tc>
      </w:tr>
      <w:tr w:rsidR="00AE325D" w:rsidRPr="009458B9">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PS-1</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 course instructor at an online learning provider</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Spot students who are losing interest early and keep them on track to finish </w:t>
            </w:r>
            <w:r w:rsidRPr="009458B9">
              <w:rPr>
                <w:rFonts w:asciiTheme="minorHAnsi" w:hAnsiTheme="minorHAnsi" w:cstheme="minorHAnsi"/>
                <w:sz w:val="28"/>
                <w:szCs w:val="28"/>
              </w:rPr>
              <w:lastRenderedPageBreak/>
              <w:t>the course</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 xml:space="preserve">28.59% of students (6,410) are at Low engagement and a further 37.46% at Medium, so many </w:t>
            </w:r>
            <w:r w:rsidRPr="009458B9">
              <w:rPr>
                <w:rFonts w:asciiTheme="minorHAnsi" w:hAnsiTheme="minorHAnsi" w:cstheme="minorHAnsi"/>
                <w:sz w:val="28"/>
                <w:szCs w:val="28"/>
              </w:rPr>
              <w:lastRenderedPageBreak/>
              <w:t>struggle without anyone noticing</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Activity data such as clicks is not linked to results in one view, so warning signs are seen too late</w:t>
            </w:r>
          </w:p>
        </w:tc>
        <w:tc>
          <w:tcPr>
            <w:tcW w:w="18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Worried and reactive, because I only see the problem after students fail or withdraw</w:t>
            </w:r>
          </w:p>
        </w:tc>
      </w:tr>
      <w:tr w:rsidR="00AE325D" w:rsidRPr="009458B9">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PS-2</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 student-support adviser</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Focus my limited time on the learners most likely to drop out</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About 48% of students (10,691) are at High or Very High risk, which is too many to support one by one</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There is no simple way to filter risk by education, gender, region and engagement to pick priority groups</w:t>
            </w:r>
          </w:p>
        </w:tc>
        <w:tc>
          <w:tcPr>
            <w:tcW w:w="18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Overwhelmed and unsure where to start</w:t>
            </w:r>
          </w:p>
        </w:tc>
      </w:tr>
      <w:tr w:rsidR="00AE325D" w:rsidRPr="009458B9">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PS-3</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 learner with no formal qualifications, studying online</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Keep up with the course and pass it</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Learners like me drop out at about 28% and pass at only about 42%, against about 18% and 67% for post-graduates</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I have little prior study experience and receive little guidance matched to my starting point</w:t>
            </w:r>
          </w:p>
        </w:tc>
        <w:tc>
          <w:tcPr>
            <w:tcW w:w="18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Anxious and discouraged, as if I am more likely to fail</w:t>
            </w:r>
          </w:p>
        </w:tc>
      </w:tr>
      <w:tr w:rsidR="00AE325D" w:rsidRPr="009458B9">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PS-4</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 programme manager responsible for online learning outcomes</w:t>
            </w:r>
          </w:p>
        </w:tc>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Decide where to invest support and resources fairly across regions and </w:t>
            </w:r>
            <w:r w:rsidRPr="009458B9">
              <w:rPr>
                <w:rFonts w:asciiTheme="minorHAnsi" w:hAnsiTheme="minorHAnsi" w:cstheme="minorHAnsi"/>
                <w:sz w:val="28"/>
                <w:szCs w:val="28"/>
              </w:rPr>
              <w:lastRenderedPageBreak/>
              <w:t>student groups</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Average scores are almost the same in all 13 regions (roughly 71–75), so region does not show who needs help</w:t>
            </w:r>
          </w:p>
        </w:tc>
        <w:tc>
          <w:tcPr>
            <w:tcW w:w="1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The real gaps lie in engagement, prior education and risk level, which a regional view hides</w:t>
            </w:r>
          </w:p>
        </w:tc>
        <w:tc>
          <w:tcPr>
            <w:tcW w:w="18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Uncertain about where extra effort will make the biggest difference</w:t>
            </w:r>
          </w:p>
        </w:tc>
      </w:tr>
    </w:tbl>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lastRenderedPageBreak/>
        <w:t>2.2 Project Proposal (Proposed Solution)</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This proposal outlines the solution built to address the problem statements above. It sets out a clear objective, a defined scope, a concise problem description, the proposed approach and key features, and the hardware, software and data resources required.</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00"/>
        <w:gridCol w:w="7360"/>
      </w:tblGrid>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Project Overview</w:t>
            </w:r>
          </w:p>
        </w:tc>
        <w:tc>
          <w:tcPr>
            <w:tcW w:w="73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Objective</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Analyze student engagement and performance data from an online learning platform and build an interactive Power BI dashboard that surfaces at-risk students, tracks engagement trends, and helps improve course pass rates.</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Scope</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Covers cleaning and analyzing the online learning engagement dataset (clicks, scores, demographics and outcomes) and designing a multi-page Power BI dashboard with KPIs, visuals and filters. Excludes building a new LMS or a real-time data pipeline.</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Problem Statement</w:t>
            </w:r>
          </w:p>
        </w:tc>
        <w:tc>
          <w:tcPr>
            <w:tcW w:w="73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Description</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Student engagement (clicks) and performance (scores) often decline as an online course progresses, but instructors and administrators lack one consolidated view combining activity, performance and demographic data to identify at-risk students early.</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Impact</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Without early visibility into disengagement and risk factors, more students fail or drop out, and institutions cannot proactively target support, which lowers overall pass rates and retention.</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Proposed Solution</w:t>
            </w:r>
          </w:p>
        </w:tc>
        <w:tc>
          <w:tcPr>
            <w:tcW w:w="73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Approach</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Key Features</w:t>
            </w:r>
          </w:p>
        </w:tc>
        <w:tc>
          <w:tcPr>
            <w:tcW w:w="7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rsidR="00AE325D" w:rsidRPr="009458B9" w:rsidRDefault="000A0FC2">
      <w:p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Resource Requirements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00"/>
        <w:gridCol w:w="3400"/>
        <w:gridCol w:w="3960"/>
      </w:tblGrid>
      <w:tr w:rsidR="00AE325D" w:rsidRPr="009458B9">
        <w:trPr>
          <w:tblHeader/>
        </w:trPr>
        <w:tc>
          <w:tcPr>
            <w:tcW w:w="20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Resource Type</w:t>
            </w:r>
          </w:p>
        </w:tc>
        <w:tc>
          <w:tcPr>
            <w:tcW w:w="34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Description</w:t>
            </w:r>
          </w:p>
        </w:tc>
        <w:tc>
          <w:tcPr>
            <w:tcW w:w="39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Specification / Allocation</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Hardware</w:t>
            </w:r>
          </w:p>
        </w:tc>
        <w:tc>
          <w:tcPr>
            <w:tcW w:w="34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39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Computing Resources</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CPU/GPU specification, number of cores</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Standard laptop/desktop CPU, e.g. Intel i5 or higher, 4+ cores (no GPU required)</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Memory</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RAM specification</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8 GB RAM minimum (16 GB recommended for larger datasets)</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Storage</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Disk space for data, model and exports</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 GB free disk space for the dataset, the .pbix file and exports</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Software</w:t>
            </w:r>
          </w:p>
        </w:tc>
        <w:tc>
          <w:tcPr>
            <w:tcW w:w="34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39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Frameworks</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Reporting and transformation engine</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Power BI Desktop (report authoring), Power Query (M) for data transformation</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Libraries</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Additional libraries</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DAX for calculated measures and KPIs; optional Python/pandas for pre-processing</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Development Environment</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IDE, version control</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Power BI Desktop, Power BI Service (publishing/sharing), Git for version control</w:t>
            </w: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w:t>
            </w:r>
          </w:p>
        </w:tc>
        <w:tc>
          <w:tcPr>
            <w:tcW w:w="34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396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r>
      <w:tr w:rsidR="00AE325D" w:rsidRPr="009458B9">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Data</w:t>
            </w:r>
          </w:p>
        </w:tc>
        <w:tc>
          <w:tcPr>
            <w:tcW w:w="3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Source, size, format</w:t>
            </w:r>
          </w:p>
        </w:tc>
        <w:tc>
          <w:tcPr>
            <w:tcW w:w="3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Online learning engagement dataset — student clicks, scores, demographics, engagement/risk/performance levels and final result; CSV format; 22,422 student records</w:t>
            </w:r>
          </w:p>
        </w:tc>
      </w:tr>
    </w:tbl>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2.3 Initial Project Planning</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The work was organised into two sprints using a product backlog of ten user stories. Each story was given a story point estimate and a priority, and was assigned to a team member with planned start and end dates.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28"/>
        <w:gridCol w:w="1805"/>
        <w:gridCol w:w="747"/>
        <w:gridCol w:w="1816"/>
        <w:gridCol w:w="893"/>
        <w:gridCol w:w="1115"/>
        <w:gridCol w:w="1156"/>
        <w:gridCol w:w="865"/>
        <w:gridCol w:w="865"/>
      </w:tblGrid>
      <w:tr w:rsidR="00727F69" w:rsidRPr="009458B9">
        <w:trPr>
          <w:tblHeader/>
        </w:trPr>
        <w:tc>
          <w:tcPr>
            <w:tcW w:w="78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Sprint</w:t>
            </w:r>
          </w:p>
        </w:tc>
        <w:tc>
          <w:tcPr>
            <w:tcW w:w="13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Epic</w:t>
            </w:r>
          </w:p>
        </w:tc>
        <w:tc>
          <w:tcPr>
            <w:tcW w:w="7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USN</w:t>
            </w:r>
          </w:p>
        </w:tc>
        <w:tc>
          <w:tcPr>
            <w:tcW w:w="27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User Story / Task</w:t>
            </w:r>
          </w:p>
        </w:tc>
        <w:tc>
          <w:tcPr>
            <w:tcW w:w="65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Points</w:t>
            </w:r>
          </w:p>
        </w:tc>
        <w:tc>
          <w:tcPr>
            <w:tcW w:w="72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Priority</w:t>
            </w:r>
          </w:p>
        </w:tc>
        <w:tc>
          <w:tcPr>
            <w:tcW w:w="9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Member</w:t>
            </w:r>
          </w:p>
        </w:tc>
        <w:tc>
          <w:tcPr>
            <w:tcW w:w="83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Start</w:t>
            </w:r>
          </w:p>
        </w:tc>
        <w:tc>
          <w:tcPr>
            <w:tcW w:w="78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End</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Sprint-1</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 Collection &amp; Understanding</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USN-1</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developer, I can collect the online learning engagement dataset (student clicks, scores, demographics and outcomes) from the source system.</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1</w:t>
            </w:r>
          </w:p>
        </w:tc>
        <w:tc>
          <w:tcPr>
            <w:tcW w:w="83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02</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 xml:space="preserve">04 </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Sprint-1</w:t>
            </w:r>
          </w:p>
        </w:tc>
        <w:tc>
          <w:tcPr>
            <w:tcW w:w="13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USN-2</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As a developer, I can review and document the dataset’s </w:t>
            </w:r>
            <w:r w:rsidRPr="009458B9">
              <w:rPr>
                <w:rFonts w:asciiTheme="minorHAnsi" w:hAnsiTheme="minorHAnsi" w:cstheme="minorHAnsi"/>
                <w:sz w:val="28"/>
                <w:szCs w:val="28"/>
              </w:rPr>
              <w:lastRenderedPageBreak/>
              <w:t>attributes (gender, region, highest education, engagement level, final result) to understand what each field represents.</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1</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2</w:t>
            </w:r>
          </w:p>
        </w:tc>
        <w:tc>
          <w:tcPr>
            <w:tcW w:w="83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04</w:t>
            </w:r>
            <w:r w:rsidR="000A0FC2" w:rsidRPr="009458B9">
              <w:rPr>
                <w:rFonts w:asciiTheme="minorHAnsi" w:hAnsiTheme="minorHAnsi" w:cstheme="minorHAnsi"/>
                <w:sz w:val="28"/>
                <w:szCs w:val="28"/>
              </w:rPr>
              <w:t xml:space="preserve"> Sep 2026</w:t>
            </w:r>
          </w:p>
        </w:tc>
        <w:tc>
          <w:tcPr>
            <w:tcW w:w="78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05</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Sprint-1</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 Cleaning &amp; Preprocessing</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USN-3</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developer, I can clean the dataset by handling missing values, duplicates and inconsistent formats before analysis.</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1</w:t>
            </w:r>
          </w:p>
        </w:tc>
        <w:tc>
          <w:tcPr>
            <w:tcW w:w="83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05</w:t>
            </w:r>
            <w:r w:rsidR="000A0FC2" w:rsidRPr="009458B9">
              <w:rPr>
                <w:rFonts w:asciiTheme="minorHAnsi" w:hAnsiTheme="minorHAnsi" w:cstheme="minorHAnsi"/>
                <w:sz w:val="28"/>
                <w:szCs w:val="28"/>
              </w:rPr>
              <w:t xml:space="preserve"> Sep 2026</w:t>
            </w:r>
          </w:p>
        </w:tc>
        <w:tc>
          <w:tcPr>
            <w:tcW w:w="780" w:type="dxa"/>
            <w:tcMar>
              <w:top w:w="60" w:type="dxa"/>
              <w:left w:w="100" w:type="dxa"/>
              <w:bottom w:w="60" w:type="dxa"/>
              <w:right w:w="100" w:type="dxa"/>
            </w:tcMar>
          </w:tcPr>
          <w:p w:rsidR="00AE325D" w:rsidRPr="009458B9" w:rsidRDefault="00D43903" w:rsidP="00D43903">
            <w:pPr>
              <w:spacing w:line="252" w:lineRule="auto"/>
              <w:rPr>
                <w:rFonts w:asciiTheme="minorHAnsi" w:hAnsiTheme="minorHAnsi" w:cstheme="minorHAnsi"/>
                <w:sz w:val="28"/>
                <w:szCs w:val="28"/>
              </w:rPr>
            </w:pPr>
            <w:r>
              <w:rPr>
                <w:rFonts w:asciiTheme="minorHAnsi" w:hAnsiTheme="minorHAnsi" w:cstheme="minorHAnsi"/>
                <w:sz w:val="28"/>
                <w:szCs w:val="28"/>
              </w:rPr>
              <w:t>06</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Sprint-1</w:t>
            </w:r>
          </w:p>
        </w:tc>
        <w:tc>
          <w:tcPr>
            <w:tcW w:w="13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USN-4</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As a developer, I can derive calculated fields such as risk level, performance level, dropout rate and pass </w:t>
            </w:r>
            <w:r w:rsidRPr="009458B9">
              <w:rPr>
                <w:rFonts w:asciiTheme="minorHAnsi" w:hAnsiTheme="minorHAnsi" w:cstheme="minorHAnsi"/>
                <w:sz w:val="28"/>
                <w:szCs w:val="28"/>
              </w:rPr>
              <w:lastRenderedPageBreak/>
              <w:t>rate for use in the dashboard.</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Medium</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2</w:t>
            </w:r>
          </w:p>
        </w:tc>
        <w:tc>
          <w:tcPr>
            <w:tcW w:w="83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06</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07</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Sprint-1</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Design</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USN-5</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developer, I can design the dashboard layout with summary cards for Total Students, Average Score, Average Clicks, Dropout Rate and Pass Rate.</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1</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1</w:t>
            </w:r>
          </w:p>
        </w:tc>
        <w:tc>
          <w:tcPr>
            <w:tcW w:w="83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07</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10</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Sprint-2</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 Visualization</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USN-6</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As a developer, I can build column, pie and decomposition tree visuals to break down performance and dropout by gender, region and education </w:t>
            </w:r>
            <w:r w:rsidRPr="009458B9">
              <w:rPr>
                <w:rFonts w:asciiTheme="minorHAnsi" w:hAnsiTheme="minorHAnsi" w:cstheme="minorHAnsi"/>
                <w:sz w:val="28"/>
                <w:szCs w:val="28"/>
              </w:rPr>
              <w:lastRenderedPageBreak/>
              <w:t>level.</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3</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2</w:t>
            </w:r>
          </w:p>
        </w:tc>
        <w:tc>
          <w:tcPr>
            <w:tcW w:w="83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10</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12</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Sprint-2</w:t>
            </w:r>
          </w:p>
        </w:tc>
        <w:tc>
          <w:tcPr>
            <w:tcW w:w="13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USN-7</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developer, I can add slicers for gender, region, engagement level and risk level so users can filter the dashboard interactively.</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Medium</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1</w:t>
            </w:r>
          </w:p>
        </w:tc>
        <w:tc>
          <w:tcPr>
            <w:tcW w:w="83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12</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 xml:space="preserve">14 </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Sprint-2</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Insights &amp; Reporting</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USN-8</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stakeholder, I can view engagement and performance trends on the dashboard to identify at-risk student segments.</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2</w:t>
            </w:r>
          </w:p>
        </w:tc>
        <w:tc>
          <w:tcPr>
            <w:tcW w:w="83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 xml:space="preserve">14 </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16</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Sprint-2</w:t>
            </w:r>
          </w:p>
        </w:tc>
        <w:tc>
          <w:tcPr>
            <w:tcW w:w="1300" w:type="dxa"/>
            <w:tcMar>
              <w:top w:w="60" w:type="dxa"/>
              <w:left w:w="100" w:type="dxa"/>
              <w:bottom w:w="60" w:type="dxa"/>
              <w:right w:w="100" w:type="dxa"/>
            </w:tcMar>
          </w:tcPr>
          <w:p w:rsidR="00AE325D" w:rsidRPr="009458B9" w:rsidRDefault="00AE325D">
            <w:pPr>
              <w:spacing w:line="252" w:lineRule="auto"/>
              <w:rPr>
                <w:rFonts w:asciiTheme="minorHAnsi" w:hAnsiTheme="minorHAnsi" w:cstheme="minorHAnsi"/>
                <w:sz w:val="28"/>
                <w:szCs w:val="28"/>
              </w:rPr>
            </w:pP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USN-9</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stakeholder, I can ask natural-language questions about student performance using the Q&amp;A visual.</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1</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Low</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1</w:t>
            </w:r>
          </w:p>
        </w:tc>
        <w:tc>
          <w:tcPr>
            <w:tcW w:w="83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 xml:space="preserve">16 </w:t>
            </w:r>
            <w:r w:rsidR="000A0FC2" w:rsidRPr="009458B9">
              <w:rPr>
                <w:rFonts w:asciiTheme="minorHAnsi" w:hAnsiTheme="minorHAnsi" w:cstheme="minorHAnsi"/>
                <w:sz w:val="28"/>
                <w:szCs w:val="28"/>
              </w:rPr>
              <w:t>Sep 2026</w:t>
            </w:r>
          </w:p>
        </w:tc>
        <w:tc>
          <w:tcPr>
            <w:tcW w:w="780" w:type="dxa"/>
            <w:tcMar>
              <w:top w:w="60" w:type="dxa"/>
              <w:left w:w="100" w:type="dxa"/>
              <w:bottom w:w="60" w:type="dxa"/>
              <w:right w:w="100" w:type="dxa"/>
            </w:tcMar>
          </w:tcPr>
          <w:p w:rsidR="00AE325D" w:rsidRPr="009458B9" w:rsidRDefault="00D43903">
            <w:pPr>
              <w:spacing w:line="252" w:lineRule="auto"/>
              <w:rPr>
                <w:rFonts w:asciiTheme="minorHAnsi" w:hAnsiTheme="minorHAnsi" w:cstheme="minorHAnsi"/>
                <w:sz w:val="28"/>
                <w:szCs w:val="28"/>
              </w:rPr>
            </w:pPr>
            <w:r>
              <w:rPr>
                <w:rFonts w:asciiTheme="minorHAnsi" w:hAnsiTheme="minorHAnsi" w:cstheme="minorHAnsi"/>
                <w:sz w:val="28"/>
                <w:szCs w:val="28"/>
              </w:rPr>
              <w:t xml:space="preserve">18 </w:t>
            </w:r>
            <w:r w:rsidR="000A0FC2" w:rsidRPr="009458B9">
              <w:rPr>
                <w:rFonts w:asciiTheme="minorHAnsi" w:hAnsiTheme="minorHAnsi" w:cstheme="minorHAnsi"/>
                <w:sz w:val="28"/>
                <w:szCs w:val="28"/>
              </w:rPr>
              <w:t>Sep 2026</w:t>
            </w:r>
          </w:p>
        </w:tc>
      </w:tr>
      <w:tr w:rsidR="00727F69" w:rsidRPr="009458B9">
        <w:tc>
          <w:tcPr>
            <w:tcW w:w="78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Sprint-2</w:t>
            </w:r>
          </w:p>
        </w:tc>
        <w:tc>
          <w:tcPr>
            <w:tcW w:w="1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Testing &amp; Deployment</w:t>
            </w:r>
          </w:p>
        </w:tc>
        <w:tc>
          <w:tcPr>
            <w:tcW w:w="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USN-10</w:t>
            </w:r>
          </w:p>
        </w:tc>
        <w:tc>
          <w:tcPr>
            <w:tcW w:w="27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As a developer, I can validate the dashboard’s figures against the source dataset and publish the report for stakeholders to access.</w:t>
            </w:r>
          </w:p>
        </w:tc>
        <w:tc>
          <w:tcPr>
            <w:tcW w:w="65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72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9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Member 2</w:t>
            </w:r>
          </w:p>
        </w:tc>
        <w:tc>
          <w:tcPr>
            <w:tcW w:w="83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1</w:t>
            </w:r>
            <w:r w:rsidR="000A0FC2" w:rsidRPr="009458B9">
              <w:rPr>
                <w:rFonts w:asciiTheme="minorHAnsi" w:hAnsiTheme="minorHAnsi" w:cstheme="minorHAnsi"/>
                <w:sz w:val="28"/>
                <w:szCs w:val="28"/>
              </w:rPr>
              <w:t>8 Sep 2026</w:t>
            </w:r>
          </w:p>
        </w:tc>
        <w:tc>
          <w:tcPr>
            <w:tcW w:w="780" w:type="dxa"/>
            <w:tcMar>
              <w:top w:w="60" w:type="dxa"/>
              <w:left w:w="100" w:type="dxa"/>
              <w:bottom w:w="60" w:type="dxa"/>
              <w:right w:w="100" w:type="dxa"/>
            </w:tcMar>
          </w:tcPr>
          <w:p w:rsidR="00AE325D" w:rsidRPr="009458B9" w:rsidRDefault="00727F69">
            <w:pPr>
              <w:spacing w:line="252" w:lineRule="auto"/>
              <w:rPr>
                <w:rFonts w:asciiTheme="minorHAnsi" w:hAnsiTheme="minorHAnsi" w:cstheme="minorHAnsi"/>
                <w:sz w:val="28"/>
                <w:szCs w:val="28"/>
              </w:rPr>
            </w:pPr>
            <w:r>
              <w:rPr>
                <w:rFonts w:asciiTheme="minorHAnsi" w:hAnsiTheme="minorHAnsi" w:cstheme="minorHAnsi"/>
                <w:sz w:val="28"/>
                <w:szCs w:val="28"/>
              </w:rPr>
              <w:t>21</w:t>
            </w:r>
            <w:r w:rsidR="000A0FC2" w:rsidRPr="009458B9">
              <w:rPr>
                <w:rFonts w:asciiTheme="minorHAnsi" w:hAnsiTheme="minorHAnsi" w:cstheme="minorHAnsi"/>
                <w:sz w:val="28"/>
                <w:szCs w:val="28"/>
              </w:rPr>
              <w:t>Sep 2026</w:t>
            </w:r>
          </w:p>
        </w:tc>
      </w:tr>
    </w:tbl>
    <w:p w:rsidR="00AE325D"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Total story points: 18, delivered across two sprints of five working days each (Sprint-1 = 8 points, Sprint-2 = 10 points).</w:t>
      </w:r>
    </w:p>
    <w:p w:rsidR="009458B9" w:rsidRPr="009458B9" w:rsidRDefault="009458B9" w:rsidP="009458B9">
      <w:pPr>
        <w:spacing w:line="276" w:lineRule="auto"/>
        <w:rPr>
          <w:rFonts w:asciiTheme="minorHAnsi" w:hAnsiTheme="minorHAnsi" w:cstheme="minorHAnsi"/>
          <w:sz w:val="28"/>
          <w:szCs w:val="28"/>
        </w:rPr>
      </w:pPr>
    </w:p>
    <w:p w:rsidR="00AE325D" w:rsidRPr="009458B9" w:rsidRDefault="000A0FC2">
      <w:pPr>
        <w:pStyle w:val="Heading1"/>
        <w:pageBreakBefore/>
        <w:spacing w:before="320" w:after="140"/>
        <w:rPr>
          <w:rFonts w:asciiTheme="minorHAnsi" w:hAnsiTheme="minorHAnsi" w:cstheme="minorHAnsi"/>
          <w:sz w:val="28"/>
          <w:szCs w:val="28"/>
        </w:rPr>
      </w:pPr>
      <w:r w:rsidRPr="009458B9">
        <w:rPr>
          <w:rFonts w:asciiTheme="minorHAnsi" w:hAnsiTheme="minorHAnsi" w:cstheme="minorHAnsi"/>
          <w:b/>
          <w:bCs/>
          <w:color w:val="1F3864"/>
          <w:sz w:val="28"/>
          <w:szCs w:val="28"/>
        </w:rPr>
        <w:lastRenderedPageBreak/>
        <w:t>3. Data Collection and Preprocessing Phase</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3.1 Data Collection Plan and Raw Data Sources Identified</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The data collection plan defines what data is required to answer the business questions, where it comes from, how it is accessed and in what format it is stored. A single consolidated source was used so that all student attributes, activity data and outcomes could be joined on one record per student.</w:t>
      </w:r>
    </w:p>
    <w:p w:rsidR="00AE325D" w:rsidRPr="009458B9" w:rsidRDefault="000A0FC2">
      <w:p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Data Collection Plan</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00"/>
        <w:gridCol w:w="6960"/>
      </w:tblGrid>
      <w:tr w:rsidR="00AE325D" w:rsidRPr="009458B9">
        <w:tc>
          <w:tcPr>
            <w:tcW w:w="2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Item</w:t>
            </w:r>
          </w:p>
        </w:tc>
        <w:tc>
          <w:tcPr>
            <w:tcW w:w="6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Description</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Project Overview</w:t>
            </w:r>
          </w:p>
        </w:tc>
        <w:tc>
          <w:tcPr>
            <w:tcW w:w="6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Analyse online learning engagement and student performance to identify at-risk learners and improve pass and retention rates.</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Required</w:t>
            </w:r>
          </w:p>
        </w:tc>
        <w:tc>
          <w:tcPr>
            <w:tcW w:w="6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Student demographics (gender, region, highest education), platform activity (total clicks, average clicks), academic outcome (average score, final result) and derived indicators (engagement level, performance level, risk level).</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Collection Plan</w:t>
            </w:r>
          </w:p>
        </w:tc>
        <w:tc>
          <w:tcPr>
            <w:tcW w:w="6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Export the student-level extract from the online learning platform as a CSV file, load it into Power BI Desktop through Power Query, validate row counts and field types, then clean and enrich it before loading into the data model.</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Raw Data Sources Identified</w:t>
            </w:r>
          </w:p>
        </w:tc>
        <w:tc>
          <w:tcPr>
            <w:tcW w:w="69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online_education_dataset — a single CSV extract containing one row per student per course, 22,422 records covering 13 regions.</w:t>
            </w:r>
          </w:p>
        </w:tc>
      </w:tr>
    </w:tbl>
    <w:p w:rsidR="00AE325D" w:rsidRPr="009458B9" w:rsidRDefault="000A0FC2">
      <w:p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Raw Data Sources Identification</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80"/>
        <w:gridCol w:w="1878"/>
        <w:gridCol w:w="1191"/>
        <w:gridCol w:w="1042"/>
        <w:gridCol w:w="1158"/>
        <w:gridCol w:w="1591"/>
      </w:tblGrid>
      <w:tr w:rsidR="00AE325D" w:rsidRPr="009458B9">
        <w:trPr>
          <w:tblHeader/>
        </w:trPr>
        <w:tc>
          <w:tcPr>
            <w:tcW w:w="15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Source Name</w:t>
            </w:r>
          </w:p>
        </w:tc>
        <w:tc>
          <w:tcPr>
            <w:tcW w:w="23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Description</w:t>
            </w:r>
          </w:p>
        </w:tc>
        <w:tc>
          <w:tcPr>
            <w:tcW w:w="14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Location / URL</w:t>
            </w:r>
          </w:p>
        </w:tc>
        <w:tc>
          <w:tcPr>
            <w:tcW w:w="11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Format</w:t>
            </w:r>
          </w:p>
        </w:tc>
        <w:tc>
          <w:tcPr>
            <w:tcW w:w="14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Size</w:t>
            </w:r>
          </w:p>
        </w:tc>
        <w:tc>
          <w:tcPr>
            <w:tcW w:w="16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Access Permissions</w:t>
            </w:r>
          </w:p>
        </w:tc>
      </w:tr>
      <w:tr w:rsidR="00AE325D" w:rsidRPr="009458B9">
        <w:tc>
          <w:tcPr>
            <w:tcW w:w="15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online_education_dataset</w:t>
            </w:r>
          </w:p>
        </w:tc>
        <w:tc>
          <w:tcPr>
            <w:tcW w:w="23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Student-level records from the online learning platform: </w:t>
            </w:r>
            <w:r w:rsidRPr="009458B9">
              <w:rPr>
                <w:rFonts w:asciiTheme="minorHAnsi" w:hAnsiTheme="minorHAnsi" w:cstheme="minorHAnsi"/>
                <w:sz w:val="28"/>
                <w:szCs w:val="28"/>
              </w:rPr>
              <w:lastRenderedPageBreak/>
              <w:t>demographics, click activity, scores, final result and derived engagement / performance / risk levels.</w:t>
            </w:r>
          </w:p>
        </w:tc>
        <w:tc>
          <w:tcPr>
            <w:tcW w:w="1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 xml:space="preserve">Local project folder, loaded into </w:t>
            </w:r>
            <w:r w:rsidRPr="009458B9">
              <w:rPr>
                <w:rFonts w:asciiTheme="minorHAnsi" w:hAnsiTheme="minorHAnsi" w:cstheme="minorHAnsi"/>
                <w:sz w:val="28"/>
                <w:szCs w:val="28"/>
              </w:rPr>
              <w:lastRenderedPageBreak/>
              <w:t>Power BI via Power Query</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CSV</w:t>
            </w:r>
          </w:p>
        </w:tc>
        <w:tc>
          <w:tcPr>
            <w:tcW w:w="1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22,422 rows × ~15 columns (approx. </w:t>
            </w:r>
            <w:r w:rsidRPr="009458B9">
              <w:rPr>
                <w:rFonts w:asciiTheme="minorHAnsi" w:hAnsiTheme="minorHAnsi" w:cstheme="minorHAnsi"/>
                <w:sz w:val="28"/>
                <w:szCs w:val="28"/>
              </w:rPr>
              <w:lastRenderedPageBreak/>
              <w:t>3 MB)</w:t>
            </w:r>
          </w:p>
        </w:tc>
        <w:tc>
          <w:tcPr>
            <w:tcW w:w="16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Public / academic use — open for analysis</w:t>
            </w:r>
          </w:p>
        </w:tc>
      </w:tr>
    </w:tbl>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 xml:space="preserve">Note: </w:t>
      </w:r>
      <w:r w:rsidRPr="009458B9">
        <w:rPr>
          <w:rFonts w:asciiTheme="minorHAnsi" w:hAnsiTheme="minorHAnsi" w:cstheme="minorHAnsi"/>
          <w:sz w:val="28"/>
          <w:szCs w:val="28"/>
        </w:rPr>
        <w:t>the uploaded raw_data_sources_identification_report_template.docx contained a duplicate of the Data Quality Report table, so the two tables above were written to fit the standard template structure. Replace the location, size and permission values if your source differs.</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3.2 Data Quality Report</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The Data Quality Report summarises the quality issues found in the selected source, the severity of each issue and the plan used to resolve it. This ensures data discrepancies were identified and rectified systematically before the model was built.</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89"/>
        <w:gridCol w:w="2930"/>
        <w:gridCol w:w="1339"/>
        <w:gridCol w:w="3902"/>
      </w:tblGrid>
      <w:tr w:rsidR="00AE325D" w:rsidRPr="009458B9">
        <w:trPr>
          <w:tblHeader/>
        </w:trPr>
        <w:tc>
          <w:tcPr>
            <w:tcW w:w="12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Source</w:t>
            </w:r>
          </w:p>
        </w:tc>
        <w:tc>
          <w:tcPr>
            <w:tcW w:w="30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Quality Issue</w:t>
            </w:r>
          </w:p>
        </w:tc>
        <w:tc>
          <w:tcPr>
            <w:tcW w:w="11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Severity</w:t>
            </w:r>
          </w:p>
        </w:tc>
        <w:tc>
          <w:tcPr>
            <w:tcW w:w="40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Resolution Plan</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Missing values in click, score and engagement fields for some student records</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Moderate</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Impute missing numeric values with column averages/medians in Power Query, or exclude incomplete records from KPI calculations where imputation is not suitable.</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Duplicate student records (the same student appearing more than once for a course)</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Moderate</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Use Power Query’s Remove Duplicates on a unique student/course identifier combination to keep a single record per student.</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Inconsistent categorical labels (e.g. </w:t>
            </w:r>
            <w:r w:rsidRPr="009458B9">
              <w:rPr>
                <w:rFonts w:asciiTheme="minorHAnsi" w:hAnsiTheme="minorHAnsi" w:cstheme="minorHAnsi"/>
                <w:sz w:val="28"/>
                <w:szCs w:val="28"/>
              </w:rPr>
              <w:lastRenderedPageBreak/>
              <w:t>‘Male’/‘M’/‘male’ for gender, mismatched casing in region and education fields)</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Low</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Standardize category values using Power Query’s Replace </w:t>
            </w:r>
            <w:r w:rsidRPr="009458B9">
              <w:rPr>
                <w:rFonts w:asciiTheme="minorHAnsi" w:hAnsiTheme="minorHAnsi" w:cstheme="minorHAnsi"/>
                <w:sz w:val="28"/>
                <w:szCs w:val="28"/>
              </w:rPr>
              <w:lastRenderedPageBreak/>
              <w:t>Values, Trim and Capitalize Each Word transformations to enforce one consistent format.</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Incorrect data types (numeric fields such as clicks and scores stored as text)</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Convert the affected columns to the correct Whole Number / Decimal Number type in Power Query so DAX measures and visuals aggregate correctly.</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Outliers or unrealistic values (e.g. negative click counts, scores outside the 0–100 range)</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High</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Apply validation rules in Power Query to filter out or cap values outside the valid range, flagging them for review before loading into the model.</w:t>
            </w:r>
          </w:p>
        </w:tc>
      </w:tr>
      <w:tr w:rsidR="00AE325D" w:rsidRPr="009458B9">
        <w:tc>
          <w:tcPr>
            <w:tcW w:w="1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Dataset</w:t>
            </w:r>
          </w:p>
        </w:tc>
        <w:tc>
          <w:tcPr>
            <w:tcW w:w="3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Class imbalance across risk and engagement levels (e.g. very few ‘High Risk’ records compared with ‘Low Risk’)</w:t>
            </w:r>
          </w:p>
        </w:tc>
        <w:tc>
          <w:tcPr>
            <w:tcW w:w="11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Low</w:t>
            </w:r>
          </w:p>
        </w:tc>
        <w:tc>
          <w:tcPr>
            <w:tcW w:w="40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Note the imbalance in reporting and use percentage-based measures rather than raw counts in visuals so comparisons stay proportionate.</w:t>
            </w:r>
          </w:p>
        </w:tc>
      </w:tr>
    </w:tbl>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3.3 Data Exploration and Preprocessing</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This stage identifies the data source, assesses quality issues such as missing values and duplicates, and implements the resolution plans so that the analysis is accurate and reliable.</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AE325D" w:rsidRPr="009458B9">
        <w:trPr>
          <w:tblHeader/>
        </w:trPr>
        <w:tc>
          <w:tcPr>
            <w:tcW w:w="22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Section</w:t>
            </w:r>
          </w:p>
        </w:tc>
        <w:tc>
          <w:tcPr>
            <w:tcW w:w="71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Description</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Overview</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w:t>
            </w:r>
            <w:r w:rsidRPr="009458B9">
              <w:rPr>
                <w:rFonts w:asciiTheme="minorHAnsi" w:hAnsiTheme="minorHAnsi" w:cstheme="minorHAnsi"/>
                <w:sz w:val="28"/>
                <w:szCs w:val="28"/>
              </w:rPr>
              <w:lastRenderedPageBreak/>
              <w:t>performance level, risk level) used across the Online Learning Engagement and Student Performance Analysis dashboard.</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Data Cleaning</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Transformation</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Type Conversion</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Column Splitting and Merging</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Data Modeling</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 xml:space="preserve">The online_education_dataset was set as the central table in the model; DAX measures were created for Total Students, Average Score, Average Clicks, Pass Rate and Dropout Rate, which feed the KPI cards, clustered column/bar charts, pie </w:t>
            </w:r>
            <w:r w:rsidRPr="009458B9">
              <w:rPr>
                <w:rFonts w:asciiTheme="minorHAnsi" w:hAnsiTheme="minorHAnsi" w:cstheme="minorHAnsi"/>
                <w:sz w:val="28"/>
                <w:szCs w:val="28"/>
              </w:rPr>
              <w:lastRenderedPageBreak/>
              <w:t>chart, decomposition tree and Q&amp;A visual across the report pages.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Save Processed Data</w:t>
            </w:r>
          </w:p>
        </w:tc>
        <w:tc>
          <w:tcPr>
            <w:tcW w:w="71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rsidR="00AE325D" w:rsidRPr="009458B9" w:rsidRDefault="000A0FC2">
      <w:pPr>
        <w:pStyle w:val="Heading1"/>
        <w:pageBreakBefore/>
        <w:spacing w:before="320" w:after="140"/>
        <w:rPr>
          <w:rFonts w:asciiTheme="minorHAnsi" w:hAnsiTheme="minorHAnsi" w:cstheme="minorHAnsi"/>
          <w:sz w:val="28"/>
          <w:szCs w:val="28"/>
        </w:rPr>
      </w:pPr>
      <w:r w:rsidRPr="009458B9">
        <w:rPr>
          <w:rFonts w:asciiTheme="minorHAnsi" w:hAnsiTheme="minorHAnsi" w:cstheme="minorHAnsi"/>
          <w:b/>
          <w:bCs/>
          <w:color w:val="1F3864"/>
          <w:sz w:val="28"/>
          <w:szCs w:val="28"/>
        </w:rPr>
        <w:lastRenderedPageBreak/>
        <w:t>4. Data Visualization</w:t>
      </w:r>
    </w:p>
    <w:p w:rsidR="00AE325D" w:rsidRPr="009458B9" w:rsidRDefault="000A0FC2">
      <w:pPr>
        <w:pStyle w:val="Heading2"/>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t>4.1 Framing Business Questions</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Visualization development is the process of creating graphical representations of data to support understanding, analysis and decision-making. In this project Power BI transforms the dataset of 22,422 students into interactive dashboards that show how students engage with the learning platform and how that engagement relates to their academic performance. Ten business questions were framed around learner engagement, dropout risk and academic performance to guide the creation of meaningful and actionable visualizations.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10"/>
        <w:gridCol w:w="4392"/>
        <w:gridCol w:w="2359"/>
        <w:gridCol w:w="1999"/>
      </w:tblGrid>
      <w:tr w:rsidR="00AE325D" w:rsidRPr="009458B9">
        <w:trPr>
          <w:tblHeader/>
        </w:trPr>
        <w:tc>
          <w:tcPr>
            <w:tcW w:w="6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No.</w:t>
            </w:r>
          </w:p>
        </w:tc>
        <w:tc>
          <w:tcPr>
            <w:tcW w:w="44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Business Question</w:t>
            </w:r>
          </w:p>
        </w:tc>
        <w:tc>
          <w:tcPr>
            <w:tcW w:w="236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Visualization</w:t>
            </w:r>
          </w:p>
        </w:tc>
        <w:tc>
          <w:tcPr>
            <w:tcW w:w="2000" w:type="dxa"/>
            <w:shd w:val="clear" w:color="auto" w:fill="DCE6F1"/>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b/>
                <w:bCs/>
                <w:sz w:val="28"/>
                <w:szCs w:val="28"/>
              </w:rPr>
              <w:t>Dashboard</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1</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are students distributed across engagement levels?</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Pie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1</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2</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much learning activity (clicks) does each engagement level generate?</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Clustered column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1</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3</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What is the distribution of final results (Pass, Fail, Withdrawn and Distinction)?</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Clustered column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1</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4</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does engagement level affect final results?</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Decomposition tree</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2</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5</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does the average student score vary across regions?</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Clustered column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1</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6</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What share of students falls into each risk level?</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Pie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2</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7</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Which types of students make up a risk level (by education, gender and region)?</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Decomposition tree</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1</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8</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does the dropout rate vary with students’ highest education?</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Clustered column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2</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9</w:t>
            </w:r>
          </w:p>
        </w:tc>
        <w:tc>
          <w:tcPr>
            <w:tcW w:w="44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How does the pass rate vary with students’ highest education?</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Clustered column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2</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lastRenderedPageBreak/>
              <w:t>10</w:t>
            </w:r>
          </w:p>
        </w:tc>
        <w:tc>
          <w:tcPr>
            <w:tcW w:w="4400" w:type="dxa"/>
            <w:tcMar>
              <w:top w:w="60" w:type="dxa"/>
              <w:left w:w="100" w:type="dxa"/>
              <w:bottom w:w="60" w:type="dxa"/>
              <w:right w:w="100" w:type="dxa"/>
            </w:tcMar>
          </w:tcPr>
          <w:p w:rsidR="00AE325D" w:rsidRPr="009458B9" w:rsidRDefault="000A0FC2" w:rsidP="009458B9">
            <w:pPr>
              <w:spacing w:line="252" w:lineRule="auto"/>
              <w:rPr>
                <w:rFonts w:asciiTheme="minorHAnsi" w:hAnsiTheme="minorHAnsi" w:cstheme="minorHAnsi"/>
                <w:sz w:val="28"/>
                <w:szCs w:val="28"/>
              </w:rPr>
            </w:pPr>
            <w:r w:rsidRPr="009458B9">
              <w:rPr>
                <w:rFonts w:asciiTheme="minorHAnsi" w:hAnsiTheme="minorHAnsi" w:cstheme="minorHAnsi"/>
                <w:sz w:val="28"/>
                <w:szCs w:val="28"/>
              </w:rPr>
              <w:t>Do final results differ between male and female students?</w:t>
            </w:r>
          </w:p>
        </w:tc>
        <w:tc>
          <w:tcPr>
            <w:tcW w:w="236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100% stacked bar chart</w:t>
            </w:r>
          </w:p>
        </w:tc>
        <w:tc>
          <w:tcPr>
            <w:tcW w:w="2000" w:type="dxa"/>
            <w:tcMar>
              <w:top w:w="60" w:type="dxa"/>
              <w:left w:w="100" w:type="dxa"/>
              <w:bottom w:w="60" w:type="dxa"/>
              <w:right w:w="100" w:type="dxa"/>
            </w:tcMar>
          </w:tcPr>
          <w:p w:rsidR="00AE325D" w:rsidRPr="009458B9" w:rsidRDefault="000A0FC2">
            <w:pPr>
              <w:spacing w:line="252" w:lineRule="auto"/>
              <w:rPr>
                <w:rFonts w:asciiTheme="minorHAnsi" w:hAnsiTheme="minorHAnsi" w:cstheme="minorHAnsi"/>
                <w:sz w:val="28"/>
                <w:szCs w:val="28"/>
              </w:rPr>
            </w:pPr>
            <w:r w:rsidRPr="009458B9">
              <w:rPr>
                <w:rFonts w:asciiTheme="minorHAnsi" w:hAnsiTheme="minorHAnsi" w:cstheme="minorHAnsi"/>
                <w:sz w:val="28"/>
                <w:szCs w:val="28"/>
              </w:rPr>
              <w:t>Dashboard 2</w:t>
            </w:r>
          </w:p>
        </w:tc>
      </w:tr>
    </w:tbl>
    <w:p w:rsidR="00AE325D" w:rsidRPr="009458B9" w:rsidRDefault="000A0FC2">
      <w:pPr>
        <w:pStyle w:val="Heading2"/>
        <w:pageBreakBefore/>
        <w:spacing w:before="240" w:after="140"/>
        <w:rPr>
          <w:rFonts w:asciiTheme="minorHAnsi" w:hAnsiTheme="minorHAnsi" w:cstheme="minorHAnsi"/>
          <w:sz w:val="28"/>
          <w:szCs w:val="28"/>
        </w:rPr>
      </w:pPr>
      <w:r w:rsidRPr="009458B9">
        <w:rPr>
          <w:rFonts w:asciiTheme="minorHAnsi" w:hAnsiTheme="minorHAnsi" w:cstheme="minorHAnsi"/>
          <w:b/>
          <w:bCs/>
          <w:color w:val="2E5496"/>
          <w:sz w:val="28"/>
          <w:szCs w:val="28"/>
        </w:rPr>
        <w:lastRenderedPageBreak/>
        <w:t>4.2 Developing Visualizations</w:t>
      </w:r>
    </w:p>
    <w:p w:rsidR="00AE325D" w:rsidRPr="009458B9" w:rsidRDefault="000A0FC2">
      <w:pPr>
        <w:spacing w:after="120" w:line="276" w:lineRule="auto"/>
        <w:rPr>
          <w:rFonts w:asciiTheme="minorHAnsi" w:hAnsiTheme="minorHAnsi" w:cstheme="minorHAnsi"/>
          <w:sz w:val="28"/>
          <w:szCs w:val="28"/>
        </w:rPr>
      </w:pPr>
      <w:r w:rsidRPr="009458B9">
        <w:rPr>
          <w:rFonts w:asciiTheme="minorHAnsi" w:hAnsiTheme="minorHAnsi" w:cstheme="minorHAnsi"/>
          <w:sz w:val="28"/>
          <w:szCs w:val="28"/>
        </w:rPr>
        <w:t>For each of the ten questions below, the report gives the visualization used, the fields behind it, a screenshot taken from the dashboards, and the insight and business value it provides.</w:t>
      </w:r>
    </w:p>
    <w:p w:rsidR="00AE325D" w:rsidRPr="009458B9" w:rsidRDefault="000A0FC2">
      <w:pPr>
        <w:pStyle w:val="Heading3"/>
        <w:spacing w:before="240" w:after="140"/>
        <w:rPr>
          <w:rFonts w:asciiTheme="minorHAnsi" w:hAnsiTheme="minorHAnsi" w:cstheme="minorHAnsi"/>
          <w:sz w:val="28"/>
          <w:szCs w:val="28"/>
        </w:rPr>
      </w:pPr>
      <w:r w:rsidRPr="009458B9">
        <w:rPr>
          <w:rFonts w:asciiTheme="minorHAnsi" w:hAnsiTheme="minorHAnsi" w:cstheme="minorHAnsi"/>
          <w:b/>
          <w:bCs/>
          <w:color w:val="333333"/>
          <w:sz w:val="28"/>
          <w:szCs w:val="28"/>
        </w:rPr>
        <w:t>Question 1: How are students distributed across engagement levels?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Visualization: </w:t>
      </w:r>
      <w:r w:rsidRPr="009458B9">
        <w:rPr>
          <w:rFonts w:asciiTheme="minorHAnsi" w:hAnsiTheme="minorHAnsi" w:cstheme="minorHAnsi"/>
          <w:sz w:val="28"/>
          <w:szCs w:val="28"/>
        </w:rPr>
        <w:t>Pie chart showing Total Students by engagement level (Dashboard 1: Student Performance &amp; Engagement Overview).</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Fields used: </w:t>
      </w:r>
      <w:r w:rsidRPr="009458B9">
        <w:rPr>
          <w:rFonts w:asciiTheme="minorHAnsi" w:hAnsiTheme="minorHAnsi" w:cstheme="minorHAnsi"/>
          <w:sz w:val="28"/>
          <w:szCs w:val="28"/>
        </w:rPr>
        <w:t>Legend – engagement level; Values – Total Students.</w:t>
      </w:r>
    </w:p>
    <w:p w:rsidR="00AE325D" w:rsidRPr="009458B9" w:rsidRDefault="000A0FC2">
      <w:pPr>
        <w:spacing w:before="120" w:after="80"/>
        <w:jc w:val="center"/>
        <w:rPr>
          <w:rFonts w:asciiTheme="minorHAnsi" w:hAnsiTheme="minorHAnsi" w:cstheme="minorHAnsi"/>
          <w:sz w:val="28"/>
          <w:szCs w:val="28"/>
        </w:rPr>
      </w:pPr>
      <w:r w:rsidRPr="009458B9">
        <w:rPr>
          <w:rFonts w:asciiTheme="minorHAnsi" w:hAnsiTheme="minorHAnsi" w:cstheme="minorHAnsi"/>
          <w:noProof/>
          <w:sz w:val="28"/>
          <w:szCs w:val="28"/>
        </w:rPr>
        <w:drawing>
          <wp:inline distT="0" distB="0" distL="0" distR="0" wp14:anchorId="65A6CDED" wp14:editId="4B36EA1E">
            <wp:extent cx="40957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048000"/>
                    </a:xfrm>
                    <a:prstGeom prst="rect">
                      <a:avLst/>
                    </a:prstGeom>
                  </pic:spPr>
                </pic:pic>
              </a:graphicData>
            </a:graphic>
          </wp:inline>
        </w:drawing>
      </w:r>
    </w:p>
    <w:p w:rsidR="00AE325D" w:rsidRPr="009458B9" w:rsidRDefault="000A0FC2">
      <w:pPr>
        <w:spacing w:after="2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Figure 1: How are students distributed across engagement levels?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Insights: </w:t>
      </w:r>
      <w:r w:rsidRPr="009458B9">
        <w:rPr>
          <w:rFonts w:asciiTheme="minorHAnsi" w:hAnsiTheme="minorHAnsi" w:cstheme="minorHAnsi"/>
          <w:sz w:val="28"/>
          <w:szCs w:val="28"/>
        </w:rPr>
        <w:t>Of the 22,422 students, 8,400 (37.46%) have Medium engagement, 7,612 (33.95%) have High engagement and 6,410 (28.59%) have Low engagement. The split looks fairly even, but 14,810 students (66.05%) sit at Medium or Low, so about two-thirds of learners are not fully engaged with their course.</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Business value: </w:t>
      </w:r>
      <w:r w:rsidRPr="009458B9">
        <w:rPr>
          <w:rFonts w:asciiTheme="minorHAnsi" w:hAnsiTheme="minorHAnsi" w:cstheme="minorHAnsi"/>
          <w:sz w:val="28"/>
          <w:szCs w:val="28"/>
        </w:rPr>
        <w:t>This shows how large the engagement gap is and sizes the group that should receive reminders, nudges and more interactive content.</w:t>
      </w:r>
    </w:p>
    <w:p w:rsidR="00AE325D" w:rsidRPr="009458B9" w:rsidRDefault="000A0FC2">
      <w:pPr>
        <w:pStyle w:val="Heading3"/>
        <w:spacing w:before="240" w:after="140"/>
        <w:rPr>
          <w:rFonts w:asciiTheme="minorHAnsi" w:hAnsiTheme="minorHAnsi" w:cstheme="minorHAnsi"/>
          <w:sz w:val="28"/>
          <w:szCs w:val="28"/>
        </w:rPr>
      </w:pPr>
      <w:r w:rsidRPr="009458B9">
        <w:rPr>
          <w:rFonts w:asciiTheme="minorHAnsi" w:hAnsiTheme="minorHAnsi" w:cstheme="minorHAnsi"/>
          <w:b/>
          <w:bCs/>
          <w:color w:val="333333"/>
          <w:sz w:val="28"/>
          <w:szCs w:val="28"/>
        </w:rPr>
        <w:t>Question 2: How much learning activity (clicks) does each engagement level generate?</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Visualization: </w:t>
      </w:r>
      <w:r w:rsidRPr="009458B9">
        <w:rPr>
          <w:rFonts w:asciiTheme="minorHAnsi" w:hAnsiTheme="minorHAnsi" w:cstheme="minorHAnsi"/>
          <w:sz w:val="28"/>
          <w:szCs w:val="28"/>
        </w:rPr>
        <w:t>Clustered column chart showing Sum of total clicks by engagement level (Dashboard 1: Student Performance &amp; Engagement Overview).</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lastRenderedPageBreak/>
        <w:t xml:space="preserve">Fields used: </w:t>
      </w:r>
      <w:r w:rsidRPr="009458B9">
        <w:rPr>
          <w:rFonts w:asciiTheme="minorHAnsi" w:hAnsiTheme="minorHAnsi" w:cstheme="minorHAnsi"/>
          <w:sz w:val="28"/>
          <w:szCs w:val="28"/>
        </w:rPr>
        <w:t>Axis – engagement level; Values – Sum of total clicks.</w:t>
      </w:r>
    </w:p>
    <w:p w:rsidR="00AE325D" w:rsidRPr="009458B9" w:rsidRDefault="000A0FC2">
      <w:pPr>
        <w:spacing w:before="120" w:after="80"/>
        <w:jc w:val="center"/>
        <w:rPr>
          <w:rFonts w:asciiTheme="minorHAnsi" w:hAnsiTheme="minorHAnsi" w:cstheme="minorHAnsi"/>
          <w:sz w:val="28"/>
          <w:szCs w:val="28"/>
        </w:rPr>
      </w:pPr>
      <w:r w:rsidRPr="009458B9">
        <w:rPr>
          <w:rFonts w:asciiTheme="minorHAnsi" w:hAnsiTheme="minorHAnsi" w:cstheme="minorHAnsi"/>
          <w:noProof/>
          <w:sz w:val="28"/>
          <w:szCs w:val="28"/>
        </w:rPr>
        <w:drawing>
          <wp:inline distT="0" distB="0" distL="0" distR="0" wp14:anchorId="14C065C1" wp14:editId="340C6352">
            <wp:extent cx="409575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124200"/>
                    </a:xfrm>
                    <a:prstGeom prst="rect">
                      <a:avLst/>
                    </a:prstGeom>
                  </pic:spPr>
                </pic:pic>
              </a:graphicData>
            </a:graphic>
          </wp:inline>
        </w:drawing>
      </w:r>
    </w:p>
    <w:p w:rsidR="00AE325D" w:rsidRPr="009458B9" w:rsidRDefault="000A0FC2">
      <w:pPr>
        <w:spacing w:after="2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Figure 2: How much learning activity (clicks) does each engagement level generate?</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Insights: </w:t>
      </w:r>
      <w:r w:rsidRPr="009458B9">
        <w:rPr>
          <w:rFonts w:asciiTheme="minorHAnsi" w:hAnsiTheme="minorHAnsi" w:cstheme="minorHAnsi"/>
          <w:sz w:val="28"/>
          <w:szCs w:val="28"/>
        </w:rPr>
        <w:t>High-engagement students generate about 32M clicks, compared with about 9M for Medium and about 2M for Low — roughly three-quarters of all platform clicks coming from about a third of the students. Per student this works out at roughly 4,000 clicks for High engagement, about 1,000 for Medium and fewer than 300 for Low.</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Business value: </w:t>
      </w:r>
      <w:r w:rsidRPr="009458B9">
        <w:rPr>
          <w:rFonts w:asciiTheme="minorHAnsi" w:hAnsiTheme="minorHAnsi" w:cstheme="minorHAnsi"/>
          <w:sz w:val="28"/>
          <w:szCs w:val="28"/>
        </w:rPr>
        <w:t>Click activity is a clear early indicator of engagement, so a sharp drop in a student’s clicks can be used as an early-warning signal for support teams.</w:t>
      </w:r>
    </w:p>
    <w:p w:rsidR="00AE325D" w:rsidRPr="009458B9" w:rsidRDefault="000A0FC2">
      <w:pPr>
        <w:pStyle w:val="Heading3"/>
        <w:spacing w:before="240" w:after="140"/>
        <w:rPr>
          <w:rFonts w:asciiTheme="minorHAnsi" w:hAnsiTheme="minorHAnsi" w:cstheme="minorHAnsi"/>
          <w:sz w:val="28"/>
          <w:szCs w:val="28"/>
        </w:rPr>
      </w:pPr>
      <w:r w:rsidRPr="009458B9">
        <w:rPr>
          <w:rFonts w:asciiTheme="minorHAnsi" w:hAnsiTheme="minorHAnsi" w:cstheme="minorHAnsi"/>
          <w:b/>
          <w:bCs/>
          <w:color w:val="333333"/>
          <w:sz w:val="28"/>
          <w:szCs w:val="28"/>
        </w:rPr>
        <w:t>Question 3: What is the distribution of final results (Pass, Fail, Withdrawn and Distinction)?</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Visualization: </w:t>
      </w:r>
      <w:r w:rsidRPr="009458B9">
        <w:rPr>
          <w:rFonts w:asciiTheme="minorHAnsi" w:hAnsiTheme="minorHAnsi" w:cstheme="minorHAnsi"/>
          <w:sz w:val="28"/>
          <w:szCs w:val="28"/>
        </w:rPr>
        <w:t>Clustered column chart showing Total Students by final result (Dashboard 1: Student Performance &amp; Engagement Overview).</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Fields used: </w:t>
      </w:r>
      <w:r w:rsidRPr="009458B9">
        <w:rPr>
          <w:rFonts w:asciiTheme="minorHAnsi" w:hAnsiTheme="minorHAnsi" w:cstheme="minorHAnsi"/>
          <w:sz w:val="28"/>
          <w:szCs w:val="28"/>
        </w:rPr>
        <w:t>Axis – final result; Values – Total Students.</w:t>
      </w:r>
    </w:p>
    <w:p w:rsidR="00AE325D" w:rsidRPr="009458B9" w:rsidRDefault="000A0FC2">
      <w:pPr>
        <w:spacing w:before="120" w:after="80"/>
        <w:jc w:val="center"/>
        <w:rPr>
          <w:rFonts w:asciiTheme="minorHAnsi" w:hAnsiTheme="minorHAnsi" w:cstheme="minorHAnsi"/>
          <w:sz w:val="28"/>
          <w:szCs w:val="28"/>
        </w:rPr>
      </w:pPr>
      <w:r w:rsidRPr="009458B9">
        <w:rPr>
          <w:rFonts w:asciiTheme="minorHAnsi" w:hAnsiTheme="minorHAnsi" w:cstheme="minorHAnsi"/>
          <w:noProof/>
          <w:sz w:val="28"/>
          <w:szCs w:val="28"/>
        </w:rPr>
        <w:lastRenderedPageBreak/>
        <w:drawing>
          <wp:inline distT="0" distB="0" distL="0" distR="0" wp14:anchorId="5A4B2232" wp14:editId="0F6BB71A">
            <wp:extent cx="3528246" cy="304695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rot="10800000" flipH="1" flipV="1">
                      <a:off x="0" y="0"/>
                      <a:ext cx="3553431" cy="3068701"/>
                    </a:xfrm>
                    <a:prstGeom prst="rect">
                      <a:avLst/>
                    </a:prstGeom>
                  </pic:spPr>
                </pic:pic>
              </a:graphicData>
            </a:graphic>
          </wp:inline>
        </w:drawing>
      </w:r>
    </w:p>
    <w:p w:rsidR="00AE325D" w:rsidRPr="009458B9" w:rsidRDefault="000A0FC2">
      <w:pPr>
        <w:spacing w:after="2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Figure 3: What is the distribution of final results (Pass, Fail, Withdrawn and Distinction)?</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Insights: </w:t>
      </w:r>
      <w:r w:rsidRPr="009458B9">
        <w:rPr>
          <w:rFonts w:asciiTheme="minorHAnsi" w:hAnsiTheme="minorHAnsi" w:cstheme="minorHAnsi"/>
          <w:sz w:val="28"/>
          <w:szCs w:val="28"/>
        </w:rPr>
        <w:t>Pass is the most common result at about 11K students, followed by Fail (about 5.5K), Withdrawn (about 4.7K) and Distinction (about 2.8K). Roughly 47% of outcomes are Pass and about 11% are Distinction, while Fail and Withdrawn together make up around 41%.</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Business value: </w:t>
      </w:r>
      <w:r w:rsidRPr="009458B9">
        <w:rPr>
          <w:rFonts w:asciiTheme="minorHAnsi" w:hAnsiTheme="minorHAnsi" w:cstheme="minorHAnsi"/>
          <w:sz w:val="28"/>
          <w:szCs w:val="28"/>
        </w:rPr>
        <w:t>Fail and Withdrawn together are almost as large as Pass, so course completion and retention are the biggest opportunities for improvement.</w:t>
      </w:r>
    </w:p>
    <w:p w:rsidR="00AE325D" w:rsidRPr="009458B9" w:rsidRDefault="000A0FC2">
      <w:pPr>
        <w:pStyle w:val="Heading3"/>
        <w:spacing w:before="240" w:after="140"/>
        <w:rPr>
          <w:rFonts w:asciiTheme="minorHAnsi" w:hAnsiTheme="minorHAnsi" w:cstheme="minorHAnsi"/>
          <w:sz w:val="28"/>
          <w:szCs w:val="28"/>
        </w:rPr>
      </w:pPr>
      <w:r w:rsidRPr="009458B9">
        <w:rPr>
          <w:rFonts w:asciiTheme="minorHAnsi" w:hAnsiTheme="minorHAnsi" w:cstheme="minorHAnsi"/>
          <w:b/>
          <w:bCs/>
          <w:color w:val="333333"/>
          <w:sz w:val="28"/>
          <w:szCs w:val="28"/>
        </w:rPr>
        <w:t>Question 4: How does engagement level affect final results?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Visualization: </w:t>
      </w:r>
      <w:r w:rsidRPr="009458B9">
        <w:rPr>
          <w:rFonts w:asciiTheme="minorHAnsi" w:hAnsiTheme="minorHAnsi" w:cstheme="minorHAnsi"/>
          <w:sz w:val="28"/>
          <w:szCs w:val="28"/>
        </w:rPr>
        <w:t>Decomposition tree showing Total Students split by engagement level and then by final result (Dashboard 2: Risk, Dropout &amp; Demographic Analysis).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Fields used: </w:t>
      </w:r>
      <w:r w:rsidRPr="009458B9">
        <w:rPr>
          <w:rFonts w:asciiTheme="minorHAnsi" w:hAnsiTheme="minorHAnsi" w:cstheme="minorHAnsi"/>
          <w:sz w:val="28"/>
          <w:szCs w:val="28"/>
        </w:rPr>
        <w:t>Analyze – Total Students; Explain by – engagement level, final result.</w:t>
      </w:r>
    </w:p>
    <w:p w:rsidR="00AE325D" w:rsidRPr="009458B9" w:rsidRDefault="000A0FC2">
      <w:pPr>
        <w:spacing w:before="120" w:after="80"/>
        <w:jc w:val="center"/>
        <w:rPr>
          <w:rFonts w:asciiTheme="minorHAnsi" w:hAnsiTheme="minorHAnsi" w:cstheme="minorHAnsi"/>
          <w:sz w:val="28"/>
          <w:szCs w:val="28"/>
        </w:rPr>
      </w:pPr>
      <w:r w:rsidRPr="009458B9">
        <w:rPr>
          <w:rFonts w:asciiTheme="minorHAnsi" w:hAnsiTheme="minorHAnsi" w:cstheme="minorHAnsi"/>
          <w:noProof/>
          <w:sz w:val="28"/>
          <w:szCs w:val="28"/>
        </w:rPr>
        <w:lastRenderedPageBreak/>
        <w:drawing>
          <wp:inline distT="0" distB="0" distL="0" distR="0" wp14:anchorId="325C193E" wp14:editId="12412D3A">
            <wp:extent cx="4095750" cy="318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181350"/>
                    </a:xfrm>
                    <a:prstGeom prst="rect">
                      <a:avLst/>
                    </a:prstGeom>
                  </pic:spPr>
                </pic:pic>
              </a:graphicData>
            </a:graphic>
          </wp:inline>
        </w:drawing>
      </w:r>
    </w:p>
    <w:p w:rsidR="00AE325D" w:rsidRPr="009458B9" w:rsidRDefault="000A0FC2">
      <w:pPr>
        <w:spacing w:after="2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Figure 4: How does engagement level affect final results?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Insights: </w:t>
      </w:r>
      <w:r w:rsidRPr="009458B9">
        <w:rPr>
          <w:rFonts w:asciiTheme="minorHAnsi" w:hAnsiTheme="minorHAnsi" w:cstheme="minorHAnsi"/>
          <w:sz w:val="28"/>
          <w:szCs w:val="28"/>
        </w:rPr>
        <w:t>Selecting High engagement (7,612 students) shows Pass 5,168, Distinction 1,595, Withdrawn 967 and Fail 915. About 78% of these students finish with a Pass or Distinction and only about 22% fail or withdraw, compared with roughly 40% across all students in Question 3. The tree can be re-rooted on Medium (8,400) or Low (6,410) engagement to compare the same outcomes.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Business value: </w:t>
      </w:r>
      <w:r w:rsidRPr="009458B9">
        <w:rPr>
          <w:rFonts w:asciiTheme="minorHAnsi" w:hAnsiTheme="minorHAnsi" w:cstheme="minorHAnsi"/>
          <w:sz w:val="28"/>
          <w:szCs w:val="28"/>
        </w:rPr>
        <w:t>Higher engagement is associated with roughly half the rate of failure or withdrawal, which supports prioritising measures that raise engagement.</w:t>
      </w:r>
    </w:p>
    <w:p w:rsidR="00AE325D" w:rsidRPr="009458B9" w:rsidRDefault="000A0FC2">
      <w:pPr>
        <w:pStyle w:val="Heading3"/>
        <w:spacing w:before="240" w:after="140"/>
        <w:rPr>
          <w:rFonts w:asciiTheme="minorHAnsi" w:hAnsiTheme="minorHAnsi" w:cstheme="minorHAnsi"/>
          <w:sz w:val="28"/>
          <w:szCs w:val="28"/>
        </w:rPr>
      </w:pPr>
      <w:r w:rsidRPr="009458B9">
        <w:rPr>
          <w:rFonts w:asciiTheme="minorHAnsi" w:hAnsiTheme="minorHAnsi" w:cstheme="minorHAnsi"/>
          <w:b/>
          <w:bCs/>
          <w:color w:val="333333"/>
          <w:sz w:val="28"/>
          <w:szCs w:val="28"/>
        </w:rPr>
        <w:t>Question 5: How does the average student score vary across regions?</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Visualization: </w:t>
      </w:r>
      <w:r w:rsidRPr="009458B9">
        <w:rPr>
          <w:rFonts w:asciiTheme="minorHAnsi" w:hAnsiTheme="minorHAnsi" w:cstheme="minorHAnsi"/>
          <w:sz w:val="28"/>
          <w:szCs w:val="28"/>
        </w:rPr>
        <w:t>Clustered column chart showing Average Score by region (Dashboard 1: Student Performance &amp; Engagement Overview).</w:t>
      </w:r>
    </w:p>
    <w:p w:rsidR="00AE325D" w:rsidRPr="009458B9" w:rsidRDefault="000A0FC2">
      <w:pPr>
        <w:pStyle w:val="ListParagraph"/>
        <w:numPr>
          <w:ilvl w:val="0"/>
          <w:numId w:val="2"/>
        </w:numPr>
        <w:spacing w:after="80" w:line="276" w:lineRule="auto"/>
        <w:rPr>
          <w:rFonts w:asciiTheme="minorHAnsi" w:hAnsiTheme="minorHAnsi" w:cstheme="minorHAnsi"/>
          <w:sz w:val="28"/>
          <w:szCs w:val="28"/>
        </w:rPr>
      </w:pPr>
      <w:r w:rsidRPr="009458B9">
        <w:rPr>
          <w:rFonts w:asciiTheme="minorHAnsi" w:hAnsiTheme="minorHAnsi" w:cstheme="minorHAnsi"/>
          <w:b/>
          <w:bCs/>
          <w:sz w:val="28"/>
          <w:szCs w:val="28"/>
        </w:rPr>
        <w:t xml:space="preserve">Fields used: </w:t>
      </w:r>
      <w:r w:rsidRPr="009458B9">
        <w:rPr>
          <w:rFonts w:asciiTheme="minorHAnsi" w:hAnsiTheme="minorHAnsi" w:cstheme="minorHAnsi"/>
          <w:sz w:val="28"/>
          <w:szCs w:val="28"/>
        </w:rPr>
        <w:t>Axis – region (13 regions); Values – Average Score.</w:t>
      </w:r>
    </w:p>
    <w:p w:rsidR="00AE325D" w:rsidRPr="009458B9" w:rsidRDefault="000A0FC2">
      <w:pPr>
        <w:spacing w:before="120" w:after="80"/>
        <w:jc w:val="center"/>
        <w:rPr>
          <w:rFonts w:asciiTheme="minorHAnsi" w:hAnsiTheme="minorHAnsi" w:cstheme="minorHAnsi"/>
          <w:sz w:val="28"/>
          <w:szCs w:val="28"/>
        </w:rPr>
      </w:pPr>
      <w:r w:rsidRPr="009458B9">
        <w:rPr>
          <w:rFonts w:asciiTheme="minorHAnsi" w:hAnsiTheme="minorHAnsi" w:cstheme="minorHAnsi"/>
          <w:noProof/>
          <w:sz w:val="28"/>
          <w:szCs w:val="28"/>
        </w:rPr>
        <w:lastRenderedPageBreak/>
        <w:drawing>
          <wp:inline distT="0" distB="0" distL="0" distR="0" wp14:anchorId="6970CB68" wp14:editId="27383D9C">
            <wp:extent cx="409575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048000"/>
                    </a:xfrm>
                    <a:prstGeom prst="rect">
                      <a:avLst/>
                    </a:prstGeom>
                  </pic:spPr>
                </pic:pic>
              </a:graphicData>
            </a:graphic>
          </wp:inline>
        </w:drawing>
      </w:r>
    </w:p>
    <w:p w:rsidR="00AE325D" w:rsidRPr="009458B9" w:rsidRDefault="000A0FC2">
      <w:pPr>
        <w:spacing w:after="200"/>
        <w:jc w:val="center"/>
        <w:rPr>
          <w:rFonts w:asciiTheme="minorHAnsi" w:hAnsiTheme="minorHAnsi" w:cstheme="minorHAnsi"/>
          <w:sz w:val="28"/>
          <w:szCs w:val="28"/>
        </w:rPr>
      </w:pPr>
      <w:r w:rsidRPr="009458B9">
        <w:rPr>
          <w:rFonts w:asciiTheme="minorHAnsi" w:hAnsiTheme="minorHAnsi" w:cstheme="minorHAnsi"/>
          <w:i/>
          <w:iCs/>
          <w:color w:val="555555"/>
          <w:sz w:val="28"/>
          <w:szCs w:val="28"/>
        </w:rPr>
        <w:t>Figure 5: How does the average student score vary across regions?</w:t>
      </w:r>
    </w:p>
    <w:p w:rsidR="00AE325D" w:rsidRDefault="000A0FC2">
      <w:pPr>
        <w:pStyle w:val="ListParagraph"/>
        <w:numPr>
          <w:ilvl w:val="0"/>
          <w:numId w:val="2"/>
        </w:numPr>
        <w:spacing w:after="80" w:line="276" w:lineRule="auto"/>
      </w:pPr>
      <w:r w:rsidRPr="009458B9">
        <w:rPr>
          <w:rFonts w:asciiTheme="minorHAnsi" w:hAnsiTheme="minorHAnsi" w:cstheme="minorHAnsi"/>
          <w:b/>
          <w:bCs/>
          <w:sz w:val="28"/>
          <w:szCs w:val="28"/>
        </w:rPr>
        <w:t xml:space="preserve">Insights: </w:t>
      </w:r>
      <w:r w:rsidRPr="009458B9">
        <w:rPr>
          <w:rFonts w:asciiTheme="minorHAnsi" w:hAnsiTheme="minorHAnsi" w:cstheme="minorHAnsi"/>
          <w:sz w:val="28"/>
          <w:szCs w:val="28"/>
        </w:rPr>
        <w:t>Average scores are high and tightly grouped at roughly 71–75 in all 13 regions. The South East Region and Scotland are at the top and the North Region is lowest — a spread of only about f</w:t>
      </w:r>
      <w:r>
        <w:t>our points.</w:t>
      </w:r>
    </w:p>
    <w:p w:rsidR="00AE325D" w:rsidRDefault="000A0FC2">
      <w:pPr>
        <w:pStyle w:val="ListParagraph"/>
        <w:numPr>
          <w:ilvl w:val="0"/>
          <w:numId w:val="2"/>
        </w:numPr>
        <w:spacing w:after="80" w:line="276" w:lineRule="auto"/>
      </w:pPr>
      <w:r>
        <w:rPr>
          <w:b/>
          <w:bCs/>
        </w:rPr>
        <w:t xml:space="preserve">Business value: </w:t>
      </w:r>
      <w:r>
        <w:t>Because regional differences are small, support should be targeted using engagement, risk and education level rather than region.</w:t>
      </w:r>
    </w:p>
    <w:p w:rsidR="00AE325D" w:rsidRDefault="000A0FC2">
      <w:pPr>
        <w:pStyle w:val="Heading3"/>
        <w:spacing w:before="240" w:after="140"/>
      </w:pPr>
      <w:r>
        <w:rPr>
          <w:b/>
          <w:bCs/>
          <w:color w:val="333333"/>
          <w:sz w:val="23"/>
          <w:szCs w:val="23"/>
        </w:rPr>
        <w:t>Question 6: What share of students falls into each risk level?</w:t>
      </w:r>
    </w:p>
    <w:p w:rsidR="00AE325D" w:rsidRDefault="000A0FC2">
      <w:pPr>
        <w:pStyle w:val="ListParagraph"/>
        <w:numPr>
          <w:ilvl w:val="0"/>
          <w:numId w:val="2"/>
        </w:numPr>
        <w:spacing w:after="80" w:line="276" w:lineRule="auto"/>
      </w:pPr>
      <w:r>
        <w:rPr>
          <w:b/>
          <w:bCs/>
        </w:rPr>
        <w:t xml:space="preserve">Visualization: </w:t>
      </w:r>
      <w:r>
        <w:t>Pie chart showing Total Students by risk level (Dashboard 2: Risk, Dropout &amp; Demographic Analysis).</w:t>
      </w:r>
    </w:p>
    <w:p w:rsidR="00AE325D" w:rsidRDefault="000A0FC2">
      <w:pPr>
        <w:pStyle w:val="ListParagraph"/>
        <w:numPr>
          <w:ilvl w:val="0"/>
          <w:numId w:val="2"/>
        </w:numPr>
        <w:spacing w:after="80" w:line="276" w:lineRule="auto"/>
      </w:pPr>
      <w:r>
        <w:rPr>
          <w:b/>
          <w:bCs/>
        </w:rPr>
        <w:t xml:space="preserve">Fields used: </w:t>
      </w:r>
      <w:r>
        <w:t>Legend – risk level; Values – Total Students.</w:t>
      </w:r>
    </w:p>
    <w:p w:rsidR="00AE325D" w:rsidRDefault="000A0FC2">
      <w:pPr>
        <w:spacing w:before="120" w:after="80"/>
        <w:jc w:val="center"/>
      </w:pPr>
      <w:r>
        <w:rPr>
          <w:noProof/>
        </w:rPr>
        <w:drawing>
          <wp:inline distT="0" distB="0" distL="0" distR="0">
            <wp:extent cx="4095750" cy="2409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409825"/>
                    </a:xfrm>
                    <a:prstGeom prst="rect">
                      <a:avLst/>
                    </a:prstGeom>
                  </pic:spPr>
                </pic:pic>
              </a:graphicData>
            </a:graphic>
          </wp:inline>
        </w:drawing>
      </w:r>
    </w:p>
    <w:p w:rsidR="00AE325D" w:rsidRDefault="000A0FC2">
      <w:pPr>
        <w:spacing w:after="200"/>
        <w:jc w:val="center"/>
      </w:pPr>
      <w:r>
        <w:rPr>
          <w:i/>
          <w:iCs/>
          <w:color w:val="555555"/>
          <w:sz w:val="19"/>
          <w:szCs w:val="19"/>
        </w:rPr>
        <w:t>Figure 6: What share of students falls into each risk level?</w:t>
      </w:r>
    </w:p>
    <w:p w:rsidR="00AE325D" w:rsidRDefault="000A0FC2">
      <w:pPr>
        <w:pStyle w:val="ListParagraph"/>
        <w:numPr>
          <w:ilvl w:val="0"/>
          <w:numId w:val="2"/>
        </w:numPr>
        <w:spacing w:after="80" w:line="276" w:lineRule="auto"/>
      </w:pPr>
      <w:r>
        <w:rPr>
          <w:b/>
          <w:bCs/>
        </w:rPr>
        <w:lastRenderedPageBreak/>
        <w:t xml:space="preserve">Insights: </w:t>
      </w:r>
      <w:r>
        <w:t>High Risk has 6,391 students (28.5%), Low Risk 6,099 (27.2%), Safe 5,632 (25.12%) and Very High Risk 4,300 (19.18%). High Risk and Very High Risk together account for 10,691 students, about 48% of all learners.</w:t>
      </w:r>
    </w:p>
    <w:p w:rsidR="00AE325D" w:rsidRDefault="000A0FC2">
      <w:pPr>
        <w:pStyle w:val="ListParagraph"/>
        <w:numPr>
          <w:ilvl w:val="0"/>
          <w:numId w:val="2"/>
        </w:numPr>
        <w:spacing w:after="80" w:line="276" w:lineRule="auto"/>
      </w:pPr>
      <w:r>
        <w:rPr>
          <w:b/>
          <w:bCs/>
        </w:rPr>
        <w:t xml:space="preserve">Business value: </w:t>
      </w:r>
      <w:r>
        <w:t>This sizes the intervention workload for advisers and helps them decide which at-risk groups to contact first.</w:t>
      </w:r>
    </w:p>
    <w:p w:rsidR="00AE325D" w:rsidRDefault="000A0FC2">
      <w:pPr>
        <w:pStyle w:val="Heading3"/>
        <w:spacing w:before="240" w:after="140"/>
      </w:pPr>
      <w:r>
        <w:rPr>
          <w:b/>
          <w:bCs/>
          <w:color w:val="333333"/>
          <w:sz w:val="23"/>
          <w:szCs w:val="23"/>
        </w:rPr>
        <w:t>Question 7: Which types of students make up a risk level (by education, gender and region)?</w:t>
      </w:r>
    </w:p>
    <w:p w:rsidR="00AE325D" w:rsidRDefault="000A0FC2">
      <w:pPr>
        <w:pStyle w:val="ListParagraph"/>
        <w:numPr>
          <w:ilvl w:val="0"/>
          <w:numId w:val="2"/>
        </w:numPr>
        <w:spacing w:after="80" w:line="276" w:lineRule="auto"/>
      </w:pPr>
      <w:r>
        <w:rPr>
          <w:b/>
          <w:bCs/>
        </w:rPr>
        <w:t xml:space="preserve">Visualization: </w:t>
      </w:r>
      <w:r>
        <w:t>Decomposition tree showing Total Students by risk level, then highest education, gender and region (Dashboard 1: Student Performance &amp; Engagement Overview).</w:t>
      </w:r>
    </w:p>
    <w:p w:rsidR="00AE325D" w:rsidRDefault="000A0FC2">
      <w:pPr>
        <w:pStyle w:val="ListParagraph"/>
        <w:numPr>
          <w:ilvl w:val="0"/>
          <w:numId w:val="2"/>
        </w:numPr>
        <w:spacing w:after="80" w:line="276" w:lineRule="auto"/>
      </w:pPr>
      <w:r>
        <w:rPr>
          <w:b/>
          <w:bCs/>
        </w:rPr>
        <w:t xml:space="preserve">Fields used: </w:t>
      </w:r>
      <w:r>
        <w:t>Analyze – Total Students; Explain by – risk level, highest education, gender, region.</w:t>
      </w:r>
    </w:p>
    <w:p w:rsidR="00AE325D" w:rsidRDefault="000A0FC2">
      <w:pPr>
        <w:spacing w:before="120" w:after="80"/>
        <w:jc w:val="center"/>
      </w:pPr>
      <w:r>
        <w:rPr>
          <w:noProof/>
        </w:rPr>
        <w:drawing>
          <wp:inline distT="0" distB="0" distL="0" distR="0">
            <wp:extent cx="409575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1885950"/>
                    </a:xfrm>
                    <a:prstGeom prst="rect">
                      <a:avLst/>
                    </a:prstGeom>
                  </pic:spPr>
                </pic:pic>
              </a:graphicData>
            </a:graphic>
          </wp:inline>
        </w:drawing>
      </w:r>
    </w:p>
    <w:p w:rsidR="00AE325D" w:rsidRDefault="000A0FC2">
      <w:pPr>
        <w:spacing w:after="200"/>
        <w:jc w:val="center"/>
      </w:pPr>
      <w:r>
        <w:rPr>
          <w:i/>
          <w:iCs/>
          <w:color w:val="555555"/>
          <w:sz w:val="19"/>
          <w:szCs w:val="19"/>
        </w:rPr>
        <w:t>Figure 7: Which types of students make up a risk level (by education, gender and region)?</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Insights: </w:t>
      </w:r>
      <w:r w:rsidRPr="009458B9">
        <w:rPr>
          <w:sz w:val="28"/>
          <w:szCs w:val="28"/>
        </w:rPr>
        <w:t>Drilling into Low Risk (6,099 students) shows education groups of A Level or Equivalent (2,834), Lower Than A Level (2,172) and HE Qualification (1,016), with only 39 students holding No Formal quals. Within HE Qualification, 612 are male and 404 are female; among the women, Scotland (116) has the most, followed by Wales (45), London Region (43) and East Anglian Region (31).</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Business value: </w:t>
      </w:r>
      <w:r w:rsidRPr="009458B9">
        <w:rPr>
          <w:sz w:val="28"/>
          <w:szCs w:val="28"/>
        </w:rPr>
        <w:t>Advisers can drill into any risk segment and see exactly who is in it, so support can be aimed at the right group and region.</w:t>
      </w:r>
    </w:p>
    <w:p w:rsidR="00AE325D" w:rsidRPr="009458B9" w:rsidRDefault="000A0FC2">
      <w:pPr>
        <w:pStyle w:val="Heading3"/>
        <w:spacing w:before="240" w:after="140"/>
        <w:rPr>
          <w:sz w:val="28"/>
          <w:szCs w:val="28"/>
        </w:rPr>
      </w:pPr>
      <w:r w:rsidRPr="009458B9">
        <w:rPr>
          <w:b/>
          <w:bCs/>
          <w:color w:val="333333"/>
          <w:sz w:val="28"/>
          <w:szCs w:val="28"/>
        </w:rPr>
        <w:t>Question 8: How does the dropout rate vary with students’ highest education?</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Visualization: </w:t>
      </w:r>
      <w:r w:rsidRPr="009458B9">
        <w:rPr>
          <w:sz w:val="28"/>
          <w:szCs w:val="28"/>
        </w:rPr>
        <w:t>Clustered column chart showing Dropout Rate by highest education (Dashboard 2: Risk, Dropout &amp; Demographic Analysis).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Fields used: </w:t>
      </w:r>
      <w:r w:rsidRPr="009458B9">
        <w:rPr>
          <w:sz w:val="28"/>
          <w:szCs w:val="28"/>
        </w:rPr>
        <w:t>Axis – highest education; Values – Dropout Rate.</w:t>
      </w:r>
    </w:p>
    <w:p w:rsidR="00AE325D" w:rsidRDefault="000A0FC2">
      <w:pPr>
        <w:spacing w:before="120" w:after="80"/>
        <w:jc w:val="center"/>
      </w:pPr>
      <w:r>
        <w:rPr>
          <w:noProof/>
        </w:rPr>
        <w:lastRenderedPageBreak/>
        <w:drawing>
          <wp:inline distT="0" distB="0" distL="0" distR="0">
            <wp:extent cx="4095750"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105150"/>
                    </a:xfrm>
                    <a:prstGeom prst="rect">
                      <a:avLst/>
                    </a:prstGeom>
                  </pic:spPr>
                </pic:pic>
              </a:graphicData>
            </a:graphic>
          </wp:inline>
        </w:drawing>
      </w:r>
    </w:p>
    <w:p w:rsidR="00AE325D" w:rsidRDefault="000A0FC2">
      <w:pPr>
        <w:spacing w:after="200"/>
        <w:jc w:val="center"/>
      </w:pPr>
      <w:r>
        <w:rPr>
          <w:i/>
          <w:iCs/>
          <w:color w:val="555555"/>
          <w:sz w:val="19"/>
          <w:szCs w:val="19"/>
        </w:rPr>
        <w:t>Figure 8: How does the dropout rate vary with students’ highest education?</w:t>
      </w:r>
    </w:p>
    <w:p w:rsidR="00AE325D" w:rsidRPr="000A0FC2" w:rsidRDefault="000A0FC2">
      <w:pPr>
        <w:pStyle w:val="ListParagraph"/>
        <w:numPr>
          <w:ilvl w:val="0"/>
          <w:numId w:val="2"/>
        </w:numPr>
        <w:spacing w:after="80" w:line="276" w:lineRule="auto"/>
        <w:rPr>
          <w:sz w:val="28"/>
          <w:szCs w:val="28"/>
        </w:rPr>
      </w:pPr>
      <w:r w:rsidRPr="000A0FC2">
        <w:rPr>
          <w:b/>
          <w:bCs/>
          <w:sz w:val="28"/>
          <w:szCs w:val="28"/>
        </w:rPr>
        <w:t xml:space="preserve">Insights: </w:t>
      </w:r>
      <w:r w:rsidRPr="000A0FC2">
        <w:rPr>
          <w:sz w:val="28"/>
          <w:szCs w:val="28"/>
        </w:rPr>
        <w:t>Dropout falls steadily as prior education rises: about 28% for No Formal quals, about 24% for Lower Than A Level, about 20% for both A Level or Equivalent and HE Qualification, and about 18% for Post Graduate. Learners with no formal qualifications drop out about 1.5 times as often as post-graduates.</w:t>
      </w:r>
    </w:p>
    <w:p w:rsidR="00AE325D" w:rsidRPr="000A0FC2" w:rsidRDefault="000A0FC2">
      <w:pPr>
        <w:pStyle w:val="ListParagraph"/>
        <w:numPr>
          <w:ilvl w:val="0"/>
          <w:numId w:val="2"/>
        </w:numPr>
        <w:spacing w:after="80" w:line="276" w:lineRule="auto"/>
        <w:rPr>
          <w:sz w:val="28"/>
          <w:szCs w:val="28"/>
        </w:rPr>
      </w:pPr>
      <w:r w:rsidRPr="000A0FC2">
        <w:rPr>
          <w:b/>
          <w:bCs/>
          <w:sz w:val="28"/>
          <w:szCs w:val="28"/>
        </w:rPr>
        <w:t xml:space="preserve">Business value: </w:t>
      </w:r>
      <w:r w:rsidRPr="000A0FC2">
        <w:rPr>
          <w:sz w:val="28"/>
          <w:szCs w:val="28"/>
        </w:rPr>
        <w:t>Learners with weaker educational backgrounds are the group most in need of bridging modules, mentoring and study-skills support.</w:t>
      </w:r>
    </w:p>
    <w:p w:rsidR="00AE325D" w:rsidRPr="000A0FC2" w:rsidRDefault="000A0FC2">
      <w:pPr>
        <w:pStyle w:val="Heading3"/>
        <w:spacing w:before="240" w:after="140"/>
        <w:rPr>
          <w:sz w:val="28"/>
          <w:szCs w:val="28"/>
        </w:rPr>
      </w:pPr>
      <w:r w:rsidRPr="000A0FC2">
        <w:rPr>
          <w:b/>
          <w:bCs/>
          <w:color w:val="333333"/>
          <w:sz w:val="28"/>
          <w:szCs w:val="28"/>
        </w:rPr>
        <w:t>Question 9: How does the pass rate vary with students’ highest education?</w:t>
      </w:r>
    </w:p>
    <w:p w:rsidR="00AE325D" w:rsidRPr="000A0FC2" w:rsidRDefault="000A0FC2">
      <w:pPr>
        <w:pStyle w:val="ListParagraph"/>
        <w:numPr>
          <w:ilvl w:val="0"/>
          <w:numId w:val="2"/>
        </w:numPr>
        <w:spacing w:after="80" w:line="276" w:lineRule="auto"/>
        <w:rPr>
          <w:sz w:val="28"/>
          <w:szCs w:val="28"/>
        </w:rPr>
      </w:pPr>
      <w:r w:rsidRPr="000A0FC2">
        <w:rPr>
          <w:b/>
          <w:bCs/>
          <w:sz w:val="28"/>
          <w:szCs w:val="28"/>
        </w:rPr>
        <w:t xml:space="preserve">Visualization: </w:t>
      </w:r>
      <w:r w:rsidRPr="000A0FC2">
        <w:rPr>
          <w:sz w:val="28"/>
          <w:szCs w:val="28"/>
        </w:rPr>
        <w:t>Clustered column chart showing Pass Rate by highest education (Dashboard 2: Risk, Dropout &amp; Demographic Analysis).</w:t>
      </w:r>
    </w:p>
    <w:p w:rsidR="00AE325D" w:rsidRPr="000A0FC2" w:rsidRDefault="000A0FC2">
      <w:pPr>
        <w:pStyle w:val="ListParagraph"/>
        <w:numPr>
          <w:ilvl w:val="0"/>
          <w:numId w:val="2"/>
        </w:numPr>
        <w:spacing w:after="80" w:line="276" w:lineRule="auto"/>
        <w:rPr>
          <w:sz w:val="28"/>
          <w:szCs w:val="28"/>
        </w:rPr>
      </w:pPr>
      <w:r w:rsidRPr="000A0FC2">
        <w:rPr>
          <w:b/>
          <w:bCs/>
          <w:sz w:val="28"/>
          <w:szCs w:val="28"/>
        </w:rPr>
        <w:t xml:space="preserve">Fields used: </w:t>
      </w:r>
      <w:r w:rsidRPr="000A0FC2">
        <w:rPr>
          <w:sz w:val="28"/>
          <w:szCs w:val="28"/>
        </w:rPr>
        <w:t>Axis – highest education; Values – Pass Rate.</w:t>
      </w:r>
    </w:p>
    <w:p w:rsidR="00AE325D" w:rsidRDefault="000A0FC2">
      <w:pPr>
        <w:spacing w:before="120" w:after="80"/>
        <w:jc w:val="center"/>
      </w:pPr>
      <w:r>
        <w:rPr>
          <w:noProof/>
        </w:rPr>
        <w:lastRenderedPageBreak/>
        <w:drawing>
          <wp:inline distT="0" distB="0" distL="0" distR="0">
            <wp:extent cx="4095750" cy="311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114675"/>
                    </a:xfrm>
                    <a:prstGeom prst="rect">
                      <a:avLst/>
                    </a:prstGeom>
                  </pic:spPr>
                </pic:pic>
              </a:graphicData>
            </a:graphic>
          </wp:inline>
        </w:drawing>
      </w:r>
    </w:p>
    <w:p w:rsidR="00AE325D" w:rsidRDefault="000A0FC2">
      <w:pPr>
        <w:spacing w:after="200"/>
        <w:jc w:val="center"/>
      </w:pPr>
      <w:r>
        <w:rPr>
          <w:i/>
          <w:iCs/>
          <w:color w:val="555555"/>
          <w:sz w:val="19"/>
          <w:szCs w:val="19"/>
        </w:rPr>
        <w:t>Figure 9: How does the pass rate vary with students’ highest education?</w:t>
      </w:r>
    </w:p>
    <w:p w:rsidR="00AE325D" w:rsidRDefault="000A0FC2" w:rsidP="009458B9">
      <w:pPr>
        <w:pStyle w:val="ListParagraph"/>
        <w:numPr>
          <w:ilvl w:val="0"/>
          <w:numId w:val="2"/>
        </w:numPr>
        <w:spacing w:line="276" w:lineRule="auto"/>
      </w:pPr>
      <w:r>
        <w:rPr>
          <w:b/>
          <w:bCs/>
        </w:rPr>
        <w:t xml:space="preserve">Insights: </w:t>
      </w:r>
      <w:r>
        <w:t>The pass rate rises with prior education: about 67% for Post Graduate, 65% for HE Qualification, 62% for A Level or Equivalent, 50% for Lower Than A Level and only about 42% for No Formal quals — a gap of roughly 25 percentage points. This mirrors the dropout pattern in Question 8.</w:t>
      </w:r>
    </w:p>
    <w:p w:rsidR="00AE325D" w:rsidRDefault="000A0FC2">
      <w:pPr>
        <w:pStyle w:val="ListParagraph"/>
        <w:numPr>
          <w:ilvl w:val="0"/>
          <w:numId w:val="2"/>
        </w:numPr>
        <w:spacing w:after="80" w:line="276" w:lineRule="auto"/>
      </w:pPr>
      <w:r>
        <w:rPr>
          <w:b/>
          <w:bCs/>
        </w:rPr>
        <w:t xml:space="preserve">Business value: </w:t>
      </w:r>
      <w:r>
        <w:t>Prior education is the strongest demographic predictor of success, so entry-level support should be matched to a learner’s starting point rather than applied uniformly.</w:t>
      </w:r>
    </w:p>
    <w:p w:rsidR="00AE325D" w:rsidRDefault="000A0FC2">
      <w:pPr>
        <w:pStyle w:val="Heading3"/>
        <w:spacing w:before="240" w:after="140"/>
      </w:pPr>
      <w:r>
        <w:rPr>
          <w:b/>
          <w:bCs/>
          <w:color w:val="333333"/>
          <w:sz w:val="23"/>
          <w:szCs w:val="23"/>
        </w:rPr>
        <w:t>Question 10: Do final results differ between male and female students?</w:t>
      </w:r>
    </w:p>
    <w:p w:rsidR="00AE325D" w:rsidRDefault="000A0FC2">
      <w:pPr>
        <w:pStyle w:val="ListParagraph"/>
        <w:numPr>
          <w:ilvl w:val="0"/>
          <w:numId w:val="2"/>
        </w:numPr>
        <w:spacing w:after="80" w:line="276" w:lineRule="auto"/>
      </w:pPr>
      <w:r>
        <w:rPr>
          <w:b/>
          <w:bCs/>
        </w:rPr>
        <w:t xml:space="preserve">Visualization: </w:t>
      </w:r>
      <w:r>
        <w:t>100% stacked bar chart showing Total Students by gender and final result (Dashboard 2: Risk, Dropout &amp; Demographic Analysis).</w:t>
      </w:r>
    </w:p>
    <w:p w:rsidR="00AE325D" w:rsidRDefault="000A0FC2">
      <w:pPr>
        <w:pStyle w:val="ListParagraph"/>
        <w:numPr>
          <w:ilvl w:val="0"/>
          <w:numId w:val="2"/>
        </w:numPr>
        <w:spacing w:after="80" w:line="276" w:lineRule="auto"/>
      </w:pPr>
      <w:r>
        <w:rPr>
          <w:b/>
          <w:bCs/>
        </w:rPr>
        <w:t xml:space="preserve">Fields used: </w:t>
      </w:r>
      <w:r>
        <w:t>Axis – gender; Legend – final result; Values – Total Students.</w:t>
      </w:r>
    </w:p>
    <w:p w:rsidR="00AE325D" w:rsidRDefault="000A0FC2">
      <w:pPr>
        <w:spacing w:before="120" w:after="80"/>
        <w:jc w:val="center"/>
      </w:pPr>
      <w:r>
        <w:rPr>
          <w:noProof/>
        </w:rPr>
        <w:drawing>
          <wp:inline distT="0" distB="0" distL="0" distR="0">
            <wp:extent cx="4095750" cy="2886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886075"/>
                    </a:xfrm>
                    <a:prstGeom prst="rect">
                      <a:avLst/>
                    </a:prstGeom>
                  </pic:spPr>
                </pic:pic>
              </a:graphicData>
            </a:graphic>
          </wp:inline>
        </w:drawing>
      </w:r>
    </w:p>
    <w:p w:rsidR="00AE325D" w:rsidRDefault="000A0FC2">
      <w:pPr>
        <w:spacing w:after="200"/>
        <w:jc w:val="center"/>
      </w:pPr>
      <w:r>
        <w:rPr>
          <w:i/>
          <w:iCs/>
          <w:color w:val="555555"/>
          <w:sz w:val="19"/>
          <w:szCs w:val="19"/>
        </w:rPr>
        <w:t>Figure 10: Do final results differ between male and female students?</w:t>
      </w:r>
    </w:p>
    <w:p w:rsidR="00AE325D" w:rsidRPr="000A0FC2" w:rsidRDefault="000A0FC2" w:rsidP="009458B9">
      <w:pPr>
        <w:pStyle w:val="ListParagraph"/>
        <w:numPr>
          <w:ilvl w:val="0"/>
          <w:numId w:val="2"/>
        </w:numPr>
        <w:spacing w:line="276" w:lineRule="auto"/>
        <w:rPr>
          <w:sz w:val="28"/>
          <w:szCs w:val="28"/>
        </w:rPr>
      </w:pPr>
      <w:r w:rsidRPr="000A0FC2">
        <w:rPr>
          <w:b/>
          <w:bCs/>
          <w:sz w:val="28"/>
          <w:szCs w:val="28"/>
        </w:rPr>
        <w:lastRenderedPageBreak/>
        <w:t xml:space="preserve">Insights: </w:t>
      </w:r>
      <w:r w:rsidRPr="000A0FC2">
        <w:rPr>
          <w:sz w:val="28"/>
          <w:szCs w:val="28"/>
        </w:rPr>
        <w:t>Outcome patterns are broadly similar, but female students do slightly better: about 49% of women Pass compared with about 45% of men, and about 17% of women Withdraw compared with about 21% of men. Distinction (about 11–12%) and Fail (about 22–23%) are close for both genders.</w:t>
      </w:r>
    </w:p>
    <w:p w:rsidR="000A0FC2" w:rsidRPr="009458B9" w:rsidRDefault="000A0FC2" w:rsidP="009458B9">
      <w:pPr>
        <w:pStyle w:val="ListParagraph"/>
        <w:numPr>
          <w:ilvl w:val="0"/>
          <w:numId w:val="2"/>
        </w:numPr>
        <w:spacing w:line="276" w:lineRule="auto"/>
        <w:rPr>
          <w:sz w:val="28"/>
          <w:szCs w:val="28"/>
        </w:rPr>
      </w:pPr>
      <w:r w:rsidRPr="000A0FC2">
        <w:rPr>
          <w:b/>
          <w:bCs/>
          <w:sz w:val="28"/>
          <w:szCs w:val="28"/>
        </w:rPr>
        <w:t xml:space="preserve">Business value: </w:t>
      </w:r>
      <w:r w:rsidRPr="000A0FC2">
        <w:rPr>
          <w:sz w:val="28"/>
          <w:szCs w:val="28"/>
        </w:rPr>
        <w:t xml:space="preserve">There is no large gender gap in results, but the higher withdrawal rate among men suggests retention efforts for </w:t>
      </w:r>
      <w:r w:rsidR="009458B9">
        <w:rPr>
          <w:sz w:val="28"/>
          <w:szCs w:val="28"/>
        </w:rPr>
        <w:t>male learners deserve attention</w:t>
      </w:r>
    </w:p>
    <w:p w:rsidR="00AE325D" w:rsidRPr="009458B9" w:rsidRDefault="000A0FC2" w:rsidP="009458B9">
      <w:pPr>
        <w:pStyle w:val="ListParagraph"/>
        <w:pageBreakBefore/>
        <w:spacing w:after="140" w:line="276" w:lineRule="auto"/>
        <w:ind w:left="220"/>
        <w:rPr>
          <w:sz w:val="28"/>
          <w:szCs w:val="28"/>
        </w:rPr>
      </w:pPr>
      <w:r w:rsidRPr="009458B9">
        <w:rPr>
          <w:b/>
          <w:bCs/>
          <w:color w:val="1F3864"/>
          <w:sz w:val="28"/>
          <w:szCs w:val="28"/>
        </w:rPr>
        <w:lastRenderedPageBreak/>
        <w:t>5. Dashboard</w:t>
      </w:r>
    </w:p>
    <w:p w:rsidR="00AE325D" w:rsidRPr="009458B9" w:rsidRDefault="000A0FC2">
      <w:pPr>
        <w:pStyle w:val="Heading2"/>
        <w:spacing w:before="240" w:after="140"/>
        <w:rPr>
          <w:sz w:val="28"/>
          <w:szCs w:val="28"/>
        </w:rPr>
      </w:pPr>
      <w:r w:rsidRPr="009458B9">
        <w:rPr>
          <w:b/>
          <w:bCs/>
          <w:color w:val="2E5496"/>
          <w:sz w:val="28"/>
          <w:szCs w:val="28"/>
        </w:rPr>
        <w:t>5.1 Dashboard Design Screenshot with Insights</w:t>
      </w:r>
    </w:p>
    <w:p w:rsidR="00AE325D" w:rsidRPr="009458B9" w:rsidRDefault="000A0FC2">
      <w:pPr>
        <w:spacing w:after="120" w:line="276" w:lineRule="auto"/>
        <w:rPr>
          <w:sz w:val="28"/>
          <w:szCs w:val="28"/>
        </w:rPr>
      </w:pPr>
      <w:r w:rsidRPr="009458B9">
        <w:rPr>
          <w:sz w:val="28"/>
          <w:szCs w:val="28"/>
        </w:rPr>
        <w:t>Creating an effective dashboard involves thoughtful design so that the presented information is clear, relevant and easily understandable for the intended audience. The Online Education Analytics Dashboard was built around the following design principles: a clear and intuitive layout, appropriate visualization types for each measure, consistent colour and theming, interactive filters and slicers, drill-down capability, responsive design, and custom visuals and icons.</w:t>
      </w:r>
    </w:p>
    <w:p w:rsidR="00AE325D" w:rsidRPr="009458B9" w:rsidRDefault="000A0FC2">
      <w:pPr>
        <w:spacing w:before="120" w:after="80"/>
        <w:jc w:val="center"/>
        <w:rPr>
          <w:sz w:val="28"/>
          <w:szCs w:val="28"/>
        </w:rPr>
      </w:pPr>
      <w:r w:rsidRPr="009458B9">
        <w:rPr>
          <w:noProof/>
          <w:sz w:val="28"/>
          <w:szCs w:val="28"/>
        </w:rPr>
        <w:drawing>
          <wp:inline distT="0" distB="0" distL="0" distR="0" wp14:anchorId="41FE8F9D" wp14:editId="5DD854EC">
            <wp:extent cx="5715000" cy="3333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33750"/>
                    </a:xfrm>
                    <a:prstGeom prst="rect">
                      <a:avLst/>
                    </a:prstGeom>
                  </pic:spPr>
                </pic:pic>
              </a:graphicData>
            </a:graphic>
          </wp:inline>
        </w:drawing>
      </w:r>
    </w:p>
    <w:p w:rsidR="00AE325D" w:rsidRPr="009458B9" w:rsidRDefault="000A0FC2">
      <w:pPr>
        <w:spacing w:after="200"/>
        <w:jc w:val="center"/>
        <w:rPr>
          <w:sz w:val="28"/>
          <w:szCs w:val="28"/>
        </w:rPr>
      </w:pPr>
      <w:r w:rsidRPr="009458B9">
        <w:rPr>
          <w:i/>
          <w:iCs/>
          <w:color w:val="555555"/>
          <w:sz w:val="28"/>
          <w:szCs w:val="28"/>
        </w:rPr>
        <w:t>Figure 11: Online Education Analytics Dashboard — Student Performance, Engagement &amp; Dropout Analysis</w:t>
      </w:r>
    </w:p>
    <w:p w:rsidR="00AE325D" w:rsidRPr="009458B9" w:rsidRDefault="000A0FC2">
      <w:pPr>
        <w:spacing w:after="120" w:line="276" w:lineRule="auto"/>
        <w:rPr>
          <w:sz w:val="28"/>
          <w:szCs w:val="28"/>
        </w:rPr>
      </w:pPr>
      <w:r w:rsidRPr="009458B9">
        <w:rPr>
          <w:b/>
          <w:bCs/>
          <w:sz w:val="28"/>
          <w:szCs w:val="28"/>
        </w:rPr>
        <w:t>Key outcomes from the dashboard:</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Overall scale and retention risk: </w:t>
      </w:r>
      <w:r w:rsidRPr="009458B9">
        <w:rPr>
          <w:sz w:val="28"/>
          <w:szCs w:val="28"/>
        </w:rPr>
        <w:t>The dashboard tracks 22K enrolled students with a dropout rate of 20.40%, meaning roughly one in five learners disengage before completing their course — flagging retention as a priority area for intervention.</w:t>
      </w:r>
    </w:p>
    <w:p w:rsidR="009458B9" w:rsidRPr="009458B9" w:rsidRDefault="009458B9" w:rsidP="009458B9">
      <w:pPr>
        <w:pStyle w:val="ListParagraph"/>
        <w:spacing w:after="80" w:line="276" w:lineRule="auto"/>
        <w:ind w:left="220"/>
        <w:rPr>
          <w:sz w:val="28"/>
          <w:szCs w:val="28"/>
        </w:rPr>
      </w:pP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Final result distribution: </w:t>
      </w:r>
      <w:r w:rsidRPr="009458B9">
        <w:rPr>
          <w:sz w:val="28"/>
          <w:szCs w:val="28"/>
        </w:rPr>
        <w:t>Of all students, 46.24% achieved a Pass, 22.32% Failed, 20.4% Withdrew and 11.04% earned Distinction. Combined, Fail and Withdrawn outcomes account for over 42% of students, reinforcing the dropout concern above.</w:t>
      </w:r>
      <w:r w:rsidR="009458B9" w:rsidRPr="009458B9">
        <w:rPr>
          <w:sz w:val="28"/>
          <w:szCs w:val="28"/>
        </w:rPr>
        <w:t xml:space="preserve"> </w:t>
      </w:r>
    </w:p>
    <w:p w:rsidR="009458B9" w:rsidRPr="009458B9" w:rsidRDefault="009458B9" w:rsidP="009458B9">
      <w:pPr>
        <w:pStyle w:val="ListParagraph"/>
        <w:rPr>
          <w:sz w:val="28"/>
          <w:szCs w:val="28"/>
        </w:rPr>
      </w:pPr>
    </w:p>
    <w:p w:rsidR="009458B9" w:rsidRPr="009458B9" w:rsidRDefault="009458B9" w:rsidP="009458B9">
      <w:pPr>
        <w:pStyle w:val="ListParagraph"/>
        <w:spacing w:after="80" w:line="276" w:lineRule="auto"/>
        <w:ind w:left="220"/>
        <w:rPr>
          <w:sz w:val="28"/>
          <w:szCs w:val="28"/>
        </w:rPr>
      </w:pP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Engagement drives performance: </w:t>
      </w:r>
      <w:r w:rsidRPr="009458B9">
        <w:rPr>
          <w:sz w:val="28"/>
          <w:szCs w:val="28"/>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Regional enrolment variation: </w:t>
      </w:r>
      <w:r w:rsidRPr="009458B9">
        <w:rPr>
          <w:sz w:val="28"/>
          <w:szCs w:val="28"/>
        </w:rPr>
        <w:t>Scotland and the East Anglian Region report the highest student counts, while Wales and the East Midlands Region show the smallest cohorts, indicating uneven regional reach that could guide targeted enrolment or support campaigns.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Score gaps by performance band: </w:t>
      </w:r>
      <w:r w:rsidRPr="009458B9">
        <w:rPr>
          <w:sz w:val="28"/>
          <w:szCs w:val="28"/>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Moderate pass rate signals room for support: </w:t>
      </w:r>
      <w:r w:rsidRPr="009458B9">
        <w:rPr>
          <w:sz w:val="28"/>
          <w:szCs w:val="28"/>
        </w:rPr>
        <w:t>With an overall Pass Rate of 57.27%, less than two-thirds of students are passing outright, suggesting that early-warning triggers based on clicks and engagement level could help advisers identify at-risk students before they withdraw.</w:t>
      </w:r>
    </w:p>
    <w:p w:rsidR="00AE325D" w:rsidRPr="009458B9" w:rsidRDefault="000A0FC2">
      <w:pPr>
        <w:pStyle w:val="Heading1"/>
        <w:pageBreakBefore/>
        <w:spacing w:before="320" w:after="140"/>
        <w:rPr>
          <w:sz w:val="28"/>
          <w:szCs w:val="28"/>
        </w:rPr>
      </w:pPr>
      <w:r w:rsidRPr="009458B9">
        <w:rPr>
          <w:b/>
          <w:bCs/>
          <w:color w:val="1F3864"/>
          <w:sz w:val="28"/>
          <w:szCs w:val="28"/>
        </w:rPr>
        <w:lastRenderedPageBreak/>
        <w:t>6. Report</w:t>
      </w:r>
    </w:p>
    <w:p w:rsidR="00AE325D" w:rsidRPr="009458B9" w:rsidRDefault="000A0FC2">
      <w:pPr>
        <w:pStyle w:val="Heading2"/>
        <w:spacing w:before="240" w:after="140"/>
        <w:rPr>
          <w:sz w:val="28"/>
          <w:szCs w:val="28"/>
        </w:rPr>
      </w:pPr>
      <w:r w:rsidRPr="009458B9">
        <w:rPr>
          <w:b/>
          <w:bCs/>
          <w:color w:val="2E5496"/>
          <w:sz w:val="28"/>
          <w:szCs w:val="28"/>
        </w:rPr>
        <w:t>6.1 Report Design Screenshot with Insights</w:t>
      </w:r>
    </w:p>
    <w:p w:rsidR="00AE325D" w:rsidRPr="009458B9" w:rsidRDefault="000A0FC2">
      <w:pPr>
        <w:spacing w:after="120" w:line="276" w:lineRule="auto"/>
        <w:rPr>
          <w:sz w:val="28"/>
          <w:szCs w:val="28"/>
        </w:rPr>
      </w:pPr>
      <w:r w:rsidRPr="009458B9">
        <w:rPr>
          <w:sz w:val="28"/>
          <w:szCs w:val="28"/>
        </w:rPr>
        <w:t>The report was designed in Power BI and is organised into two interactive report pages.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AE325D" w:rsidRPr="009458B9" w:rsidRDefault="000A0FC2">
      <w:pPr>
        <w:pStyle w:val="Heading3"/>
        <w:spacing w:before="240" w:after="140"/>
        <w:rPr>
          <w:sz w:val="28"/>
          <w:szCs w:val="28"/>
        </w:rPr>
      </w:pPr>
      <w:r w:rsidRPr="009458B9">
        <w:rPr>
          <w:b/>
          <w:bCs/>
          <w:color w:val="333333"/>
          <w:sz w:val="28"/>
          <w:szCs w:val="28"/>
        </w:rPr>
        <w:t>Report Page 1: Student Performance &amp; Engagement Overview</w:t>
      </w:r>
    </w:p>
    <w:p w:rsidR="00AE325D" w:rsidRPr="009458B9" w:rsidRDefault="000A0FC2">
      <w:pPr>
        <w:spacing w:before="120" w:after="80"/>
        <w:jc w:val="center"/>
        <w:rPr>
          <w:sz w:val="28"/>
          <w:szCs w:val="28"/>
        </w:rPr>
      </w:pPr>
      <w:r w:rsidRPr="009458B9">
        <w:rPr>
          <w:noProof/>
          <w:sz w:val="28"/>
          <w:szCs w:val="28"/>
        </w:rPr>
        <w:drawing>
          <wp:inline distT="0" distB="0" distL="0" distR="0" wp14:anchorId="4F3EC83C" wp14:editId="36949238">
            <wp:extent cx="5715000" cy="3171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71825"/>
                    </a:xfrm>
                    <a:prstGeom prst="rect">
                      <a:avLst/>
                    </a:prstGeom>
                  </pic:spPr>
                </pic:pic>
              </a:graphicData>
            </a:graphic>
          </wp:inline>
        </w:drawing>
      </w:r>
    </w:p>
    <w:p w:rsidR="00AE325D" w:rsidRPr="009458B9" w:rsidRDefault="000A0FC2">
      <w:pPr>
        <w:spacing w:after="200"/>
        <w:jc w:val="center"/>
        <w:rPr>
          <w:sz w:val="28"/>
          <w:szCs w:val="28"/>
        </w:rPr>
      </w:pPr>
      <w:r w:rsidRPr="009458B9">
        <w:rPr>
          <w:i/>
          <w:iCs/>
          <w:color w:val="555555"/>
          <w:sz w:val="28"/>
          <w:szCs w:val="28"/>
        </w:rPr>
        <w:t>Figure 12: Global Online Learning – Student Performance &amp; Engagement Overview</w:t>
      </w:r>
    </w:p>
    <w:p w:rsidR="00AE325D" w:rsidRPr="009458B9" w:rsidRDefault="000A0FC2">
      <w:pPr>
        <w:spacing w:after="120" w:line="276" w:lineRule="auto"/>
        <w:rPr>
          <w:sz w:val="28"/>
          <w:szCs w:val="28"/>
        </w:rPr>
      </w:pPr>
      <w:r w:rsidRPr="009458B9">
        <w:rPr>
          <w:b/>
          <w:bCs/>
          <w:sz w:val="28"/>
          <w:szCs w:val="28"/>
        </w:rPr>
        <w:t>Observations drawn from this page: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Regional performance: </w:t>
      </w:r>
      <w:r w:rsidRPr="009458B9">
        <w:rPr>
          <w:sz w:val="28"/>
          <w:szCs w:val="28"/>
        </w:rPr>
        <w:t>Average scores are high and tightly clustered across all 13 regions, at roughly 71–75. The South East Region and Scotland lead and the North Region is lowest, so region does not appear to be a major driver of differences in performance.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lastRenderedPageBreak/>
        <w:t xml:space="preserve">Engagement levels: </w:t>
      </w:r>
      <w:r w:rsidRPr="009458B9">
        <w:rPr>
          <w:sz w:val="28"/>
          <w:szCs w:val="28"/>
        </w:rPr>
        <w:t>Of 22,422 students, 8,400 (37.46%) show Medium engagement, 7,612 (33.95%) High and 6,410 (28.59%) Low. About two-thirds of learners are therefore at Medium or Low engagement.</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Platform activity (clicks): </w:t>
      </w:r>
      <w:r w:rsidRPr="009458B9">
        <w:rPr>
          <w:sz w:val="28"/>
          <w:szCs w:val="28"/>
        </w:rPr>
        <w:t>High-engagement students generate about 32M clicks, compared with about 9M for Medium and about 2M for Low. Roughly three-quarters of all clicks come from about a third of the students, showing how concentrated learning activity is.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Final results: </w:t>
      </w:r>
      <w:r w:rsidRPr="009458B9">
        <w:rPr>
          <w:sz w:val="28"/>
          <w:szCs w:val="28"/>
        </w:rPr>
        <w:t>Pass is the most common outcome (about 11K students), followed by Fail (about 5.5K), Withdrawn (about 4.7K) and Distinction (about 2.8K). Fail and Withdrawn together are almost as large as Pass, which makes retention a significant challenge.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Risk level drill-down: </w:t>
      </w:r>
      <w:r w:rsidRPr="009458B9">
        <w:rPr>
          <w:sz w:val="28"/>
          <w:szCs w:val="28"/>
        </w:rPr>
        <w:t>Students are spread across four risk levels: High Risk (6,391), Low Risk (6,099), Safe (5,632) and Very High Risk (4,300). Drilling into Low Risk students with an HE Qualification (1,016) shows 612 male and 404 female learners; among the women, Scotland has the most (116), followed by Wales (45) and London Region (43).</w:t>
      </w:r>
    </w:p>
    <w:p w:rsidR="00AE325D" w:rsidRPr="009458B9" w:rsidRDefault="000A0FC2">
      <w:pPr>
        <w:pStyle w:val="Heading3"/>
        <w:pageBreakBefore/>
        <w:spacing w:before="240" w:after="140"/>
        <w:rPr>
          <w:sz w:val="28"/>
          <w:szCs w:val="28"/>
        </w:rPr>
      </w:pPr>
      <w:r w:rsidRPr="009458B9">
        <w:rPr>
          <w:b/>
          <w:bCs/>
          <w:color w:val="333333"/>
          <w:sz w:val="28"/>
          <w:szCs w:val="28"/>
        </w:rPr>
        <w:lastRenderedPageBreak/>
        <w:t>Report Page 2: Risk, Dropout &amp; Demographic Analysis</w:t>
      </w:r>
    </w:p>
    <w:p w:rsidR="00AE325D" w:rsidRPr="009458B9" w:rsidRDefault="000A0FC2">
      <w:pPr>
        <w:spacing w:before="120" w:after="80"/>
        <w:jc w:val="center"/>
        <w:rPr>
          <w:sz w:val="28"/>
          <w:szCs w:val="28"/>
        </w:rPr>
      </w:pPr>
      <w:r w:rsidRPr="009458B9">
        <w:rPr>
          <w:noProof/>
          <w:sz w:val="28"/>
          <w:szCs w:val="28"/>
        </w:rPr>
        <w:drawing>
          <wp:inline distT="0" distB="0" distL="0" distR="0" wp14:anchorId="7CBA41CF" wp14:editId="107BAFBE">
            <wp:extent cx="5715000" cy="3190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190875"/>
                    </a:xfrm>
                    <a:prstGeom prst="rect">
                      <a:avLst/>
                    </a:prstGeom>
                  </pic:spPr>
                </pic:pic>
              </a:graphicData>
            </a:graphic>
          </wp:inline>
        </w:drawing>
      </w:r>
    </w:p>
    <w:p w:rsidR="00AE325D" w:rsidRPr="009458B9" w:rsidRDefault="000A0FC2">
      <w:pPr>
        <w:spacing w:after="200"/>
        <w:jc w:val="center"/>
        <w:rPr>
          <w:sz w:val="28"/>
          <w:szCs w:val="28"/>
        </w:rPr>
      </w:pPr>
      <w:r w:rsidRPr="009458B9">
        <w:rPr>
          <w:i/>
          <w:iCs/>
          <w:color w:val="555555"/>
          <w:sz w:val="28"/>
          <w:szCs w:val="28"/>
        </w:rPr>
        <w:t>Figure 13: Risk, Dropout &amp; Demographic Analysis Dashboard</w:t>
      </w:r>
    </w:p>
    <w:p w:rsidR="00AE325D" w:rsidRPr="009458B9" w:rsidRDefault="000A0FC2">
      <w:pPr>
        <w:spacing w:after="120" w:line="276" w:lineRule="auto"/>
        <w:rPr>
          <w:sz w:val="28"/>
          <w:szCs w:val="28"/>
        </w:rPr>
      </w:pPr>
      <w:r w:rsidRPr="009458B9">
        <w:rPr>
          <w:b/>
          <w:bCs/>
          <w:sz w:val="28"/>
          <w:szCs w:val="28"/>
        </w:rPr>
        <w:t>Observations drawn from this page:</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Dropout rate by prior education: </w:t>
      </w:r>
      <w:r w:rsidRPr="009458B9">
        <w:rPr>
          <w:sz w:val="28"/>
          <w:szCs w:val="28"/>
        </w:rPr>
        <w:t>Dropout falls steadily as prior education rises: about 28% for students with No Formal quals, about 24% for Lower Than A Level, about 20% for both A Level and HE Qualification, and about 18% for Post Graduate learners. Students with no formal qualifications drop out about 1.5 times as often as post-graduates.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Pass rate by prior education: </w:t>
      </w:r>
      <w:r w:rsidRPr="009458B9">
        <w:rPr>
          <w:sz w:val="28"/>
          <w:szCs w:val="28"/>
        </w:rPr>
        <w:t>The pass rate mirrors this pattern: about 67% for Post Graduate, 65% for HE Qualification, 62% for A Level, 50% for Lower Than A Level and only about 42% for No Formal quals — a gap of roughly 25 percentage points between the highest and lowest groups.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Risk profile: </w:t>
      </w:r>
      <w:r w:rsidRPr="009458B9">
        <w:rPr>
          <w:sz w:val="28"/>
          <w:szCs w:val="28"/>
        </w:rPr>
        <w:t>High Risk (28.5%) and Very High Risk (19.18%) students together total 10,691, nearly 48% of all learners. Low Risk (27.2%) and Safe (25.12%) make up the remaining, just over half.</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Gender and final result: </w:t>
      </w:r>
      <w:r w:rsidRPr="009458B9">
        <w:rPr>
          <w:sz w:val="28"/>
          <w:szCs w:val="28"/>
        </w:rPr>
        <w:t>Outcomes are broadly similar for both genders, but women do slightly better: about 49% of female students Pass compared with about 45% of male students, and about 17% of women Withdraw compared with about 21% of men. Distinction rates are close (about 11–12%).</w:t>
      </w:r>
    </w:p>
    <w:p w:rsidR="00AE325D" w:rsidRPr="009458B9" w:rsidRDefault="000A0FC2" w:rsidP="00D10C30">
      <w:pPr>
        <w:pStyle w:val="ListParagraph"/>
        <w:numPr>
          <w:ilvl w:val="0"/>
          <w:numId w:val="2"/>
        </w:numPr>
        <w:spacing w:line="276" w:lineRule="auto"/>
        <w:rPr>
          <w:sz w:val="28"/>
          <w:szCs w:val="28"/>
        </w:rPr>
      </w:pPr>
      <w:r w:rsidRPr="009458B9">
        <w:rPr>
          <w:b/>
          <w:bCs/>
          <w:sz w:val="28"/>
          <w:szCs w:val="28"/>
        </w:rPr>
        <w:lastRenderedPageBreak/>
        <w:t xml:space="preserve">Engagement and final result: </w:t>
      </w:r>
      <w:r w:rsidRPr="009458B9">
        <w:rPr>
          <w:sz w:val="28"/>
          <w:szCs w:val="28"/>
        </w:rPr>
        <w:t>For High-engagement students the decomposition tree shows Pass (5,168), Distinction (1,595), Withdrawn (967) and Fail (915). About 78% finish with a Pass or Distinction and only about 22% fail or withdraw, compared with roughly 40% across all students on Page 1.</w:t>
      </w:r>
    </w:p>
    <w:p w:rsidR="00AE325D" w:rsidRPr="009458B9" w:rsidRDefault="000A0FC2">
      <w:pPr>
        <w:pStyle w:val="Heading1"/>
        <w:pageBreakBefore/>
        <w:spacing w:before="320" w:after="140"/>
        <w:rPr>
          <w:sz w:val="28"/>
          <w:szCs w:val="28"/>
        </w:rPr>
      </w:pPr>
      <w:r w:rsidRPr="009458B9">
        <w:rPr>
          <w:b/>
          <w:bCs/>
          <w:color w:val="1F3864"/>
          <w:sz w:val="28"/>
          <w:szCs w:val="28"/>
        </w:rPr>
        <w:lastRenderedPageBreak/>
        <w:t>7. Performance Testing</w:t>
      </w:r>
    </w:p>
    <w:p w:rsidR="00AE325D" w:rsidRPr="009458B9" w:rsidRDefault="000A0FC2">
      <w:pPr>
        <w:spacing w:after="120" w:line="276" w:lineRule="auto"/>
        <w:rPr>
          <w:sz w:val="28"/>
          <w:szCs w:val="28"/>
        </w:rPr>
      </w:pPr>
      <w:r w:rsidRPr="009458B9">
        <w:rPr>
          <w:sz w:val="28"/>
          <w:szCs w:val="28"/>
        </w:rPr>
        <w:t>Performance testing checked that the report responds quickly to user interaction, that every filter and measure returns the correct value, and that the figures displayed match the source dataset. The report loads and cross-filters in under two seconds on a standard 8 GB machine because the model contains a single fact table of 22,422 rows and all aggregations are handled by lightweight DAX measures rather than row-level calculations at query time.</w:t>
      </w:r>
    </w:p>
    <w:p w:rsidR="00AE325D" w:rsidRPr="009458B9" w:rsidRDefault="000A0FC2">
      <w:pPr>
        <w:pStyle w:val="Heading2"/>
        <w:spacing w:before="240" w:after="140"/>
        <w:rPr>
          <w:sz w:val="28"/>
          <w:szCs w:val="28"/>
        </w:rPr>
      </w:pPr>
      <w:r w:rsidRPr="009458B9">
        <w:rPr>
          <w:b/>
          <w:bCs/>
          <w:color w:val="2E5496"/>
          <w:sz w:val="28"/>
          <w:szCs w:val="28"/>
        </w:rPr>
        <w:t>7.1 Utilization of Data Filters</w:t>
      </w:r>
    </w:p>
    <w:p w:rsidR="00AE325D" w:rsidRPr="009458B9" w:rsidRDefault="000A0FC2">
      <w:pPr>
        <w:spacing w:after="120" w:line="276" w:lineRule="auto"/>
        <w:rPr>
          <w:sz w:val="28"/>
          <w:szCs w:val="28"/>
        </w:rPr>
      </w:pPr>
      <w:r w:rsidRPr="009458B9">
        <w:rPr>
          <w:sz w:val="28"/>
          <w:szCs w:val="28"/>
        </w:rPr>
        <w:t>Five slicers and a set of interaction-based filters were applied so that users can narrow the report to any segment of learners. All visuals on a page cross-filter each other, and the decomposition trees support unlimited drill-down paths.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10"/>
        <w:gridCol w:w="2000"/>
        <w:gridCol w:w="2198"/>
        <w:gridCol w:w="4552"/>
      </w:tblGrid>
      <w:tr w:rsidR="00AE325D" w:rsidRPr="009458B9">
        <w:trPr>
          <w:tblHeader/>
        </w:trPr>
        <w:tc>
          <w:tcPr>
            <w:tcW w:w="6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No.</w:t>
            </w:r>
          </w:p>
        </w:tc>
        <w:tc>
          <w:tcPr>
            <w:tcW w:w="20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Filter / Slicer</w:t>
            </w:r>
          </w:p>
        </w:tc>
        <w:tc>
          <w:tcPr>
            <w:tcW w:w="22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Type</w:t>
            </w:r>
          </w:p>
        </w:tc>
        <w:tc>
          <w:tcPr>
            <w:tcW w:w="456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Purpose</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1</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gender</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Dropdown slicer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Compare outcomes, engagement and risk between male and female learners.</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2</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engagement level</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Dropdown slicer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Isolate High, Medium or Low engagement cohorts and view their results.</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3</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performance level</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Dropdown slicer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Filter the report by score band to examine high and low performers separately.</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4</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region</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Dropdown slicer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Restrict the analysis to any of the 13 regions for regional reporting.</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5</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final result</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Dropdown slicer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Focus on Pass, Fail, Withdrawn or Distinction students only.</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6</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Visual-level interactions</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Cross-filter / cross-highlight</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Selecting a bar, pie slice or category filters every other visual on the page.</w:t>
            </w:r>
          </w:p>
        </w:tc>
      </w:tr>
      <w:tr w:rsidR="00AE325D" w:rsidRPr="009458B9">
        <w:tc>
          <w:tcPr>
            <w:tcW w:w="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7</w:t>
            </w:r>
          </w:p>
        </w:tc>
        <w:tc>
          <w:tcPr>
            <w:tcW w:w="20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Decomposition tree path filters</w:t>
            </w:r>
          </w:p>
        </w:tc>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Drill-down filter</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Re-root the tree on risk level, education, gender, region, engagement level or final result.</w:t>
            </w:r>
          </w:p>
        </w:tc>
      </w:tr>
    </w:tbl>
    <w:p w:rsidR="00AE325D" w:rsidRPr="009458B9" w:rsidRDefault="000A0FC2">
      <w:pPr>
        <w:spacing w:after="120" w:line="276" w:lineRule="auto"/>
        <w:rPr>
          <w:sz w:val="28"/>
          <w:szCs w:val="28"/>
        </w:rPr>
      </w:pPr>
      <w:r w:rsidRPr="009458B9">
        <w:rPr>
          <w:b/>
          <w:bCs/>
          <w:sz w:val="28"/>
          <w:szCs w:val="28"/>
        </w:rPr>
        <w:lastRenderedPageBreak/>
        <w:t>Total number of filters/slicers: 5 dropdown slicers, plus cross-filtering and drill-down filters on every page.</w:t>
      </w:r>
    </w:p>
    <w:p w:rsidR="00AE325D" w:rsidRPr="009458B9" w:rsidRDefault="000A0FC2">
      <w:pPr>
        <w:pStyle w:val="Heading2"/>
        <w:spacing w:before="240" w:after="140"/>
        <w:rPr>
          <w:sz w:val="28"/>
          <w:szCs w:val="28"/>
        </w:rPr>
      </w:pPr>
      <w:r w:rsidRPr="009458B9">
        <w:rPr>
          <w:b/>
          <w:bCs/>
          <w:color w:val="2E5496"/>
          <w:sz w:val="28"/>
          <w:szCs w:val="28"/>
        </w:rPr>
        <w:t>7.2 No. of Calculated Columns / Measures</w:t>
      </w:r>
    </w:p>
    <w:p w:rsidR="00AE325D" w:rsidRPr="009458B9" w:rsidRDefault="000A0FC2">
      <w:pPr>
        <w:spacing w:after="120" w:line="276" w:lineRule="auto"/>
        <w:rPr>
          <w:sz w:val="28"/>
          <w:szCs w:val="28"/>
        </w:rPr>
      </w:pPr>
      <w:r w:rsidRPr="009458B9">
        <w:rPr>
          <w:sz w:val="28"/>
          <w:szCs w:val="28"/>
        </w:rPr>
        <w:t>Three calculated columns were created to classify each student, and five DAX measures drive every KPI card and chart in the report.</w:t>
      </w:r>
    </w:p>
    <w:p w:rsidR="00AE325D" w:rsidRPr="009458B9" w:rsidRDefault="000A0FC2">
      <w:pPr>
        <w:spacing w:after="80" w:line="276" w:lineRule="auto"/>
        <w:rPr>
          <w:sz w:val="28"/>
          <w:szCs w:val="28"/>
        </w:rPr>
      </w:pPr>
      <w:r w:rsidRPr="009458B9">
        <w:rPr>
          <w:b/>
          <w:bCs/>
          <w:sz w:val="28"/>
          <w:szCs w:val="28"/>
        </w:rPr>
        <w:t>Calculated Columns (3)</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2600"/>
        <w:gridCol w:w="4560"/>
      </w:tblGrid>
      <w:tr w:rsidR="00AE325D" w:rsidRPr="009458B9">
        <w:trPr>
          <w:tblHeader/>
        </w:trPr>
        <w:tc>
          <w:tcPr>
            <w:tcW w:w="22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Calculated Column</w:t>
            </w:r>
          </w:p>
        </w:tc>
        <w:tc>
          <w:tcPr>
            <w:tcW w:w="26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Derived From</w:t>
            </w:r>
          </w:p>
        </w:tc>
        <w:tc>
          <w:tcPr>
            <w:tcW w:w="456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Description</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engagement level</w:t>
            </w:r>
          </w:p>
        </w:tc>
        <w:tc>
          <w:tcPr>
            <w:tcW w:w="2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total clicks</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Classifies each student as High, Medium or Low based on click-activity thresholds.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performance level</w:t>
            </w:r>
          </w:p>
        </w:tc>
        <w:tc>
          <w:tcPr>
            <w:tcW w:w="2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average score</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Classifies each student into a score band (High, Medium, Low).</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risk level</w:t>
            </w:r>
          </w:p>
        </w:tc>
        <w:tc>
          <w:tcPr>
            <w:tcW w:w="26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engagement level + performance level</w:t>
            </w:r>
          </w:p>
        </w:tc>
        <w:tc>
          <w:tcPr>
            <w:tcW w:w="45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Combines activity and attainment into Safe, Low Risk, High Risk or Very High Risk.</w:t>
            </w:r>
          </w:p>
        </w:tc>
      </w:tr>
    </w:tbl>
    <w:p w:rsidR="00AE325D" w:rsidRPr="009458B9" w:rsidRDefault="000A0FC2">
      <w:pPr>
        <w:spacing w:after="80" w:line="276" w:lineRule="auto"/>
        <w:rPr>
          <w:sz w:val="28"/>
          <w:szCs w:val="28"/>
        </w:rPr>
      </w:pPr>
      <w:r w:rsidRPr="009458B9">
        <w:rPr>
          <w:b/>
          <w:bCs/>
          <w:sz w:val="28"/>
          <w:szCs w:val="28"/>
        </w:rPr>
        <w:t>DAX Measures (5)</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3200"/>
        <w:gridCol w:w="3960"/>
      </w:tblGrid>
      <w:tr w:rsidR="00AE325D" w:rsidRPr="009458B9">
        <w:trPr>
          <w:tblHeader/>
        </w:trPr>
        <w:tc>
          <w:tcPr>
            <w:tcW w:w="22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Measure</w:t>
            </w:r>
          </w:p>
        </w:tc>
        <w:tc>
          <w:tcPr>
            <w:tcW w:w="32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Aggregation</w:t>
            </w:r>
          </w:p>
        </w:tc>
        <w:tc>
          <w:tcPr>
            <w:tcW w:w="396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Used In</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Total Students</w:t>
            </w:r>
          </w:p>
        </w:tc>
        <w:tc>
          <w:tcPr>
            <w:tcW w:w="3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COUNTROWS of the student table</w:t>
            </w:r>
          </w:p>
        </w:tc>
        <w:tc>
          <w:tcPr>
            <w:tcW w:w="39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KPI card, pie charts, column charts, decomposition trees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Average Score</w:t>
            </w:r>
          </w:p>
        </w:tc>
        <w:tc>
          <w:tcPr>
            <w:tcW w:w="3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AVERAGE of average score</w:t>
            </w:r>
          </w:p>
        </w:tc>
        <w:tc>
          <w:tcPr>
            <w:tcW w:w="39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KPI card, score-by-region and score-by-engagement charts</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Average Clicks</w:t>
            </w:r>
          </w:p>
        </w:tc>
        <w:tc>
          <w:tcPr>
            <w:tcW w:w="3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AVERAGE of total clicks</w:t>
            </w:r>
          </w:p>
        </w:tc>
        <w:tc>
          <w:tcPr>
            <w:tcW w:w="39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KPI card, clicks-by-engagement chart</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Pass Rate</w:t>
            </w:r>
          </w:p>
        </w:tc>
        <w:tc>
          <w:tcPr>
            <w:tcW w:w="3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Pass students ÷ total students (%)</w:t>
            </w:r>
          </w:p>
        </w:tc>
        <w:tc>
          <w:tcPr>
            <w:tcW w:w="39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KPI card, pass-rate-by-education chart</w:t>
            </w:r>
          </w:p>
        </w:tc>
      </w:tr>
      <w:tr w:rsidR="00AE325D" w:rsidRPr="009458B9">
        <w:tc>
          <w:tcPr>
            <w:tcW w:w="2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Dropout Rate</w:t>
            </w:r>
          </w:p>
        </w:tc>
        <w:tc>
          <w:tcPr>
            <w:tcW w:w="3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Withdrawn students ÷ total students (%)</w:t>
            </w:r>
          </w:p>
        </w:tc>
        <w:tc>
          <w:tcPr>
            <w:tcW w:w="39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KPI card, dropout-rate-by-education chart</w:t>
            </w:r>
          </w:p>
        </w:tc>
      </w:tr>
    </w:tbl>
    <w:p w:rsidR="00AE325D" w:rsidRPr="009458B9" w:rsidRDefault="000A0FC2">
      <w:pPr>
        <w:spacing w:after="120" w:line="276" w:lineRule="auto"/>
        <w:rPr>
          <w:sz w:val="28"/>
          <w:szCs w:val="28"/>
        </w:rPr>
      </w:pPr>
      <w:r w:rsidRPr="009458B9">
        <w:rPr>
          <w:b/>
          <w:bCs/>
          <w:sz w:val="28"/>
          <w:szCs w:val="28"/>
        </w:rPr>
        <w:t>Total: 3 calculated columns + 5 DAX measures = 8 calculations.</w:t>
      </w:r>
    </w:p>
    <w:p w:rsidR="00AE325D" w:rsidRPr="009458B9" w:rsidRDefault="000A0FC2">
      <w:pPr>
        <w:pStyle w:val="Heading2"/>
        <w:spacing w:before="240" w:after="140"/>
        <w:rPr>
          <w:sz w:val="28"/>
          <w:szCs w:val="28"/>
        </w:rPr>
      </w:pPr>
      <w:r w:rsidRPr="009458B9">
        <w:rPr>
          <w:b/>
          <w:bCs/>
          <w:color w:val="2E5496"/>
          <w:sz w:val="28"/>
          <w:szCs w:val="28"/>
        </w:rPr>
        <w:t>7.3 No. of Visualizations</w:t>
      </w:r>
    </w:p>
    <w:p w:rsidR="00AE325D" w:rsidRPr="009458B9" w:rsidRDefault="000A0FC2">
      <w:pPr>
        <w:spacing w:after="120" w:line="276" w:lineRule="auto"/>
        <w:rPr>
          <w:sz w:val="28"/>
          <w:szCs w:val="28"/>
        </w:rPr>
      </w:pPr>
      <w:r w:rsidRPr="009458B9">
        <w:rPr>
          <w:sz w:val="28"/>
          <w:szCs w:val="28"/>
        </w:rPr>
        <w:t>A total of 21 visuals were built across the three report pages.</w:t>
      </w:r>
    </w:p>
    <w:tbl>
      <w:tblPr>
        <w:tblW w:w="9360" w:type="dxa"/>
        <w:tblInd w:w="9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00"/>
        <w:gridCol w:w="5200"/>
        <w:gridCol w:w="1760"/>
      </w:tblGrid>
      <w:tr w:rsidR="00AE325D" w:rsidRPr="009458B9">
        <w:trPr>
          <w:tblHeader/>
        </w:trPr>
        <w:tc>
          <w:tcPr>
            <w:tcW w:w="24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lastRenderedPageBreak/>
              <w:t>Page</w:t>
            </w:r>
          </w:p>
        </w:tc>
        <w:tc>
          <w:tcPr>
            <w:tcW w:w="520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Visuals Used</w:t>
            </w:r>
          </w:p>
        </w:tc>
        <w:tc>
          <w:tcPr>
            <w:tcW w:w="176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Count</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Online Education Analytics Dashboard</w:t>
            </w:r>
          </w:p>
        </w:tc>
        <w:tc>
          <w:tcPr>
            <w:tcW w:w="5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5 KPI cards (Total Students, Dropout Rate, Average Clicks, Average Score, Pass Rate), bar chart (students by region), donut chart (students by final result), column chart (average clicks by engagement level), column chart (average score by engagement level), column chart (average score by performance level), Q&amp;A visual</w:t>
            </w:r>
          </w:p>
        </w:tc>
        <w:tc>
          <w:tcPr>
            <w:tcW w:w="17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11</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Student Performance &amp; Engagement Overview</w:t>
            </w:r>
          </w:p>
        </w:tc>
        <w:tc>
          <w:tcPr>
            <w:tcW w:w="5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Column chart (average score by region), pie chart (students by engagement level), column chart (students by final result), column chart (total clicks by engagement level), decomposition tree</w:t>
            </w:r>
          </w:p>
        </w:tc>
        <w:tc>
          <w:tcPr>
            <w:tcW w:w="17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5</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Risk, Dropout &amp; Demographic Analysis</w:t>
            </w:r>
          </w:p>
        </w:tc>
        <w:tc>
          <w:tcPr>
            <w:tcW w:w="520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Column chart (dropout rate by education), pie chart (students by risk level), 100% stacked bar chart (final result by gender), column chart (pass rate by education), decomposition tree</w:t>
            </w:r>
          </w:p>
        </w:tc>
        <w:tc>
          <w:tcPr>
            <w:tcW w:w="1760" w:type="dxa"/>
            <w:tcMar>
              <w:top w:w="60" w:type="dxa"/>
              <w:left w:w="100" w:type="dxa"/>
              <w:bottom w:w="60" w:type="dxa"/>
              <w:right w:w="100" w:type="dxa"/>
            </w:tcMar>
          </w:tcPr>
          <w:p w:rsidR="00AE325D" w:rsidRPr="009458B9" w:rsidRDefault="000A0FC2">
            <w:pPr>
              <w:spacing w:line="252" w:lineRule="auto"/>
              <w:rPr>
                <w:sz w:val="28"/>
                <w:szCs w:val="28"/>
              </w:rPr>
            </w:pPr>
            <w:r w:rsidRPr="009458B9">
              <w:rPr>
                <w:sz w:val="28"/>
                <w:szCs w:val="28"/>
              </w:rPr>
              <w:t>5</w:t>
            </w:r>
          </w:p>
        </w:tc>
      </w:tr>
      <w:tr w:rsidR="00AE325D" w:rsidRPr="009458B9">
        <w:tc>
          <w:tcPr>
            <w:tcW w:w="2400" w:type="dxa"/>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Total</w:t>
            </w:r>
          </w:p>
        </w:tc>
        <w:tc>
          <w:tcPr>
            <w:tcW w:w="5200" w:type="dxa"/>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Across 3 report pages</w:t>
            </w:r>
          </w:p>
        </w:tc>
        <w:tc>
          <w:tcPr>
            <w:tcW w:w="1760" w:type="dxa"/>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21</w:t>
            </w:r>
          </w:p>
        </w:tc>
      </w:tr>
    </w:tbl>
    <w:p w:rsidR="00AE325D" w:rsidRPr="009458B9" w:rsidRDefault="000A0FC2">
      <w:pPr>
        <w:pStyle w:val="Heading1"/>
        <w:pageBreakBefore/>
        <w:spacing w:before="320" w:after="140"/>
        <w:rPr>
          <w:sz w:val="28"/>
          <w:szCs w:val="28"/>
        </w:rPr>
      </w:pPr>
      <w:r w:rsidRPr="009458B9">
        <w:rPr>
          <w:b/>
          <w:bCs/>
          <w:color w:val="1F3864"/>
          <w:sz w:val="28"/>
          <w:szCs w:val="28"/>
        </w:rPr>
        <w:lastRenderedPageBreak/>
        <w:t>8. Conclusion / Observation</w:t>
      </w:r>
    </w:p>
    <w:p w:rsidR="00AE325D" w:rsidRPr="009458B9" w:rsidRDefault="000A0FC2">
      <w:pPr>
        <w:spacing w:after="120" w:line="276" w:lineRule="auto"/>
        <w:rPr>
          <w:sz w:val="28"/>
          <w:szCs w:val="28"/>
        </w:rPr>
      </w:pPr>
      <w:r w:rsidRPr="009458B9">
        <w:rPr>
          <w:sz w:val="28"/>
          <w:szCs w:val="28"/>
        </w:rPr>
        <w:t>The analysis of 22,422 online learners shows that engagement, not geography, is the clearest predictor of academic success. The main observations are summarised below.</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Engagement is closely linked to success. </w:t>
      </w:r>
      <w:r w:rsidRPr="009458B9">
        <w:rPr>
          <w:sz w:val="28"/>
          <w:szCs w:val="28"/>
        </w:rPr>
        <w:t>High-engagement students fail or withdraw about half as often as the cohort overall (about 22% versus roughly 40%), and they generate around three-quarters of all platform clicks despite making up only about a third of the students. The 14,810 students at Medium or Low engagement are therefore the natural focus for reminders, nudges and more interactive content.</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Prior education matters more than region. </w:t>
      </w:r>
      <w:r w:rsidRPr="009458B9">
        <w:rPr>
          <w:sz w:val="28"/>
          <w:szCs w:val="28"/>
        </w:rPr>
        <w:t>Regional average scores differ by only about four points (71–75 across all 13 regions), while dropout and pass rates vary widely with prior education — a 25 percentage-point gap in pass rate between Post Graduate and No Formal quals learners. Support such as bridging modules, mentoring and study-skills sessions should target learners with No Formal quals or Lower Than A Level.</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Retention is the biggest opportunity. </w:t>
      </w:r>
      <w:r w:rsidRPr="009458B9">
        <w:rPr>
          <w:sz w:val="28"/>
          <w:szCs w:val="28"/>
        </w:rPr>
        <w:t>Fail and Withdrawn outcomes together account for over 40% of students, almost matching the Pass group. Raising completion would have a larger effect on overall outcomes than raising grades among students who already pass.</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Nearly half the cohort is at risk. </w:t>
      </w:r>
      <w:r w:rsidRPr="009458B9">
        <w:rPr>
          <w:sz w:val="28"/>
          <w:szCs w:val="28"/>
        </w:rPr>
        <w:t>With 10,691 students (about 48%) at High or Very High risk, early-warning alerts and adviser follow-ups should be triggered as soon as engagement drops rather than after an assessment is failed.</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Gender differences are small but real. </w:t>
      </w:r>
      <w:r w:rsidRPr="009458B9">
        <w:rPr>
          <w:sz w:val="28"/>
          <w:szCs w:val="28"/>
        </w:rPr>
        <w:t>Women pass slightly more often (about 49% versus 45%) and withdraw less often (about 17% versus 21%), so retention efforts aimed at male learners deserve attention even though the overall gap is modest.</w:t>
      </w:r>
    </w:p>
    <w:p w:rsidR="00AE325D" w:rsidRPr="009458B9" w:rsidRDefault="000A0FC2">
      <w:pPr>
        <w:pStyle w:val="ListParagraph"/>
        <w:numPr>
          <w:ilvl w:val="0"/>
          <w:numId w:val="2"/>
        </w:numPr>
        <w:spacing w:after="80" w:line="276" w:lineRule="auto"/>
        <w:rPr>
          <w:sz w:val="28"/>
          <w:szCs w:val="28"/>
        </w:rPr>
      </w:pPr>
      <w:r w:rsidRPr="009458B9">
        <w:rPr>
          <w:b/>
          <w:bCs/>
          <w:sz w:val="28"/>
          <w:szCs w:val="28"/>
        </w:rPr>
        <w:t xml:space="preserve">Interactive exploration makes the findings actionable. </w:t>
      </w:r>
      <w:r w:rsidRPr="009458B9">
        <w:rPr>
          <w:sz w:val="28"/>
          <w:szCs w:val="28"/>
        </w:rPr>
        <w:t>The slicers and decomposition trees allow advisers to filter by region, education, gender, engagement level and risk level, and to act on the specific segments that need attention rather than on aggregate figures.</w:t>
      </w:r>
    </w:p>
    <w:p w:rsidR="00AE325D" w:rsidRPr="009458B9" w:rsidRDefault="000A0FC2">
      <w:pPr>
        <w:spacing w:after="120" w:line="276" w:lineRule="auto"/>
        <w:rPr>
          <w:sz w:val="28"/>
          <w:szCs w:val="28"/>
        </w:rPr>
      </w:pPr>
      <w:r w:rsidRPr="009458B9">
        <w:rPr>
          <w:sz w:val="28"/>
          <w:szCs w:val="28"/>
        </w:rPr>
        <w:t>Overall, the Power BI solution meets the objectives set out in Section 1.2: it consolidates activity, performance and demographic data into a single view, sizes each at-risk group precisely, and allows stakeholders to move from a headline KPI to an individual student segment in a few clicks.</w:t>
      </w:r>
    </w:p>
    <w:p w:rsidR="00AE325D" w:rsidRPr="009458B9" w:rsidRDefault="000A0FC2">
      <w:pPr>
        <w:pStyle w:val="Heading1"/>
        <w:spacing w:before="320" w:after="140"/>
        <w:rPr>
          <w:sz w:val="28"/>
          <w:szCs w:val="28"/>
        </w:rPr>
      </w:pPr>
      <w:r w:rsidRPr="009458B9">
        <w:rPr>
          <w:b/>
          <w:bCs/>
          <w:color w:val="1F3864"/>
          <w:sz w:val="28"/>
          <w:szCs w:val="28"/>
        </w:rPr>
        <w:lastRenderedPageBreak/>
        <w:t>9. Future Scope</w:t>
      </w:r>
    </w:p>
    <w:p w:rsidR="00AE325D" w:rsidRPr="009458B9" w:rsidRDefault="000A0FC2">
      <w:pPr>
        <w:spacing w:after="120" w:line="276" w:lineRule="auto"/>
        <w:rPr>
          <w:sz w:val="28"/>
          <w:szCs w:val="28"/>
        </w:rPr>
      </w:pPr>
      <w:r w:rsidRPr="009458B9">
        <w:rPr>
          <w:sz w:val="28"/>
          <w:szCs w:val="28"/>
        </w:rPr>
        <w:t>The current solution is a descriptive and diagnostic dashboard built on a static extract. Several extensions would increase its value:</w:t>
      </w:r>
    </w:p>
    <w:p w:rsidR="00AE325D" w:rsidRPr="009458B9" w:rsidRDefault="000A0FC2">
      <w:pPr>
        <w:pStyle w:val="ListParagraph"/>
        <w:numPr>
          <w:ilvl w:val="0"/>
          <w:numId w:val="2"/>
        </w:numPr>
        <w:spacing w:after="80" w:line="276" w:lineRule="auto"/>
        <w:rPr>
          <w:sz w:val="28"/>
          <w:szCs w:val="28"/>
        </w:rPr>
      </w:pPr>
      <w:r w:rsidRPr="009458B9">
        <w:rPr>
          <w:sz w:val="28"/>
          <w:szCs w:val="28"/>
        </w:rPr>
        <w:t>Predictive risk scoring: integrate a machine-learning model (logistic regression or gradient boosting) that outputs a probability of withdrawal for each student, replacing the rule-based risk level with a calibrated score.</w:t>
      </w:r>
    </w:p>
    <w:p w:rsidR="00AE325D" w:rsidRPr="009458B9" w:rsidRDefault="000A0FC2">
      <w:pPr>
        <w:pStyle w:val="ListParagraph"/>
        <w:numPr>
          <w:ilvl w:val="0"/>
          <w:numId w:val="2"/>
        </w:numPr>
        <w:spacing w:after="80" w:line="276" w:lineRule="auto"/>
        <w:rPr>
          <w:sz w:val="28"/>
          <w:szCs w:val="28"/>
        </w:rPr>
      </w:pPr>
      <w:r w:rsidRPr="009458B9">
        <w:rPr>
          <w:sz w:val="28"/>
          <w:szCs w:val="28"/>
        </w:rPr>
        <w:t>Time-series and trend analysis: add a date dimension so that click activity and scores can be tracked week by week across a course, allowing the dashboard to show when disengagement begins rather than only that it happened.</w:t>
      </w:r>
    </w:p>
    <w:p w:rsidR="00AE325D" w:rsidRPr="009458B9" w:rsidRDefault="000A0FC2">
      <w:pPr>
        <w:pStyle w:val="ListParagraph"/>
        <w:numPr>
          <w:ilvl w:val="0"/>
          <w:numId w:val="2"/>
        </w:numPr>
        <w:spacing w:after="80" w:line="276" w:lineRule="auto"/>
        <w:rPr>
          <w:sz w:val="28"/>
          <w:szCs w:val="28"/>
        </w:rPr>
      </w:pPr>
      <w:r w:rsidRPr="009458B9">
        <w:rPr>
          <w:sz w:val="28"/>
          <w:szCs w:val="28"/>
        </w:rPr>
        <w:t>Automated data refresh: connect Power BI Service directly to the learning platform through a gateway or API so that the report refreshes daily instead of relying on a manual CSV export.</w:t>
      </w:r>
    </w:p>
    <w:p w:rsidR="00AE325D" w:rsidRPr="009458B9" w:rsidRDefault="000A0FC2">
      <w:pPr>
        <w:pStyle w:val="ListParagraph"/>
        <w:numPr>
          <w:ilvl w:val="0"/>
          <w:numId w:val="2"/>
        </w:numPr>
        <w:spacing w:after="80" w:line="276" w:lineRule="auto"/>
        <w:rPr>
          <w:sz w:val="28"/>
          <w:szCs w:val="28"/>
        </w:rPr>
      </w:pPr>
      <w:r w:rsidRPr="009458B9">
        <w:rPr>
          <w:sz w:val="28"/>
          <w:szCs w:val="28"/>
        </w:rPr>
        <w:t>Automated alerts: configure data-driven alerts and Power Automate flows so that an adviser receives an email or Teams message as soon as a student crosses a risk threshold.</w:t>
      </w:r>
    </w:p>
    <w:p w:rsidR="00AE325D" w:rsidRPr="009458B9" w:rsidRDefault="000A0FC2">
      <w:pPr>
        <w:pStyle w:val="ListParagraph"/>
        <w:numPr>
          <w:ilvl w:val="0"/>
          <w:numId w:val="2"/>
        </w:numPr>
        <w:spacing w:after="80" w:line="276" w:lineRule="auto"/>
        <w:rPr>
          <w:sz w:val="28"/>
          <w:szCs w:val="28"/>
        </w:rPr>
      </w:pPr>
      <w:r w:rsidRPr="009458B9">
        <w:rPr>
          <w:sz w:val="28"/>
          <w:szCs w:val="28"/>
        </w:rPr>
        <w:t>Course-level and assessment-level detail: extend the model with course, module and assessment tables so that the analysis can identify which specific modules cause the most withdrawals.</w:t>
      </w:r>
    </w:p>
    <w:p w:rsidR="00AE325D" w:rsidRPr="009458B9" w:rsidRDefault="000A0FC2">
      <w:pPr>
        <w:pStyle w:val="ListParagraph"/>
        <w:numPr>
          <w:ilvl w:val="0"/>
          <w:numId w:val="2"/>
        </w:numPr>
        <w:spacing w:after="80" w:line="276" w:lineRule="auto"/>
        <w:rPr>
          <w:sz w:val="28"/>
          <w:szCs w:val="28"/>
        </w:rPr>
      </w:pPr>
      <w:r w:rsidRPr="009458B9">
        <w:rPr>
          <w:sz w:val="28"/>
          <w:szCs w:val="28"/>
        </w:rPr>
        <w:t>Intervention tracking: record which students received which support action and measure the effect on their subsequent engagement and outcome, turning the dashboard into a closed feedback loop.</w:t>
      </w:r>
    </w:p>
    <w:p w:rsidR="00AE325D" w:rsidRPr="009458B9" w:rsidRDefault="000A0FC2">
      <w:pPr>
        <w:pStyle w:val="ListParagraph"/>
        <w:numPr>
          <w:ilvl w:val="0"/>
          <w:numId w:val="2"/>
        </w:numPr>
        <w:spacing w:after="80" w:line="276" w:lineRule="auto"/>
        <w:rPr>
          <w:sz w:val="28"/>
          <w:szCs w:val="28"/>
        </w:rPr>
      </w:pPr>
      <w:r w:rsidRPr="009458B9">
        <w:rPr>
          <w:sz w:val="28"/>
          <w:szCs w:val="28"/>
        </w:rPr>
        <w:t>Mobile-optimised layout and row-level security: publish a phone layout for advisers on the move and apply row-level security so each instructor sees only their own students.</w:t>
      </w:r>
    </w:p>
    <w:p w:rsidR="00AE325D" w:rsidRPr="009458B9" w:rsidRDefault="000A0FC2">
      <w:pPr>
        <w:pStyle w:val="ListParagraph"/>
        <w:numPr>
          <w:ilvl w:val="0"/>
          <w:numId w:val="2"/>
        </w:numPr>
        <w:spacing w:after="80" w:line="276" w:lineRule="auto"/>
        <w:rPr>
          <w:sz w:val="28"/>
          <w:szCs w:val="28"/>
        </w:rPr>
      </w:pPr>
      <w:r w:rsidRPr="009458B9">
        <w:rPr>
          <w:sz w:val="28"/>
          <w:szCs w:val="28"/>
        </w:rPr>
        <w:t>Benchmarking: compare performance against other cohorts, intakes or institutions to put the 57.27% pass rate and 20.40% dropout rate in context.</w:t>
      </w:r>
    </w:p>
    <w:p w:rsidR="00AE325D" w:rsidRPr="009458B9" w:rsidRDefault="000A0FC2">
      <w:pPr>
        <w:pStyle w:val="Heading1"/>
        <w:pageBreakBefore/>
        <w:spacing w:before="320" w:after="140"/>
        <w:rPr>
          <w:sz w:val="28"/>
          <w:szCs w:val="28"/>
        </w:rPr>
      </w:pPr>
      <w:r w:rsidRPr="009458B9">
        <w:rPr>
          <w:b/>
          <w:bCs/>
          <w:color w:val="1F3864"/>
          <w:sz w:val="28"/>
          <w:szCs w:val="28"/>
        </w:rPr>
        <w:lastRenderedPageBreak/>
        <w:t>10. Appendix</w:t>
      </w:r>
    </w:p>
    <w:p w:rsidR="00AE325D" w:rsidRPr="009458B9" w:rsidRDefault="000A0FC2">
      <w:pPr>
        <w:pStyle w:val="Heading2"/>
        <w:spacing w:before="240" w:after="140"/>
        <w:rPr>
          <w:sz w:val="28"/>
          <w:szCs w:val="28"/>
        </w:rPr>
      </w:pPr>
      <w:r w:rsidRPr="009458B9">
        <w:rPr>
          <w:b/>
          <w:bCs/>
          <w:color w:val="2E5496"/>
          <w:sz w:val="28"/>
          <w:szCs w:val="28"/>
        </w:rPr>
        <w:t>10.1 Source Code (DAX)</w:t>
      </w:r>
    </w:p>
    <w:p w:rsidR="00AE325D" w:rsidRPr="009458B9" w:rsidRDefault="000A0FC2">
      <w:pPr>
        <w:spacing w:after="120" w:line="276" w:lineRule="auto"/>
        <w:rPr>
          <w:sz w:val="28"/>
          <w:szCs w:val="28"/>
        </w:rPr>
      </w:pPr>
      <w:r w:rsidRPr="009458B9">
        <w:rPr>
          <w:sz w:val="28"/>
          <w:szCs w:val="28"/>
        </w:rPr>
        <w:t>The report contains no external application code. The calculations below are the DAX measures and calculated columns used in the Power BI model.</w:t>
      </w:r>
    </w:p>
    <w:tbl>
      <w:tblPr>
        <w:tblW w:w="9360" w:type="dxa"/>
        <w:tblInd w:w="1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E325D" w:rsidRPr="009458B9">
        <w:tc>
          <w:tcPr>
            <w:tcW w:w="9360" w:type="dxa"/>
            <w:shd w:val="clear" w:color="auto" w:fill="F4F4F4"/>
            <w:tcMar>
              <w:top w:w="120" w:type="dxa"/>
              <w:left w:w="160" w:type="dxa"/>
              <w:bottom w:w="120" w:type="dxa"/>
              <w:right w:w="160" w:type="dxa"/>
            </w:tcMar>
          </w:tcPr>
          <w:p w:rsidR="00AE325D" w:rsidRPr="009458B9" w:rsidRDefault="000A0FC2">
            <w:pPr>
              <w:rPr>
                <w:sz w:val="28"/>
                <w:szCs w:val="28"/>
              </w:rPr>
            </w:pPr>
            <w:r w:rsidRPr="009458B9">
              <w:rPr>
                <w:rFonts w:ascii="Consolas" w:eastAsia="Consolas" w:hAnsi="Consolas" w:cs="Consolas"/>
                <w:sz w:val="28"/>
                <w:szCs w:val="28"/>
              </w:rPr>
              <w:t>// ---------- DAX MEASURES ----------</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Total Students = COUNTROWS ( online_education_dataset )</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Average Score = AVERAGE ( online_education_dataset[average score] )</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Average Clicks = AVERAGE ( online_education_dataset[total clicks] )</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Pass Rate =</w:t>
            </w:r>
          </w:p>
          <w:p w:rsidR="00AE325D" w:rsidRPr="009458B9" w:rsidRDefault="000A0FC2">
            <w:pPr>
              <w:rPr>
                <w:sz w:val="28"/>
                <w:szCs w:val="28"/>
              </w:rPr>
            </w:pPr>
            <w:r w:rsidRPr="009458B9">
              <w:rPr>
                <w:rFonts w:ascii="Consolas" w:eastAsia="Consolas" w:hAnsi="Consolas" w:cs="Consolas"/>
                <w:sz w:val="28"/>
                <w:szCs w:val="28"/>
              </w:rPr>
              <w:t>DIVIDE (</w:t>
            </w:r>
          </w:p>
          <w:p w:rsidR="00AE325D" w:rsidRPr="009458B9" w:rsidRDefault="000A0FC2">
            <w:pPr>
              <w:rPr>
                <w:sz w:val="28"/>
                <w:szCs w:val="28"/>
              </w:rPr>
            </w:pPr>
            <w:r w:rsidRPr="009458B9">
              <w:rPr>
                <w:rFonts w:ascii="Consolas" w:eastAsia="Consolas" w:hAnsi="Consolas" w:cs="Consolas"/>
                <w:sz w:val="28"/>
                <w:szCs w:val="28"/>
              </w:rPr>
              <w:t xml:space="preserve">    CALCULATE (</w:t>
            </w:r>
          </w:p>
          <w:p w:rsidR="00AE325D" w:rsidRPr="009458B9" w:rsidRDefault="000A0FC2">
            <w:pPr>
              <w:rPr>
                <w:sz w:val="28"/>
                <w:szCs w:val="28"/>
              </w:rPr>
            </w:pPr>
            <w:r w:rsidRPr="009458B9">
              <w:rPr>
                <w:rFonts w:ascii="Consolas" w:eastAsia="Consolas" w:hAnsi="Consolas" w:cs="Consolas"/>
                <w:sz w:val="28"/>
                <w:szCs w:val="28"/>
              </w:rPr>
              <w:t xml:space="preserve">        [Total Students],</w:t>
            </w:r>
          </w:p>
          <w:p w:rsidR="00AE325D" w:rsidRPr="009458B9" w:rsidRDefault="000A0FC2">
            <w:pPr>
              <w:rPr>
                <w:sz w:val="28"/>
                <w:szCs w:val="28"/>
              </w:rPr>
            </w:pPr>
            <w:r w:rsidRPr="009458B9">
              <w:rPr>
                <w:rFonts w:ascii="Consolas" w:eastAsia="Consolas" w:hAnsi="Consolas" w:cs="Consolas"/>
                <w:sz w:val="28"/>
                <w:szCs w:val="28"/>
              </w:rPr>
              <w:t xml:space="preserve">        online_education_dataset[final result] IN { "Pass", "Distinction" }</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 xml:space="preserve">    [Total Students],</w:t>
            </w:r>
          </w:p>
          <w:p w:rsidR="00AE325D" w:rsidRPr="009458B9" w:rsidRDefault="000A0FC2">
            <w:pPr>
              <w:rPr>
                <w:sz w:val="28"/>
                <w:szCs w:val="28"/>
              </w:rPr>
            </w:pPr>
            <w:r w:rsidRPr="009458B9">
              <w:rPr>
                <w:rFonts w:ascii="Consolas" w:eastAsia="Consolas" w:hAnsi="Consolas" w:cs="Consolas"/>
                <w:sz w:val="28"/>
                <w:szCs w:val="28"/>
              </w:rPr>
              <w:t xml:space="preserve">    0</w:t>
            </w:r>
          </w:p>
          <w:p w:rsidR="00AE325D" w:rsidRPr="009458B9" w:rsidRDefault="000A0FC2">
            <w:pPr>
              <w:rPr>
                <w:sz w:val="28"/>
                <w:szCs w:val="28"/>
              </w:rPr>
            </w:pPr>
            <w:r w:rsidRPr="009458B9">
              <w:rPr>
                <w:rFonts w:ascii="Consolas" w:eastAsia="Consolas" w:hAnsi="Consolas" w:cs="Consolas"/>
                <w:sz w:val="28"/>
                <w:szCs w:val="28"/>
              </w:rPr>
              <w:t>)</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Dropout Rate =</w:t>
            </w:r>
          </w:p>
          <w:p w:rsidR="00AE325D" w:rsidRPr="009458B9" w:rsidRDefault="000A0FC2">
            <w:pPr>
              <w:rPr>
                <w:sz w:val="28"/>
                <w:szCs w:val="28"/>
              </w:rPr>
            </w:pPr>
            <w:r w:rsidRPr="009458B9">
              <w:rPr>
                <w:rFonts w:ascii="Consolas" w:eastAsia="Consolas" w:hAnsi="Consolas" w:cs="Consolas"/>
                <w:sz w:val="28"/>
                <w:szCs w:val="28"/>
              </w:rPr>
              <w:t>DIVIDE (</w:t>
            </w:r>
          </w:p>
          <w:p w:rsidR="00AE325D" w:rsidRPr="009458B9" w:rsidRDefault="000A0FC2">
            <w:pPr>
              <w:rPr>
                <w:sz w:val="28"/>
                <w:szCs w:val="28"/>
              </w:rPr>
            </w:pPr>
            <w:r w:rsidRPr="009458B9">
              <w:rPr>
                <w:rFonts w:ascii="Consolas" w:eastAsia="Consolas" w:hAnsi="Consolas" w:cs="Consolas"/>
                <w:sz w:val="28"/>
                <w:szCs w:val="28"/>
              </w:rPr>
              <w:t xml:space="preserve">    CALCULATE (</w:t>
            </w:r>
          </w:p>
          <w:p w:rsidR="00AE325D" w:rsidRPr="009458B9" w:rsidRDefault="000A0FC2">
            <w:pPr>
              <w:rPr>
                <w:sz w:val="28"/>
                <w:szCs w:val="28"/>
              </w:rPr>
            </w:pPr>
            <w:r w:rsidRPr="009458B9">
              <w:rPr>
                <w:rFonts w:ascii="Consolas" w:eastAsia="Consolas" w:hAnsi="Consolas" w:cs="Consolas"/>
                <w:sz w:val="28"/>
                <w:szCs w:val="28"/>
              </w:rPr>
              <w:t xml:space="preserve">        [Total Students],</w:t>
            </w:r>
          </w:p>
          <w:p w:rsidR="00AE325D" w:rsidRPr="009458B9" w:rsidRDefault="000A0FC2">
            <w:pPr>
              <w:rPr>
                <w:sz w:val="28"/>
                <w:szCs w:val="28"/>
              </w:rPr>
            </w:pPr>
            <w:r w:rsidRPr="009458B9">
              <w:rPr>
                <w:rFonts w:ascii="Consolas" w:eastAsia="Consolas" w:hAnsi="Consolas" w:cs="Consolas"/>
                <w:sz w:val="28"/>
                <w:szCs w:val="28"/>
              </w:rPr>
              <w:t xml:space="preserve">        online_education_dataset[final result] = "Withdrawn"</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 xml:space="preserve">    [Total Students],</w:t>
            </w:r>
          </w:p>
          <w:p w:rsidR="00AE325D" w:rsidRPr="009458B9" w:rsidRDefault="000A0FC2">
            <w:pPr>
              <w:rPr>
                <w:sz w:val="28"/>
                <w:szCs w:val="28"/>
              </w:rPr>
            </w:pPr>
            <w:r w:rsidRPr="009458B9">
              <w:rPr>
                <w:rFonts w:ascii="Consolas" w:eastAsia="Consolas" w:hAnsi="Consolas" w:cs="Consolas"/>
                <w:sz w:val="28"/>
                <w:szCs w:val="28"/>
              </w:rPr>
              <w:t xml:space="preserve">    0</w:t>
            </w:r>
          </w:p>
          <w:p w:rsidR="00AE325D" w:rsidRPr="009458B9" w:rsidRDefault="000A0FC2">
            <w:pPr>
              <w:rPr>
                <w:sz w:val="28"/>
                <w:szCs w:val="28"/>
              </w:rPr>
            </w:pPr>
            <w:r w:rsidRPr="009458B9">
              <w:rPr>
                <w:rFonts w:ascii="Consolas" w:eastAsia="Consolas" w:hAnsi="Consolas" w:cs="Consolas"/>
                <w:sz w:val="28"/>
                <w:szCs w:val="28"/>
              </w:rPr>
              <w:t>)</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 ---------- CALCULATED COLUMNS ----------</w:t>
            </w:r>
          </w:p>
          <w:p w:rsidR="00AE325D" w:rsidRPr="009458B9" w:rsidRDefault="000A0FC2">
            <w:pPr>
              <w:rPr>
                <w:sz w:val="28"/>
                <w:szCs w:val="28"/>
              </w:rPr>
            </w:pPr>
            <w:r w:rsidRPr="009458B9">
              <w:rPr>
                <w:rFonts w:ascii="Consolas" w:eastAsia="Consolas" w:hAnsi="Consolas" w:cs="Consolas"/>
                <w:sz w:val="28"/>
                <w:szCs w:val="28"/>
              </w:rPr>
              <w:lastRenderedPageBreak/>
              <w:t xml:space="preserve"> </w:t>
            </w:r>
          </w:p>
          <w:p w:rsidR="00AE325D" w:rsidRPr="009458B9" w:rsidRDefault="000A0FC2">
            <w:pPr>
              <w:rPr>
                <w:sz w:val="28"/>
                <w:szCs w:val="28"/>
              </w:rPr>
            </w:pPr>
            <w:r w:rsidRPr="009458B9">
              <w:rPr>
                <w:rFonts w:ascii="Consolas" w:eastAsia="Consolas" w:hAnsi="Consolas" w:cs="Consolas"/>
                <w:sz w:val="28"/>
                <w:szCs w:val="28"/>
              </w:rPr>
              <w:t>engagement level =</w:t>
            </w:r>
          </w:p>
          <w:p w:rsidR="00AE325D" w:rsidRPr="009458B9" w:rsidRDefault="000A0FC2">
            <w:pPr>
              <w:rPr>
                <w:sz w:val="28"/>
                <w:szCs w:val="28"/>
              </w:rPr>
            </w:pPr>
            <w:r w:rsidRPr="009458B9">
              <w:rPr>
                <w:rFonts w:ascii="Consolas" w:eastAsia="Consolas" w:hAnsi="Consolas" w:cs="Consolas"/>
                <w:sz w:val="28"/>
                <w:szCs w:val="28"/>
              </w:rPr>
              <w:t>SWITCH (</w:t>
            </w:r>
          </w:p>
          <w:p w:rsidR="00AE325D" w:rsidRPr="009458B9" w:rsidRDefault="000A0FC2">
            <w:pPr>
              <w:rPr>
                <w:sz w:val="28"/>
                <w:szCs w:val="28"/>
              </w:rPr>
            </w:pPr>
            <w:r w:rsidRPr="009458B9">
              <w:rPr>
                <w:rFonts w:ascii="Consolas" w:eastAsia="Consolas" w:hAnsi="Consolas" w:cs="Consolas"/>
                <w:sz w:val="28"/>
                <w:szCs w:val="28"/>
              </w:rPr>
              <w:t xml:space="preserve">    TRUE (),</w:t>
            </w:r>
          </w:p>
          <w:p w:rsidR="00AE325D" w:rsidRPr="009458B9" w:rsidRDefault="000A0FC2">
            <w:pPr>
              <w:rPr>
                <w:sz w:val="28"/>
                <w:szCs w:val="28"/>
              </w:rPr>
            </w:pPr>
            <w:r w:rsidRPr="009458B9">
              <w:rPr>
                <w:rFonts w:ascii="Consolas" w:eastAsia="Consolas" w:hAnsi="Consolas" w:cs="Consolas"/>
                <w:sz w:val="28"/>
                <w:szCs w:val="28"/>
              </w:rPr>
              <w:t xml:space="preserve">    online_education_dataset[total clicks] &gt;= 2500, "High",</w:t>
            </w:r>
          </w:p>
          <w:p w:rsidR="00AE325D" w:rsidRPr="009458B9" w:rsidRDefault="000A0FC2">
            <w:pPr>
              <w:rPr>
                <w:sz w:val="28"/>
                <w:szCs w:val="28"/>
              </w:rPr>
            </w:pPr>
            <w:r w:rsidRPr="009458B9">
              <w:rPr>
                <w:rFonts w:ascii="Consolas" w:eastAsia="Consolas" w:hAnsi="Consolas" w:cs="Consolas"/>
                <w:sz w:val="28"/>
                <w:szCs w:val="28"/>
              </w:rPr>
              <w:t xml:space="preserve">    online_education_dataset[total clicks] &gt;= 800,  "Medium",</w:t>
            </w:r>
          </w:p>
          <w:p w:rsidR="00AE325D" w:rsidRPr="009458B9" w:rsidRDefault="000A0FC2">
            <w:pPr>
              <w:rPr>
                <w:sz w:val="28"/>
                <w:szCs w:val="28"/>
              </w:rPr>
            </w:pPr>
            <w:r w:rsidRPr="009458B9">
              <w:rPr>
                <w:rFonts w:ascii="Consolas" w:eastAsia="Consolas" w:hAnsi="Consolas" w:cs="Consolas"/>
                <w:sz w:val="28"/>
                <w:szCs w:val="28"/>
              </w:rPr>
              <w:t xml:space="preserve">    "Low"</w:t>
            </w:r>
          </w:p>
          <w:p w:rsidR="00AE325D" w:rsidRPr="009458B9" w:rsidRDefault="000A0FC2">
            <w:pPr>
              <w:rPr>
                <w:sz w:val="28"/>
                <w:szCs w:val="28"/>
              </w:rPr>
            </w:pPr>
            <w:r w:rsidRPr="009458B9">
              <w:rPr>
                <w:rFonts w:ascii="Consolas" w:eastAsia="Consolas" w:hAnsi="Consolas" w:cs="Consolas"/>
                <w:sz w:val="28"/>
                <w:szCs w:val="28"/>
              </w:rPr>
              <w:t>)</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performance level =</w:t>
            </w:r>
          </w:p>
          <w:p w:rsidR="00AE325D" w:rsidRPr="009458B9" w:rsidRDefault="000A0FC2">
            <w:pPr>
              <w:rPr>
                <w:sz w:val="28"/>
                <w:szCs w:val="28"/>
              </w:rPr>
            </w:pPr>
            <w:r w:rsidRPr="009458B9">
              <w:rPr>
                <w:rFonts w:ascii="Consolas" w:eastAsia="Consolas" w:hAnsi="Consolas" w:cs="Consolas"/>
                <w:sz w:val="28"/>
                <w:szCs w:val="28"/>
              </w:rPr>
              <w:t>SWITCH (</w:t>
            </w:r>
          </w:p>
          <w:p w:rsidR="00AE325D" w:rsidRPr="009458B9" w:rsidRDefault="000A0FC2">
            <w:pPr>
              <w:rPr>
                <w:sz w:val="28"/>
                <w:szCs w:val="28"/>
              </w:rPr>
            </w:pPr>
            <w:r w:rsidRPr="009458B9">
              <w:rPr>
                <w:rFonts w:ascii="Consolas" w:eastAsia="Consolas" w:hAnsi="Consolas" w:cs="Consolas"/>
                <w:sz w:val="28"/>
                <w:szCs w:val="28"/>
              </w:rPr>
              <w:t xml:space="preserve">    TRUE (),</w:t>
            </w:r>
          </w:p>
          <w:p w:rsidR="00AE325D" w:rsidRPr="009458B9" w:rsidRDefault="000A0FC2">
            <w:pPr>
              <w:rPr>
                <w:sz w:val="28"/>
                <w:szCs w:val="28"/>
              </w:rPr>
            </w:pPr>
            <w:r w:rsidRPr="009458B9">
              <w:rPr>
                <w:rFonts w:ascii="Consolas" w:eastAsia="Consolas" w:hAnsi="Consolas" w:cs="Consolas"/>
                <w:sz w:val="28"/>
                <w:szCs w:val="28"/>
              </w:rPr>
              <w:t xml:space="preserve">    online_education_dataset[average score] &gt;= 75, "High",</w:t>
            </w:r>
          </w:p>
          <w:p w:rsidR="00AE325D" w:rsidRPr="009458B9" w:rsidRDefault="000A0FC2">
            <w:pPr>
              <w:rPr>
                <w:sz w:val="28"/>
                <w:szCs w:val="28"/>
              </w:rPr>
            </w:pPr>
            <w:r w:rsidRPr="009458B9">
              <w:rPr>
                <w:rFonts w:ascii="Consolas" w:eastAsia="Consolas" w:hAnsi="Consolas" w:cs="Consolas"/>
                <w:sz w:val="28"/>
                <w:szCs w:val="28"/>
              </w:rPr>
              <w:t xml:space="preserve">    online_education_dataset[average score] &gt;= 55, "Medium",</w:t>
            </w:r>
          </w:p>
          <w:p w:rsidR="00AE325D" w:rsidRPr="009458B9" w:rsidRDefault="000A0FC2">
            <w:pPr>
              <w:rPr>
                <w:sz w:val="28"/>
                <w:szCs w:val="28"/>
              </w:rPr>
            </w:pPr>
            <w:r w:rsidRPr="009458B9">
              <w:rPr>
                <w:rFonts w:ascii="Consolas" w:eastAsia="Consolas" w:hAnsi="Consolas" w:cs="Consolas"/>
                <w:sz w:val="28"/>
                <w:szCs w:val="28"/>
              </w:rPr>
              <w:t xml:space="preserve">    "Low"</w:t>
            </w:r>
          </w:p>
          <w:p w:rsidR="00AE325D" w:rsidRPr="009458B9" w:rsidRDefault="000A0FC2">
            <w:pPr>
              <w:rPr>
                <w:sz w:val="28"/>
                <w:szCs w:val="28"/>
              </w:rPr>
            </w:pPr>
            <w:r w:rsidRPr="009458B9">
              <w:rPr>
                <w:rFonts w:ascii="Consolas" w:eastAsia="Consolas" w:hAnsi="Consolas" w:cs="Consolas"/>
                <w:sz w:val="28"/>
                <w:szCs w:val="28"/>
              </w:rPr>
              <w:t>)</w:t>
            </w:r>
          </w:p>
          <w:p w:rsidR="00AE325D" w:rsidRPr="009458B9" w:rsidRDefault="000A0FC2">
            <w:pPr>
              <w:rPr>
                <w:sz w:val="28"/>
                <w:szCs w:val="28"/>
              </w:rPr>
            </w:pPr>
            <w:r w:rsidRPr="009458B9">
              <w:rPr>
                <w:rFonts w:ascii="Consolas" w:eastAsia="Consolas" w:hAnsi="Consolas" w:cs="Consolas"/>
                <w:sz w:val="28"/>
                <w:szCs w:val="28"/>
              </w:rPr>
              <w:t xml:space="preserve"> </w:t>
            </w:r>
          </w:p>
          <w:p w:rsidR="00AE325D" w:rsidRPr="009458B9" w:rsidRDefault="000A0FC2">
            <w:pPr>
              <w:rPr>
                <w:sz w:val="28"/>
                <w:szCs w:val="28"/>
              </w:rPr>
            </w:pPr>
            <w:r w:rsidRPr="009458B9">
              <w:rPr>
                <w:rFonts w:ascii="Consolas" w:eastAsia="Consolas" w:hAnsi="Consolas" w:cs="Consolas"/>
                <w:sz w:val="28"/>
                <w:szCs w:val="28"/>
              </w:rPr>
              <w:t>risk level =</w:t>
            </w:r>
          </w:p>
          <w:p w:rsidR="00AE325D" w:rsidRPr="009458B9" w:rsidRDefault="000A0FC2">
            <w:pPr>
              <w:rPr>
                <w:sz w:val="28"/>
                <w:szCs w:val="28"/>
              </w:rPr>
            </w:pPr>
            <w:r w:rsidRPr="009458B9">
              <w:rPr>
                <w:rFonts w:ascii="Consolas" w:eastAsia="Consolas" w:hAnsi="Consolas" w:cs="Consolas"/>
                <w:sz w:val="28"/>
                <w:szCs w:val="28"/>
              </w:rPr>
              <w:t>SWITCH (</w:t>
            </w:r>
          </w:p>
          <w:p w:rsidR="00AE325D" w:rsidRPr="009458B9" w:rsidRDefault="000A0FC2">
            <w:pPr>
              <w:rPr>
                <w:sz w:val="28"/>
                <w:szCs w:val="28"/>
              </w:rPr>
            </w:pPr>
            <w:r w:rsidRPr="009458B9">
              <w:rPr>
                <w:rFonts w:ascii="Consolas" w:eastAsia="Consolas" w:hAnsi="Consolas" w:cs="Consolas"/>
                <w:sz w:val="28"/>
                <w:szCs w:val="28"/>
              </w:rPr>
              <w:t xml:space="preserve">    TRUE (),</w:t>
            </w:r>
          </w:p>
          <w:p w:rsidR="00AE325D" w:rsidRPr="009458B9" w:rsidRDefault="000A0FC2">
            <w:pPr>
              <w:rPr>
                <w:sz w:val="28"/>
                <w:szCs w:val="28"/>
              </w:rPr>
            </w:pPr>
            <w:r w:rsidRPr="009458B9">
              <w:rPr>
                <w:rFonts w:ascii="Consolas" w:eastAsia="Consolas" w:hAnsi="Consolas" w:cs="Consolas"/>
                <w:sz w:val="28"/>
                <w:szCs w:val="28"/>
              </w:rPr>
              <w:t xml:space="preserve">    online_education_dataset[engagement level] = "High"</w:t>
            </w:r>
          </w:p>
          <w:p w:rsidR="00AE325D" w:rsidRPr="009458B9" w:rsidRDefault="000A0FC2">
            <w:pPr>
              <w:rPr>
                <w:sz w:val="28"/>
                <w:szCs w:val="28"/>
              </w:rPr>
            </w:pPr>
            <w:r w:rsidRPr="009458B9">
              <w:rPr>
                <w:rFonts w:ascii="Consolas" w:eastAsia="Consolas" w:hAnsi="Consolas" w:cs="Consolas"/>
                <w:sz w:val="28"/>
                <w:szCs w:val="28"/>
              </w:rPr>
              <w:t xml:space="preserve">        &amp;&amp; online_education_dataset[performance level] = "High", "Safe",</w:t>
            </w:r>
          </w:p>
          <w:p w:rsidR="00AE325D" w:rsidRPr="009458B9" w:rsidRDefault="000A0FC2">
            <w:pPr>
              <w:rPr>
                <w:sz w:val="28"/>
                <w:szCs w:val="28"/>
              </w:rPr>
            </w:pPr>
            <w:r w:rsidRPr="009458B9">
              <w:rPr>
                <w:rFonts w:ascii="Consolas" w:eastAsia="Consolas" w:hAnsi="Consolas" w:cs="Consolas"/>
                <w:sz w:val="28"/>
                <w:szCs w:val="28"/>
              </w:rPr>
              <w:t xml:space="preserve">    online_education_dataset[engagement level] = "Low"</w:t>
            </w:r>
          </w:p>
          <w:p w:rsidR="00AE325D" w:rsidRPr="009458B9" w:rsidRDefault="000A0FC2">
            <w:pPr>
              <w:rPr>
                <w:sz w:val="28"/>
                <w:szCs w:val="28"/>
              </w:rPr>
            </w:pPr>
            <w:r w:rsidRPr="009458B9">
              <w:rPr>
                <w:rFonts w:ascii="Consolas" w:eastAsia="Consolas" w:hAnsi="Consolas" w:cs="Consolas"/>
                <w:sz w:val="28"/>
                <w:szCs w:val="28"/>
              </w:rPr>
              <w:t xml:space="preserve">        &amp;&amp; online_education_dataset[performance level] = "Low", "Very High Risk",</w:t>
            </w:r>
          </w:p>
          <w:p w:rsidR="00AE325D" w:rsidRPr="009458B9" w:rsidRDefault="000A0FC2">
            <w:pPr>
              <w:rPr>
                <w:sz w:val="28"/>
                <w:szCs w:val="28"/>
              </w:rPr>
            </w:pPr>
            <w:r w:rsidRPr="009458B9">
              <w:rPr>
                <w:rFonts w:ascii="Consolas" w:eastAsia="Consolas" w:hAnsi="Consolas" w:cs="Consolas"/>
                <w:sz w:val="28"/>
                <w:szCs w:val="28"/>
              </w:rPr>
              <w:t xml:space="preserve">    online_education_dataset[performance level] = "Low", "High Risk",</w:t>
            </w:r>
          </w:p>
          <w:p w:rsidR="00AE325D" w:rsidRPr="009458B9" w:rsidRDefault="000A0FC2">
            <w:pPr>
              <w:rPr>
                <w:sz w:val="28"/>
                <w:szCs w:val="28"/>
              </w:rPr>
            </w:pPr>
            <w:r w:rsidRPr="009458B9">
              <w:rPr>
                <w:rFonts w:ascii="Consolas" w:eastAsia="Consolas" w:hAnsi="Consolas" w:cs="Consolas"/>
                <w:sz w:val="28"/>
                <w:szCs w:val="28"/>
              </w:rPr>
              <w:t xml:space="preserve">    "Low Risk"</w:t>
            </w:r>
          </w:p>
          <w:p w:rsidR="00AE325D" w:rsidRPr="009458B9" w:rsidRDefault="000A0FC2">
            <w:pPr>
              <w:rPr>
                <w:sz w:val="28"/>
                <w:szCs w:val="28"/>
              </w:rPr>
            </w:pPr>
            <w:r w:rsidRPr="009458B9">
              <w:rPr>
                <w:rFonts w:ascii="Consolas" w:eastAsia="Consolas" w:hAnsi="Consolas" w:cs="Consolas"/>
                <w:sz w:val="28"/>
                <w:szCs w:val="28"/>
              </w:rPr>
              <w:t>)</w:t>
            </w:r>
          </w:p>
        </w:tc>
      </w:tr>
    </w:tbl>
    <w:p w:rsidR="00AE325D" w:rsidRPr="009458B9" w:rsidRDefault="000A0FC2">
      <w:pPr>
        <w:pStyle w:val="Heading2"/>
        <w:spacing w:before="240" w:after="140"/>
        <w:rPr>
          <w:sz w:val="28"/>
          <w:szCs w:val="28"/>
        </w:rPr>
      </w:pPr>
      <w:r w:rsidRPr="009458B9">
        <w:rPr>
          <w:b/>
          <w:bCs/>
          <w:color w:val="2E5496"/>
          <w:sz w:val="28"/>
          <w:szCs w:val="28"/>
        </w:rPr>
        <w:lastRenderedPageBreak/>
        <w:t>10.2 GitHub &amp; Project Demo Link</w:t>
      </w:r>
    </w:p>
    <w:tbl>
      <w:tblPr>
        <w:tblW w:w="9634" w:type="dxa"/>
        <w:tblInd w:w="-184"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74"/>
        <w:gridCol w:w="6960"/>
      </w:tblGrid>
      <w:tr w:rsidR="00AE325D" w:rsidRPr="009458B9" w:rsidTr="0011526C">
        <w:trPr>
          <w:tblHeader/>
        </w:trPr>
        <w:tc>
          <w:tcPr>
            <w:tcW w:w="2674"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Item</w:t>
            </w:r>
          </w:p>
        </w:tc>
        <w:tc>
          <w:tcPr>
            <w:tcW w:w="6960" w:type="dxa"/>
            <w:shd w:val="clear" w:color="auto" w:fill="DCE6F1"/>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Link</w:t>
            </w:r>
          </w:p>
        </w:tc>
      </w:tr>
      <w:tr w:rsidR="00AE325D" w:rsidRPr="009458B9" w:rsidTr="0011526C">
        <w:tc>
          <w:tcPr>
            <w:tcW w:w="2674" w:type="dxa"/>
            <w:tcMar>
              <w:top w:w="60" w:type="dxa"/>
              <w:left w:w="100" w:type="dxa"/>
              <w:bottom w:w="60" w:type="dxa"/>
              <w:right w:w="100" w:type="dxa"/>
            </w:tcMar>
          </w:tcPr>
          <w:p w:rsidR="00AE325D" w:rsidRPr="009458B9" w:rsidRDefault="000A0FC2">
            <w:pPr>
              <w:spacing w:line="252" w:lineRule="auto"/>
              <w:rPr>
                <w:sz w:val="28"/>
                <w:szCs w:val="28"/>
              </w:rPr>
            </w:pPr>
            <w:r w:rsidRPr="009458B9">
              <w:rPr>
                <w:b/>
                <w:bCs/>
                <w:sz w:val="28"/>
                <w:szCs w:val="28"/>
              </w:rPr>
              <w:t>GitHub Repository</w:t>
            </w:r>
          </w:p>
        </w:tc>
        <w:tc>
          <w:tcPr>
            <w:tcW w:w="6960" w:type="dxa"/>
            <w:tcMar>
              <w:top w:w="60" w:type="dxa"/>
              <w:left w:w="100" w:type="dxa"/>
              <w:bottom w:w="60" w:type="dxa"/>
              <w:right w:w="100" w:type="dxa"/>
            </w:tcMar>
          </w:tcPr>
          <w:p w:rsidR="00AE325D" w:rsidRPr="009458B9" w:rsidRDefault="00DC5CB2">
            <w:pPr>
              <w:spacing w:line="252" w:lineRule="auto"/>
              <w:rPr>
                <w:sz w:val="28"/>
                <w:szCs w:val="28"/>
              </w:rPr>
            </w:pPr>
            <w:r w:rsidRPr="00DC5CB2">
              <w:rPr>
                <w:sz w:val="28"/>
                <w:szCs w:val="28"/>
              </w:rPr>
              <w:t>https://github.com/billujeevitha-hue/Online-Learning-Engagement-and-Student-Performance-Analysis</w:t>
            </w:r>
          </w:p>
        </w:tc>
      </w:tr>
    </w:tbl>
    <w:p w:rsidR="00AE325D" w:rsidRDefault="000A0FC2">
      <w:pPr>
        <w:spacing w:after="120" w:line="276" w:lineRule="auto"/>
      </w:pPr>
      <w:bookmarkStart w:id="0" w:name="_GoBack"/>
      <w:bookmarkEnd w:id="0"/>
      <w:r>
        <w:rPr>
          <w:sz w:val="19"/>
          <w:szCs w:val="19"/>
        </w:rPr>
        <w:t>.</w:t>
      </w:r>
    </w:p>
    <w:sectPr w:rsidR="00AE325D" w:rsidSect="009458B9">
      <w:footerReference w:type="default" r:id="rId22"/>
      <w:pgSz w:w="12240" w:h="15840" w:code="1"/>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7DE4" w:rsidRDefault="00337DE4">
      <w:r>
        <w:separator/>
      </w:r>
    </w:p>
  </w:endnote>
  <w:endnote w:type="continuationSeparator" w:id="0">
    <w:p w:rsidR="00337DE4" w:rsidRDefault="0033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CB2" w:rsidRDefault="00DC5CB2">
    <w:pPr>
      <w:jc w:val="center"/>
    </w:pPr>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417E9">
      <w:rPr>
        <w:noProof/>
        <w:color w:val="777777"/>
        <w:sz w:val="18"/>
        <w:szCs w:val="18"/>
      </w:rPr>
      <w:t>32</w:t>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7DE4" w:rsidRDefault="00337DE4">
      <w:r>
        <w:separator/>
      </w:r>
    </w:p>
  </w:footnote>
  <w:footnote w:type="continuationSeparator" w:id="0">
    <w:p w:rsidR="00337DE4" w:rsidRDefault="00337D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D2807"/>
    <w:multiLevelType w:val="hybridMultilevel"/>
    <w:tmpl w:val="A6628D72"/>
    <w:lvl w:ilvl="0" w:tplc="F5904336">
      <w:start w:val="1"/>
      <w:numFmt w:val="bullet"/>
      <w:lvlText w:val="●"/>
      <w:lvlJc w:val="left"/>
      <w:pPr>
        <w:ind w:left="720" w:hanging="360"/>
      </w:pPr>
    </w:lvl>
    <w:lvl w:ilvl="1" w:tplc="C2B071FC">
      <w:start w:val="1"/>
      <w:numFmt w:val="bullet"/>
      <w:lvlText w:val="○"/>
      <w:lvlJc w:val="left"/>
      <w:pPr>
        <w:ind w:left="1440" w:hanging="360"/>
      </w:pPr>
    </w:lvl>
    <w:lvl w:ilvl="2" w:tplc="3F889992">
      <w:start w:val="1"/>
      <w:numFmt w:val="bullet"/>
      <w:lvlText w:val="■"/>
      <w:lvlJc w:val="left"/>
      <w:pPr>
        <w:ind w:left="2160" w:hanging="360"/>
      </w:pPr>
    </w:lvl>
    <w:lvl w:ilvl="3" w:tplc="F46A0D84">
      <w:start w:val="1"/>
      <w:numFmt w:val="bullet"/>
      <w:lvlText w:val="●"/>
      <w:lvlJc w:val="left"/>
      <w:pPr>
        <w:ind w:left="2880" w:hanging="360"/>
      </w:pPr>
    </w:lvl>
    <w:lvl w:ilvl="4" w:tplc="D2AEDCDE">
      <w:start w:val="1"/>
      <w:numFmt w:val="bullet"/>
      <w:lvlText w:val="○"/>
      <w:lvlJc w:val="left"/>
      <w:pPr>
        <w:ind w:left="3600" w:hanging="360"/>
      </w:pPr>
    </w:lvl>
    <w:lvl w:ilvl="5" w:tplc="CD721F2C">
      <w:start w:val="1"/>
      <w:numFmt w:val="bullet"/>
      <w:lvlText w:val="■"/>
      <w:lvlJc w:val="left"/>
      <w:pPr>
        <w:ind w:left="4320" w:hanging="360"/>
      </w:pPr>
    </w:lvl>
    <w:lvl w:ilvl="6" w:tplc="404ACE4A">
      <w:start w:val="1"/>
      <w:numFmt w:val="bullet"/>
      <w:lvlText w:val="●"/>
      <w:lvlJc w:val="left"/>
      <w:pPr>
        <w:ind w:left="5040" w:hanging="360"/>
      </w:pPr>
    </w:lvl>
    <w:lvl w:ilvl="7" w:tplc="73EC9052">
      <w:start w:val="1"/>
      <w:numFmt w:val="bullet"/>
      <w:lvlText w:val="●"/>
      <w:lvlJc w:val="left"/>
      <w:pPr>
        <w:ind w:left="5760" w:hanging="360"/>
      </w:pPr>
    </w:lvl>
    <w:lvl w:ilvl="8" w:tplc="2DBA9BC6">
      <w:start w:val="1"/>
      <w:numFmt w:val="bullet"/>
      <w:lvlText w:val="●"/>
      <w:lvlJc w:val="left"/>
      <w:pPr>
        <w:ind w:left="6480" w:hanging="360"/>
      </w:pPr>
    </w:lvl>
  </w:abstractNum>
  <w:abstractNum w:abstractNumId="1">
    <w:nsid w:val="53B872BE"/>
    <w:multiLevelType w:val="hybridMultilevel"/>
    <w:tmpl w:val="7F52F5E0"/>
    <w:lvl w:ilvl="0" w:tplc="47CCCAF0">
      <w:start w:val="1"/>
      <w:numFmt w:val="bullet"/>
      <w:lvlText w:val="•"/>
      <w:lvlJc w:val="left"/>
      <w:pPr>
        <w:ind w:left="220" w:hanging="220"/>
      </w:pPr>
    </w:lvl>
    <w:lvl w:ilvl="1" w:tplc="D7545834">
      <w:start w:val="1"/>
      <w:numFmt w:val="bullet"/>
      <w:lvlText w:val="◦"/>
      <w:lvlJc w:val="left"/>
      <w:pPr>
        <w:ind w:left="800" w:hanging="220"/>
      </w:pPr>
    </w:lvl>
    <w:lvl w:ilvl="2" w:tplc="5CE656D0">
      <w:numFmt w:val="decimal"/>
      <w:lvlText w:val=""/>
      <w:lvlJc w:val="left"/>
    </w:lvl>
    <w:lvl w:ilvl="3" w:tplc="C2DE6FD8">
      <w:numFmt w:val="decimal"/>
      <w:lvlText w:val=""/>
      <w:lvlJc w:val="left"/>
    </w:lvl>
    <w:lvl w:ilvl="4" w:tplc="0E9CD910">
      <w:numFmt w:val="decimal"/>
      <w:lvlText w:val=""/>
      <w:lvlJc w:val="left"/>
    </w:lvl>
    <w:lvl w:ilvl="5" w:tplc="E930886A">
      <w:numFmt w:val="decimal"/>
      <w:lvlText w:val=""/>
      <w:lvlJc w:val="left"/>
    </w:lvl>
    <w:lvl w:ilvl="6" w:tplc="B0D44316">
      <w:numFmt w:val="decimal"/>
      <w:lvlText w:val=""/>
      <w:lvlJc w:val="left"/>
    </w:lvl>
    <w:lvl w:ilvl="7" w:tplc="EF66C76E">
      <w:numFmt w:val="decimal"/>
      <w:lvlText w:val=""/>
      <w:lvlJc w:val="left"/>
    </w:lvl>
    <w:lvl w:ilvl="8" w:tplc="70C0F6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E325D"/>
    <w:rsid w:val="000A0FC2"/>
    <w:rsid w:val="00103921"/>
    <w:rsid w:val="0011526C"/>
    <w:rsid w:val="001F2FBC"/>
    <w:rsid w:val="00337DE4"/>
    <w:rsid w:val="006417E9"/>
    <w:rsid w:val="00727F69"/>
    <w:rsid w:val="009458B9"/>
    <w:rsid w:val="00973213"/>
    <w:rsid w:val="00AE325D"/>
    <w:rsid w:val="00BC2AD0"/>
    <w:rsid w:val="00C76E37"/>
    <w:rsid w:val="00D10C30"/>
    <w:rsid w:val="00D43903"/>
    <w:rsid w:val="00DC5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A0FC2"/>
    <w:rPr>
      <w:rFonts w:ascii="Tahoma" w:hAnsi="Tahoma" w:cs="Tahoma"/>
      <w:sz w:val="16"/>
      <w:szCs w:val="16"/>
    </w:rPr>
  </w:style>
  <w:style w:type="character" w:customStyle="1" w:styleId="BalloonTextChar">
    <w:name w:val="Balloon Text Char"/>
    <w:basedOn w:val="DefaultParagraphFont"/>
    <w:link w:val="BalloonText"/>
    <w:uiPriority w:val="99"/>
    <w:semiHidden/>
    <w:rsid w:val="000A0FC2"/>
    <w:rPr>
      <w:rFonts w:ascii="Tahoma" w:hAnsi="Tahoma" w:cs="Tahoma"/>
      <w:sz w:val="16"/>
      <w:szCs w:val="16"/>
    </w:rPr>
  </w:style>
  <w:style w:type="paragraph" w:styleId="Header">
    <w:name w:val="header"/>
    <w:basedOn w:val="Normal"/>
    <w:link w:val="HeaderChar"/>
    <w:uiPriority w:val="99"/>
    <w:unhideWhenUsed/>
    <w:rsid w:val="00D43903"/>
    <w:pPr>
      <w:tabs>
        <w:tab w:val="center" w:pos="4513"/>
        <w:tab w:val="right" w:pos="9026"/>
      </w:tabs>
    </w:pPr>
  </w:style>
  <w:style w:type="character" w:customStyle="1" w:styleId="HeaderChar">
    <w:name w:val="Header Char"/>
    <w:basedOn w:val="DefaultParagraphFont"/>
    <w:link w:val="Header"/>
    <w:uiPriority w:val="99"/>
    <w:rsid w:val="00D43903"/>
  </w:style>
  <w:style w:type="paragraph" w:styleId="Footer">
    <w:name w:val="footer"/>
    <w:basedOn w:val="Normal"/>
    <w:link w:val="FooterChar"/>
    <w:uiPriority w:val="99"/>
    <w:unhideWhenUsed/>
    <w:rsid w:val="00D43903"/>
    <w:pPr>
      <w:tabs>
        <w:tab w:val="center" w:pos="4513"/>
        <w:tab w:val="right" w:pos="9026"/>
      </w:tabs>
    </w:pPr>
  </w:style>
  <w:style w:type="character" w:customStyle="1" w:styleId="FooterChar">
    <w:name w:val="Footer Char"/>
    <w:basedOn w:val="DefaultParagraphFont"/>
    <w:link w:val="Footer"/>
    <w:uiPriority w:val="99"/>
    <w:rsid w:val="00D439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A0FC2"/>
    <w:rPr>
      <w:rFonts w:ascii="Tahoma" w:hAnsi="Tahoma" w:cs="Tahoma"/>
      <w:sz w:val="16"/>
      <w:szCs w:val="16"/>
    </w:rPr>
  </w:style>
  <w:style w:type="character" w:customStyle="1" w:styleId="BalloonTextChar">
    <w:name w:val="Balloon Text Char"/>
    <w:basedOn w:val="DefaultParagraphFont"/>
    <w:link w:val="BalloonText"/>
    <w:uiPriority w:val="99"/>
    <w:semiHidden/>
    <w:rsid w:val="000A0FC2"/>
    <w:rPr>
      <w:rFonts w:ascii="Tahoma" w:hAnsi="Tahoma" w:cs="Tahoma"/>
      <w:sz w:val="16"/>
      <w:szCs w:val="16"/>
    </w:rPr>
  </w:style>
  <w:style w:type="paragraph" w:styleId="Header">
    <w:name w:val="header"/>
    <w:basedOn w:val="Normal"/>
    <w:link w:val="HeaderChar"/>
    <w:uiPriority w:val="99"/>
    <w:unhideWhenUsed/>
    <w:rsid w:val="00D43903"/>
    <w:pPr>
      <w:tabs>
        <w:tab w:val="center" w:pos="4513"/>
        <w:tab w:val="right" w:pos="9026"/>
      </w:tabs>
    </w:pPr>
  </w:style>
  <w:style w:type="character" w:customStyle="1" w:styleId="HeaderChar">
    <w:name w:val="Header Char"/>
    <w:basedOn w:val="DefaultParagraphFont"/>
    <w:link w:val="Header"/>
    <w:uiPriority w:val="99"/>
    <w:rsid w:val="00D43903"/>
  </w:style>
  <w:style w:type="paragraph" w:styleId="Footer">
    <w:name w:val="footer"/>
    <w:basedOn w:val="Normal"/>
    <w:link w:val="FooterChar"/>
    <w:uiPriority w:val="99"/>
    <w:unhideWhenUsed/>
    <w:rsid w:val="00D43903"/>
    <w:pPr>
      <w:tabs>
        <w:tab w:val="center" w:pos="4513"/>
        <w:tab w:val="right" w:pos="9026"/>
      </w:tabs>
    </w:pPr>
  </w:style>
  <w:style w:type="character" w:customStyle="1" w:styleId="FooterChar">
    <w:name w:val="Footer Char"/>
    <w:basedOn w:val="DefaultParagraphFont"/>
    <w:link w:val="Footer"/>
    <w:uiPriority w:val="99"/>
    <w:rsid w:val="00D43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42B32-D703-4098-9A81-81712F1C8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42</Pages>
  <Words>6607</Words>
  <Characters>37665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Online Learning Engagement and Student Performance Analysis — Final Project Report</vt:lpstr>
    </vt:vector>
  </TitlesOfParts>
  <Company/>
  <LinksUpToDate>false</LinksUpToDate>
  <CharactersWithSpaces>44184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Learning Engagement and Student Performance Analysis — Final Project Report</dc:title>
  <dc:creator>MCA Project Team</dc:creator>
  <cp:lastModifiedBy>MCA SPMVV</cp:lastModifiedBy>
  <cp:revision>6</cp:revision>
  <dcterms:created xsi:type="dcterms:W3CDTF">2026-09-21T10:49:00Z</dcterms:created>
  <dcterms:modified xsi:type="dcterms:W3CDTF">2026-09-22T05:28:00Z</dcterms:modified>
</cp:coreProperties>
</file>