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 w:line="360" w:lineRule="auto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X光骨龄影像分析报告</w:t>
      </w:r>
    </w:p>
    <w:p>
      <w:pPr>
        <w:spacing w:before="0" w:after="400" w:line="360" w:lineRule="auto"/>
        <w:jc w:val="center"/>
      </w:pPr>
      <w:r>
        <w:rPr>
          <w:rFonts w:ascii="微软雅黑" w:hAnsi="微软雅黑" w:eastAsia="微软雅黑"/>
          <w:color w:val="666666"/>
          <w:sz w:val="24"/>
        </w:rPr>
        <w:t>基于左手正位X光片</w:t>
      </w:r>
    </w:p>
    <w:p>
      <w:pPr>
        <w:spacing w:before="0" w:after="120" w:line="360" w:lineRule="auto"/>
        <w:pBdr>
          <w:bottom w:val="single" w:sz="12" w:space="1" w:color="2E75B6"/>
        </w:pBdr>
      </w:pPr>
    </w:p>
    <w:p>
      <w:pPr>
        <w:spacing w:before="320" w:after="160" w:line="360" w:lineRule="auto"/>
      </w:pPr>
      <w:r>
        <w:rPr>
          <w:rFonts w:ascii="微软雅黑" w:hAnsi="微软雅黑" w:eastAsia="微软雅黑"/>
          <w:b/>
          <w:color w:val="2E75B6"/>
          <w:sz w:val="28"/>
        </w:rPr>
        <w:t>基本信息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5E8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检查部位</w:t>
            </w:r>
          </w:p>
        </w:tc>
        <w:tc>
          <w:tcPr>
            <w:tcW w:type="dxa" w:w="22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左手正位</w:t>
            </w:r>
          </w:p>
        </w:tc>
        <w:tc>
          <w:tcPr>
            <w:tcW w:type="dxa" w:w="2256"/>
            <w:shd w:fill="D5E8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影像标记</w:t>
            </w:r>
          </w:p>
        </w:tc>
        <w:tc>
          <w:tcPr>
            <w:tcW w:type="dxa" w:w="22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DX（右侧标记）</w:t>
            </w:r>
          </w:p>
        </w:tc>
      </w:tr>
      <w:tr>
        <w:tc>
          <w:tcPr>
            <w:tcW w:type="dxa" w:w="2256"/>
            <w:shd w:fill="D5E8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报告日期</w:t>
            </w:r>
          </w:p>
        </w:tc>
        <w:tc>
          <w:tcPr>
            <w:tcW w:type="dxa" w:w="22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2026年4月7日</w:t>
            </w:r>
          </w:p>
        </w:tc>
        <w:tc>
          <w:tcPr>
            <w:tcW w:type="dxa" w:w="2256"/>
            <w:shd w:fill="D5E8F0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分析方法</w:t>
            </w:r>
          </w:p>
        </w:tc>
        <w:tc>
          <w:tcPr>
            <w:tcW w:type="dxa" w:w="22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Greulich-Pyle / TW3</w:t>
            </w:r>
          </w:p>
        </w:tc>
      </w:tr>
    </w:tbl>
    <w:p>
      <w:pPr>
        <w:spacing w:before="320" w:after="80" w:line="36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8E1" w:val="clear"/>
            <w:tcBorders>
              <w:top w:val="single" w:sz="6" w:space="0" w:color="E6A817"/>
              <w:left w:val="single" w:sz="6" w:space="0" w:color="E6A817"/>
              <w:bottom w:val="single" w:sz="6" w:space="0" w:color="E6A817"/>
              <w:right w:val="single" w:sz="6" w:space="0" w:color="E6A817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E6A817"/>
                <w:sz w:val="22"/>
              </w:rPr>
              <w:t>⚠ 重要声明：</w:t>
            </w:r>
            <w:r>
              <w:rPr>
                <w:rFonts w:ascii="微软雅黑" w:hAnsi="微软雅黑" w:eastAsia="微软雅黑"/>
                <w:color w:val="996600"/>
                <w:sz w:val="21"/>
              </w:rPr>
              <w:t>本报告由AI辅助分析生成，仅供参考，不能作为医学诊断依据。骨龄评估必须由专业的放射科医生或儿科内分泌医生进行正式判读。</w:t>
            </w:r>
          </w:p>
        </w:tc>
      </w:tr>
    </w:tbl>
    <w:p>
      <w:pPr>
        <w:spacing w:before="480" w:after="200" w:line="360" w:lineRule="auto"/>
      </w:pPr>
      <w:r>
        <w:rPr>
          <w:rFonts w:ascii="微软雅黑" w:hAnsi="微软雅黑" w:eastAsia="微软雅黑"/>
          <w:b/>
          <w:color w:val="1F4E79"/>
          <w:sz w:val="32"/>
        </w:rPr>
        <w:t>一、影像观察要点</w:t>
      </w:r>
    </w:p>
    <w:p>
      <w:pPr>
        <w:spacing w:before="240" w:after="80" w:line="360" w:lineRule="auto"/>
      </w:pPr>
      <w:r>
        <w:rPr>
          <w:rFonts w:ascii="微软雅黑" w:hAnsi="微软雅黑" w:eastAsia="微软雅黑"/>
          <w:b/>
          <w:color w:val="2E75B6"/>
          <w:sz w:val="26"/>
        </w:rPr>
        <w:t>1. 腕骨（Carpal Bones）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sz w:val="21"/>
        </w:rPr>
        <w:t>腕骨区域可见多个骨化中心已经出现并有一定程度的发育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sz w:val="21"/>
        </w:rPr>
        <w:t>腕骨轮廓已较为清晰，但部分腕骨间仍有间隙，尚未完全成熟</w:t>
      </w:r>
    </w:p>
    <w:p>
      <w:pPr>
        <w:spacing w:before="240" w:after="80" w:line="360" w:lineRule="auto"/>
      </w:pPr>
      <w:r>
        <w:rPr>
          <w:rFonts w:ascii="微软雅黑" w:hAnsi="微软雅黑" w:eastAsia="微软雅黑"/>
          <w:b/>
          <w:color w:val="2E75B6"/>
          <w:sz w:val="26"/>
        </w:rPr>
        <w:t>2. 掌骨与指骨骨骺（Metacarpal &amp; Phalangeal Epiphyses）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sz w:val="21"/>
        </w:rPr>
        <w:t>各指骨的骨骺（生长板区域）仍然可见，骨骺线尚未完全闭合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sz w:val="21"/>
        </w:rPr>
        <w:t>骨骺与骨干之间仍可见透亮线（生长板），说明仍处于生长发育阶段</w:t>
      </w:r>
    </w:p>
    <w:p>
      <w:pPr>
        <w:spacing w:before="240" w:after="80" w:line="360" w:lineRule="auto"/>
      </w:pPr>
      <w:r>
        <w:rPr>
          <w:rFonts w:ascii="微软雅黑" w:hAnsi="微软雅黑" w:eastAsia="微软雅黑"/>
          <w:b/>
          <w:color w:val="2E75B6"/>
          <w:sz w:val="26"/>
        </w:rPr>
        <w:t>3. 桡骨远端（Distal Radius）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sz w:val="21"/>
        </w:rPr>
        <w:t>桡骨远端骨骺可见，骨骺线仍存在但似乎逐渐变窄</w:t>
      </w:r>
    </w:p>
    <w:p>
      <w:pPr>
        <w:spacing w:before="240" w:after="80" w:line="360" w:lineRule="auto"/>
      </w:pPr>
      <w:r>
        <w:rPr>
          <w:rFonts w:ascii="微软雅黑" w:hAnsi="微软雅黑" w:eastAsia="微软雅黑"/>
          <w:b/>
          <w:color w:val="2E75B6"/>
          <w:sz w:val="26"/>
        </w:rPr>
        <w:t>4. 尺骨远端（Distal Ulna）</w:t>
      </w:r>
    </w:p>
    <w:p>
      <w:pPr>
        <w:pStyle w:val="ListBullet"/>
        <w:spacing w:before="40" w:after="40" w:line="360" w:lineRule="auto"/>
      </w:pPr>
      <w:r>
        <w:rPr>
          <w:rFonts w:ascii="微软雅黑" w:hAnsi="微软雅黑" w:eastAsia="微软雅黑"/>
          <w:sz w:val="21"/>
        </w:rPr>
        <w:t>尺骨远端骨骺也已出现</w:t>
      </w:r>
    </w:p>
    <w:p>
      <w:pPr>
        <w:spacing w:before="480" w:after="200" w:line="360" w:lineRule="auto"/>
      </w:pPr>
      <w:r>
        <w:rPr>
          <w:rFonts w:ascii="微软雅黑" w:hAnsi="微软雅黑" w:eastAsia="微软雅黑"/>
          <w:b/>
          <w:color w:val="1F4E79"/>
          <w:sz w:val="32"/>
        </w:rPr>
        <w:t>二、综合分析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F4E79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观察指标</w:t>
            </w:r>
          </w:p>
        </w:tc>
        <w:tc>
          <w:tcPr>
            <w:tcW w:type="dxa" w:w="4513"/>
            <w:shd w:fill="1F4E79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分析结果</w:t>
            </w:r>
          </w:p>
        </w:tc>
      </w:tr>
      <w:tr>
        <w:tc>
          <w:tcPr>
            <w:tcW w:type="dxa" w:w="45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腕骨发育</w:t>
            </w:r>
          </w:p>
        </w:tc>
        <w:tc>
          <w:tcPr>
            <w:tcW w:type="dxa" w:w="45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多数骨化中心已出现，发育较好</w:t>
            </w:r>
          </w:p>
        </w:tc>
      </w:tr>
      <w:tr>
        <w:tc>
          <w:tcPr>
            <w:tcW w:type="dxa" w:w="4513"/>
            <w:shd w:fill="F2F7FB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指骨骨骺</w:t>
            </w:r>
          </w:p>
        </w:tc>
        <w:tc>
          <w:tcPr>
            <w:tcW w:type="dxa" w:w="4513"/>
            <w:shd w:fill="F2F7FB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尚未闭合，但发育程度较高</w:t>
            </w:r>
          </w:p>
        </w:tc>
      </w:tr>
      <w:tr>
        <w:tc>
          <w:tcPr>
            <w:tcW w:type="dxa" w:w="45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桡骨远端骨骺</w:t>
            </w:r>
          </w:p>
        </w:tc>
        <w:tc>
          <w:tcPr>
            <w:tcW w:type="dxa" w:w="45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已出现，骨骺线存在但逐渐变窄</w:t>
            </w:r>
          </w:p>
        </w:tc>
      </w:tr>
      <w:tr>
        <w:tc>
          <w:tcPr>
            <w:tcW w:type="dxa" w:w="4513"/>
            <w:shd w:fill="F2F7FB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尺骨远端骨骺</w:t>
            </w:r>
          </w:p>
        </w:tc>
        <w:tc>
          <w:tcPr>
            <w:tcW w:type="dxa" w:w="4513"/>
            <w:shd w:fill="F2F7FB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已出现</w:t>
            </w:r>
          </w:p>
        </w:tc>
      </w:tr>
      <w:tr>
        <w:tc>
          <w:tcPr>
            <w:tcW w:type="dxa" w:w="45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生长板状态</w:t>
            </w:r>
          </w:p>
        </w:tc>
        <w:tc>
          <w:tcPr>
            <w:tcW w:type="dxa" w:w="451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仍处于开放状态，提示仍有生长潜力</w:t>
            </w:r>
          </w:p>
        </w:tc>
      </w:tr>
    </w:tbl>
    <w:p>
      <w:pPr>
        <w:spacing w:before="480" w:after="200" w:line="360" w:lineRule="auto"/>
      </w:pPr>
      <w:r>
        <w:rPr>
          <w:rFonts w:ascii="微软雅黑" w:hAnsi="微软雅黑" w:eastAsia="微软雅黑"/>
          <w:b/>
          <w:color w:val="1F4E79"/>
          <w:sz w:val="32"/>
        </w:rPr>
        <w:t>三、初步估计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BF5FB" w:val="clear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160" w:after="80" w:line="360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4"/>
              </w:rPr>
              <w:t>估计骨龄范围</w:t>
            </w:r>
          </w:p>
          <w:p>
            <w:pPr>
              <w:spacing w:before="80" w:after="80" w:line="360" w:lineRule="auto"/>
              <w:jc w:val="center"/>
            </w:pPr>
            <w:r>
              <w:rPr>
                <w:rFonts w:ascii="微软雅黑" w:hAnsi="微软雅黑" w:eastAsia="微软雅黑"/>
                <w:b/>
                <w:color w:val="2E75B6"/>
                <w:sz w:val="40"/>
              </w:rPr>
              <w:t>约 10 ~ 13 岁</w:t>
            </w:r>
          </w:p>
          <w:p>
            <w:pPr>
              <w:spacing w:before="0" w:after="160" w:line="360" w:lineRule="auto"/>
              <w:jc w:val="center"/>
            </w:pPr>
            <w:r>
              <w:rPr>
                <w:rFonts w:ascii="微软雅黑" w:hAnsi="微软雅黑" w:eastAsia="微软雅黑"/>
                <w:color w:val="666666"/>
                <w:sz w:val="20"/>
              </w:rPr>
              <w:t>（具体骨龄需结合受检者性别，与标准图谱逐一对照后确定）</w:t>
            </w:r>
          </w:p>
        </w:tc>
      </w:tr>
    </w:tbl>
    <w:p>
      <w:pPr>
        <w:spacing w:before="200" w:after="120" w:line="360" w:lineRule="auto"/>
      </w:pPr>
      <w:r>
        <w:rPr>
          <w:rFonts w:ascii="微软雅黑" w:hAnsi="微软雅黑" w:eastAsia="微软雅黑"/>
          <w:sz w:val="21"/>
        </w:rPr>
        <w:t>综合以上影像学特征，骨骺发育程度及腕骨成熟度提示骨龄大致在 10~13 岁范围内。精确判读还需要：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1. 与标准 Greulich-Pyle 图谱逐一对照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2. 或使用 TW3（Tanner-Whitehouse 3）评分法对每个骨骺进行精确评分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3. 结合受检者的性别进行判读（男女骨龄标准不同）</w:t>
      </w:r>
    </w:p>
    <w:p>
      <w:pPr>
        <w:spacing w:before="480" w:after="200" w:line="360" w:lineRule="auto"/>
      </w:pPr>
      <w:r>
        <w:rPr>
          <w:rFonts w:ascii="微软雅黑" w:hAnsi="微软雅黑" w:eastAsia="微软雅黑"/>
          <w:b/>
          <w:color w:val="1F4E79"/>
          <w:sz w:val="32"/>
        </w:rPr>
        <w:t>四、建议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正式评估：</w:t>
      </w:r>
      <w:r>
        <w:rPr>
          <w:rFonts w:ascii="微软雅黑" w:hAnsi="微软雅黑" w:eastAsia="微软雅黑"/>
          <w:sz w:val="21"/>
        </w:rPr>
        <w:t>请将此X光片交由专业放射科医生或儿科内分泌科医生进行正式骨龄评估。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综合评估：</w:t>
      </w:r>
      <w:r>
        <w:rPr>
          <w:rFonts w:ascii="微软雅黑" w:hAnsi="微软雅黑" w:eastAsia="微软雅黑"/>
          <w:sz w:val="21"/>
        </w:rPr>
        <w:t>如有身高发育方面的疑虑，建议到医院儿科内分泌门诊就诊，医生会结合骨龄、身高、体重、遗传因素等综合评估。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定期随访：</w:t>
      </w:r>
      <w:r>
        <w:rPr>
          <w:rFonts w:ascii="微软雅黑" w:hAnsi="微软雅黑" w:eastAsia="微软雅黑"/>
          <w:sz w:val="21"/>
        </w:rPr>
        <w:t>如需监测生长发育情况，可遵医嘱定期复查骨龄。</w:t>
      </w:r>
    </w:p>
    <w:p>
      <w:pPr>
        <w:spacing w:before="600" w:after="80" w:line="36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5F5F5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40" w:line="360" w:lineRule="auto"/>
              <w:jc w:val="center"/>
            </w:pPr>
            <w:r>
              <w:rPr>
                <w:rFonts w:ascii="微软雅黑" w:hAnsi="微软雅黑" w:eastAsia="微软雅黑"/>
                <w:b/>
                <w:color w:val="999999"/>
                <w:sz w:val="20"/>
              </w:rPr>
              <w:t>免责声明</w:t>
            </w:r>
          </w:p>
          <w:p>
            <w:pPr>
              <w:spacing w:before="0" w:after="120" w:line="360" w:lineRule="auto"/>
              <w:jc w:val="center"/>
            </w:pPr>
            <w:r>
              <w:rPr>
                <w:rFonts w:ascii="微软雅黑" w:hAnsi="微软雅黑" w:eastAsia="微软雅黑"/>
                <w:color w:val="999999"/>
                <w:sz w:val="18"/>
              </w:rPr>
              <w:t>本报告由AI辅助分析生成，不具备医学诊断效力。骨龄判读需要经过专业训练的医生结合临床信息综合判断。如有健康相关疑问，请咨询专业医疗机构。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