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F65E10" w14:textId="77777777" w:rsidR="00FD1F0D" w:rsidRDefault="00AC4259">
      <w:pPr>
        <w:pStyle w:val="aa"/>
      </w:pPr>
      <w:r>
        <w:t>討險人世界觀背景設定企劃</w:t>
      </w:r>
    </w:p>
    <w:p w14:paraId="3A837503" w14:textId="4929946C" w:rsidR="00FD1F0D" w:rsidRDefault="00AC4259">
      <w:pPr>
        <w:pStyle w:val="ac"/>
      </w:pPr>
      <w:r w:rsidRPr="00956B88">
        <w:t>WBP v1.</w:t>
      </w:r>
      <w:r w:rsidR="00A74113">
        <w:t>5</w:t>
      </w:r>
      <w:r w:rsidRPr="00956B88">
        <w:t xml:space="preserve"> | October 18, 2026</w:t>
      </w:r>
    </w:p>
    <w:p w14:paraId="602CCED4" w14:textId="77777777" w:rsidR="00FD1F0D" w:rsidRDefault="00AC4259">
      <w:r>
        <w:t>本企劃以「討險人、財寶、異常」建立共通架構，作為背景故事、地圖場所與遊戲體驗的討論基礎。本版先展開「牛仔與恐龍」，保留多個地域及名稱候選；其餘主題後續沿用同一架構整理。</w:t>
      </w:r>
    </w:p>
    <w:p w14:paraId="32077395" w14:textId="77777777" w:rsidR="00A302CB" w:rsidRDefault="00A302CB" w:rsidP="00A302CB">
      <w:pPr>
        <w:pStyle w:val="1"/>
      </w:pPr>
      <w:r>
        <w:rPr>
          <w:rFonts w:hint="eastAsia"/>
        </w:rPr>
        <w:t>一、</w:t>
      </w:r>
      <w:r>
        <w:t>候選名稱</w:t>
      </w:r>
      <w:bookmarkStart w:id="0" w:name="_GoBack"/>
      <w:bookmarkEnd w:id="0"/>
    </w:p>
    <w:p w14:paraId="62E9E96D" w14:textId="77777777" w:rsidR="00A302CB" w:rsidRDefault="00A302CB" w:rsidP="00A302CB">
      <w:pPr>
        <w:ind w:firstLine="0"/>
      </w:pPr>
      <w:r>
        <w:t>名稱希望含蓄地連起財富、運氣與性命：角色受誘惑而來，帶著自信與準備，仍知道結果無人保證</w:t>
      </w:r>
      <w:r w:rsidRPr="00956B88">
        <w:t>。語感帶有賭注、</w:t>
      </w:r>
      <w:r>
        <w:t>橫財、邊界與不祥</w:t>
      </w:r>
      <w:r>
        <w:rPr>
          <w:rFonts w:hint="eastAsia"/>
        </w:rPr>
        <w:t>。</w:t>
      </w:r>
    </w:p>
    <w:p w14:paraId="42ACF3AF" w14:textId="77777777" w:rsidR="00A302CB" w:rsidRDefault="00A302CB" w:rsidP="00A302CB">
      <w:pPr>
        <w:pStyle w:val="af7"/>
        <w:keepNext/>
        <w:spacing w:before="120" w:after="120"/>
      </w:pPr>
      <w:r>
        <w:t xml:space="preserve">Table 1  </w:t>
      </w:r>
      <w:r>
        <w:t>名稱候選與語感</w:t>
      </w:r>
    </w:p>
    <w:tbl>
      <w:tblPr>
        <w:tblW w:w="902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25"/>
      </w:tblGrid>
      <w:tr w:rsidR="00A302CB" w14:paraId="2AE5ACAA" w14:textId="77777777" w:rsidTr="00B0100A">
        <w:trPr>
          <w:cantSplit/>
          <w:tblHeader/>
          <w:jc w:val="center"/>
        </w:trPr>
        <w:tc>
          <w:tcPr>
            <w:tcW w:w="1134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0D486F" w14:textId="77777777" w:rsidR="00A302CB" w:rsidRDefault="00A302CB" w:rsidP="00593C6E">
            <w:pPr>
              <w:pStyle w:val="TableText"/>
              <w:keepNext/>
            </w:pPr>
            <w:r>
              <w:rPr>
                <w:b/>
              </w:rPr>
              <w:t>中文</w:t>
            </w:r>
          </w:p>
        </w:tc>
        <w:tc>
          <w:tcPr>
            <w:tcW w:w="2268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A08538" w14:textId="77777777" w:rsidR="00A302CB" w:rsidRDefault="00A302CB" w:rsidP="00593C6E">
            <w:pPr>
              <w:pStyle w:val="TableText"/>
              <w:keepNext/>
            </w:pPr>
            <w:r>
              <w:rPr>
                <w:b/>
              </w:rPr>
              <w:t>英文</w:t>
            </w:r>
          </w:p>
        </w:tc>
        <w:tc>
          <w:tcPr>
            <w:tcW w:w="5625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238657" w14:textId="77777777" w:rsidR="00A302CB" w:rsidRDefault="00A302CB" w:rsidP="00593C6E">
            <w:pPr>
              <w:pStyle w:val="TableText"/>
              <w:keepNext/>
            </w:pPr>
            <w:r>
              <w:rPr>
                <w:b/>
              </w:rPr>
              <w:t>主要語感</w:t>
            </w:r>
          </w:p>
        </w:tc>
      </w:tr>
      <w:tr w:rsidR="00A302CB" w14:paraId="216B6F82" w14:textId="77777777" w:rsidTr="00B0100A">
        <w:trPr>
          <w:cantSplit/>
          <w:trHeight w:val="1143"/>
          <w:jc w:val="center"/>
        </w:trPr>
        <w:tc>
          <w:tcPr>
            <w:tcW w:w="11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1DBD17" w14:textId="77777777" w:rsidR="00A302CB" w:rsidRDefault="00A302CB" w:rsidP="00593C6E">
            <w:pPr>
              <w:pStyle w:val="TableText"/>
            </w:pPr>
            <w:r>
              <w:t>命懸</w:t>
            </w:r>
          </w:p>
        </w:tc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EBF233" w14:textId="77777777" w:rsidR="00A302CB" w:rsidRDefault="00A302CB" w:rsidP="00593C6E">
            <w:pPr>
              <w:pStyle w:val="TableText"/>
            </w:pPr>
            <w:r>
              <w:t>Fortune’s Edge</w:t>
            </w:r>
          </w:p>
        </w:tc>
        <w:tc>
          <w:tcPr>
            <w:tcW w:w="562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B75602" w14:textId="77777777" w:rsidR="00A302CB" w:rsidRDefault="00A302CB" w:rsidP="00593C6E">
            <w:pPr>
              <w:pStyle w:val="TableText"/>
            </w:pPr>
            <w:r>
              <w:t>像性命與命運懸在邊緣，重點是一步尚未落定的緊張。</w:t>
            </w:r>
            <w:r>
              <w:t xml:space="preserve">Fortune </w:t>
            </w:r>
            <w:r>
              <w:t>也帶入財富與運氣，英文比中文多一層「離所得只差一步」的誘惑。</w:t>
            </w:r>
          </w:p>
        </w:tc>
      </w:tr>
      <w:tr w:rsidR="00A302CB" w14:paraId="5C1EE427" w14:textId="77777777" w:rsidTr="00B0100A">
        <w:trPr>
          <w:cantSplit/>
          <w:trHeight w:val="1086"/>
          <w:jc w:val="center"/>
        </w:trPr>
        <w:tc>
          <w:tcPr>
            <w:tcW w:w="11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A18D8B" w14:textId="77777777" w:rsidR="00A302CB" w:rsidRDefault="00A302CB" w:rsidP="00593C6E">
            <w:pPr>
              <w:pStyle w:val="TableText"/>
            </w:pPr>
            <w:r>
              <w:t>命外之財</w:t>
            </w:r>
          </w:p>
        </w:tc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BFD3A2" w14:textId="77777777" w:rsidR="00A302CB" w:rsidRDefault="00A302CB" w:rsidP="00593C6E">
            <w:pPr>
              <w:pStyle w:val="TableText"/>
            </w:pPr>
            <w:r>
              <w:t>A Fortune Too Far</w:t>
            </w:r>
          </w:p>
        </w:tc>
        <w:tc>
          <w:tcPr>
            <w:tcW w:w="562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26A1ED" w14:textId="77777777" w:rsidR="00A302CB" w:rsidRDefault="00A302CB" w:rsidP="00593C6E">
            <w:pPr>
              <w:pStyle w:val="TableText"/>
            </w:pPr>
            <w:r>
              <w:t>把「身外之財」</w:t>
            </w:r>
            <w:r w:rsidR="003A4FE8">
              <w:rPr>
                <w:rFonts w:hint="eastAsia"/>
              </w:rPr>
              <w:t>轉為</w:t>
            </w:r>
            <w:r>
              <w:t>拿命換財，帶一點冷峻的戲謔。英文像為財富走得太遠，代價感較強，也較容易暗示越界後的後悔。</w:t>
            </w:r>
          </w:p>
        </w:tc>
      </w:tr>
      <w:tr w:rsidR="00A302CB" w14:paraId="44E31719" w14:textId="77777777" w:rsidTr="00B0100A">
        <w:trPr>
          <w:cantSplit/>
          <w:trHeight w:val="1208"/>
          <w:jc w:val="center"/>
        </w:trPr>
        <w:tc>
          <w:tcPr>
            <w:tcW w:w="11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238AF4" w14:textId="77777777" w:rsidR="00A302CB" w:rsidRDefault="00A302CB" w:rsidP="00593C6E">
            <w:pPr>
              <w:pStyle w:val="TableText"/>
            </w:pPr>
            <w:r>
              <w:t>險地</w:t>
            </w:r>
          </w:p>
        </w:tc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9683DC" w14:textId="77777777" w:rsidR="00A302CB" w:rsidRDefault="00A302CB" w:rsidP="00593C6E">
            <w:pPr>
              <w:pStyle w:val="TableText"/>
            </w:pPr>
            <w:r>
              <w:t>Treacherous Ground</w:t>
            </w:r>
          </w:p>
        </w:tc>
        <w:tc>
          <w:tcPr>
            <w:tcW w:w="562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4D8B3B" w14:textId="77777777" w:rsidR="00A302CB" w:rsidRDefault="00A302CB" w:rsidP="00593C6E">
            <w:pPr>
              <w:pStyle w:val="TableText"/>
            </w:pPr>
            <w:r>
              <w:t>簡短、直觀，以地方的危險作</w:t>
            </w:r>
            <w:r w:rsidR="003A4FE8">
              <w:rPr>
                <w:rFonts w:hint="eastAsia"/>
              </w:rPr>
              <w:t>發想基礎</w:t>
            </w:r>
            <w:r>
              <w:t>。</w:t>
            </w:r>
            <w:r>
              <w:t xml:space="preserve">Ground </w:t>
            </w:r>
            <w:r>
              <w:t>是腳下的土地，</w:t>
            </w:r>
            <w:r>
              <w:t xml:space="preserve">treacherous </w:t>
            </w:r>
            <w:r>
              <w:t>同時讓人想到難以信任的環境與人心，適合較粗礪的荒野感。</w:t>
            </w:r>
          </w:p>
        </w:tc>
      </w:tr>
      <w:tr w:rsidR="00A302CB" w14:paraId="4EE035DD" w14:textId="77777777" w:rsidTr="00B0100A">
        <w:trPr>
          <w:cantSplit/>
          <w:trHeight w:val="1130"/>
          <w:jc w:val="center"/>
        </w:trPr>
        <w:tc>
          <w:tcPr>
            <w:tcW w:w="11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F9EA8E" w14:textId="77777777" w:rsidR="00A302CB" w:rsidRDefault="00A302CB" w:rsidP="00593C6E">
            <w:pPr>
              <w:pStyle w:val="TableText"/>
            </w:pPr>
            <w:r>
              <w:t>偏財</w:t>
            </w:r>
          </w:p>
        </w:tc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A82692" w14:textId="77777777" w:rsidR="00A302CB" w:rsidRDefault="00A302CB" w:rsidP="00593C6E">
            <w:pPr>
              <w:pStyle w:val="TableText"/>
            </w:pPr>
            <w:r>
              <w:t>Strange Fortune</w:t>
            </w:r>
          </w:p>
        </w:tc>
        <w:tc>
          <w:tcPr>
            <w:tcW w:w="562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DC98D6" w14:textId="77777777" w:rsidR="00A302CB" w:rsidRDefault="00A302CB" w:rsidP="00593C6E">
            <w:pPr>
              <w:pStyle w:val="TableText"/>
            </w:pPr>
            <w:r>
              <w:t>意外所得、不尋常的好運，也可能是來路不明的利益。中文偏向財運與投機，英文加重怪異感</w:t>
            </w:r>
            <w:r w:rsidR="003A4FE8">
              <w:rPr>
                <w:rFonts w:hint="eastAsia"/>
              </w:rPr>
              <w:t>。但</w:t>
            </w:r>
            <w:r>
              <w:t>較含蓄，</w:t>
            </w:r>
            <w:r w:rsidR="003A4FE8">
              <w:rPr>
                <w:rFonts w:hint="eastAsia"/>
              </w:rPr>
              <w:t>未涉及</w:t>
            </w:r>
            <w:r>
              <w:t>生死賭注。</w:t>
            </w:r>
          </w:p>
        </w:tc>
      </w:tr>
      <w:tr w:rsidR="00A302CB" w14:paraId="3A0F9461" w14:textId="77777777" w:rsidTr="00B0100A">
        <w:trPr>
          <w:cantSplit/>
          <w:trHeight w:val="1230"/>
          <w:jc w:val="center"/>
        </w:trPr>
        <w:tc>
          <w:tcPr>
            <w:tcW w:w="113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7F3D40" w14:textId="77777777" w:rsidR="00A302CB" w:rsidRDefault="00A302CB" w:rsidP="00593C6E">
            <w:pPr>
              <w:pStyle w:val="TableText"/>
            </w:pPr>
            <w:r>
              <w:t>身外之地</w:t>
            </w:r>
          </w:p>
        </w:tc>
        <w:tc>
          <w:tcPr>
            <w:tcW w:w="226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5D6B2F" w14:textId="77777777" w:rsidR="00A302CB" w:rsidRDefault="00A302CB" w:rsidP="00593C6E">
            <w:pPr>
              <w:pStyle w:val="TableText"/>
            </w:pPr>
            <w:r>
              <w:t>Beyond the Pale</w:t>
            </w:r>
          </w:p>
        </w:tc>
        <w:tc>
          <w:tcPr>
            <w:tcW w:w="5625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E5C6FC" w14:textId="77777777" w:rsidR="00A302CB" w:rsidRDefault="00A302CB" w:rsidP="00593C6E">
            <w:pPr>
              <w:pStyle w:val="TableText"/>
            </w:pPr>
            <w:r>
              <w:t>像踏出熟悉秩序與自身可掌握的範圍，帶疏離、越界與禁地感。英文慣用語通常指超出社會可接受的界線；在此轉為題名意象，與中文並非直譯。</w:t>
            </w:r>
          </w:p>
        </w:tc>
      </w:tr>
    </w:tbl>
    <w:p w14:paraId="02BC1732" w14:textId="77777777" w:rsidR="00FD1F0D" w:rsidRDefault="00A302CB">
      <w:pPr>
        <w:pStyle w:val="1"/>
      </w:pPr>
      <w:r>
        <w:rPr>
          <w:rFonts w:hint="eastAsia"/>
        </w:rPr>
        <w:lastRenderedPageBreak/>
        <w:t>二、</w:t>
      </w:r>
      <w:r w:rsidR="00AC4259">
        <w:t>基本概念</w:t>
      </w:r>
    </w:p>
    <w:p w14:paraId="04D2975C" w14:textId="77777777" w:rsidR="00FD1F0D" w:rsidRDefault="00AC4259">
      <w:r>
        <w:t>一群忠於自身慾望的「討險人」，為了財富願意深入已顯現異常的地方。在這些區域內，常識逐漸失去可信度；然而，受利益吸引而來的同行，或許比未知之物更加致命。</w:t>
      </w:r>
    </w:p>
    <w:p w14:paraId="1E054EC3" w14:textId="77777777" w:rsidR="00FD1F0D" w:rsidRDefault="00AC4259">
      <w:r>
        <w:t>他們帶著槍、經驗與各自的盤算進場，雖知沒有誰能保證回來，仍願相信自己能比別人多走一步。為了這筆命外之財，他們把作為籌碼的命押了上去。硬幣已經擲起，在它落下之前，每一次選擇都還有分量。</w:t>
      </w:r>
    </w:p>
    <w:p w14:paraId="4CAB4AFF" w14:textId="77777777" w:rsidR="00FD1F0D" w:rsidRDefault="00A302CB">
      <w:pPr>
        <w:pStyle w:val="1"/>
      </w:pPr>
      <w:r>
        <w:rPr>
          <w:rFonts w:hint="eastAsia"/>
        </w:rPr>
        <w:t>三、</w:t>
      </w:r>
      <w:r w:rsidR="00AC4259">
        <w:t>架構解說</w:t>
      </w:r>
    </w:p>
    <w:p w14:paraId="6269041F" w14:textId="77777777" w:rsidR="00FD1F0D" w:rsidRDefault="00FE0C3F">
      <w:r>
        <w:rPr>
          <w:rFonts w:hint="eastAsia"/>
        </w:rPr>
        <w:t>以</w:t>
      </w:r>
      <w:r>
        <w:t>可信的槍械</w:t>
      </w:r>
      <w:r>
        <w:rPr>
          <w:rFonts w:hint="eastAsia"/>
        </w:rPr>
        <w:t>建立</w:t>
      </w:r>
      <w:r>
        <w:t>共同</w:t>
      </w:r>
      <w:r>
        <w:rPr>
          <w:rFonts w:hint="eastAsia"/>
        </w:rPr>
        <w:t>基礎，而</w:t>
      </w:r>
      <w:r w:rsidR="00AC4259">
        <w:rPr>
          <w:rFonts w:hint="eastAsia"/>
        </w:rPr>
        <w:t>三</w:t>
      </w:r>
      <w:r w:rsidR="00AC4259">
        <w:t>個概念各自保留伸縮空間，用來</w:t>
      </w:r>
      <w:r w:rsidR="003A4FE8">
        <w:rPr>
          <w:rFonts w:hint="eastAsia"/>
        </w:rPr>
        <w:t>對應</w:t>
      </w:r>
      <w:r w:rsidR="00AC4259">
        <w:t>：誰願意進去、值得帶走什麼、那裡如何偏離熟悉的世界。</w:t>
      </w:r>
    </w:p>
    <w:p w14:paraId="71CFF592" w14:textId="77777777" w:rsidR="00FD1F0D" w:rsidRPr="00035402" w:rsidRDefault="00AC4259">
      <w:r>
        <w:t>討險人（</w:t>
      </w:r>
      <w:r>
        <w:t>Fortune Seekers</w:t>
      </w:r>
      <w:r>
        <w:t>）：對涉險所得有所欲求的人。牛仔、寶藏獵人、海盜、保鏢、受雇嚮導或研究助手，都可能進入這個角色。「討險人」是共通稱呼，暫不預設統一組織</w:t>
      </w:r>
      <w:r w:rsidR="00035402">
        <w:rPr>
          <w:rFonts w:hint="eastAsia"/>
        </w:rPr>
        <w:t>。中文取討海的靠什麼吃飯的意思；</w:t>
      </w:r>
      <w:r>
        <w:t>英文</w:t>
      </w:r>
      <w:r w:rsidR="003A4FE8">
        <w:rPr>
          <w:rFonts w:hint="eastAsia"/>
        </w:rPr>
        <w:t>則</w:t>
      </w:r>
      <w:r>
        <w:t>兼取求財與追逐運氣的意味。</w:t>
      </w:r>
    </w:p>
    <w:p w14:paraId="520CD9D9" w14:textId="77777777" w:rsidR="00FD1F0D" w:rsidRDefault="00AC4259">
      <w:r>
        <w:t>財寶（</w:t>
      </w:r>
      <w:r>
        <w:t>Prizes</w:t>
      </w:r>
      <w:r>
        <w:t>）：值得人們冒險爭取的標的。它可以是化石、金銀、古代財物、重要文件、情報或異常產物。每個主題需說清楚它對誰有價值、如何換成利益，以建立足以讓人爭著、反覆冒險的動機。</w:t>
      </w:r>
    </w:p>
    <w:p w14:paraId="520E44C1" w14:textId="77777777" w:rsidR="00FD1F0D" w:rsidRDefault="00AC4259">
      <w:r>
        <w:t>異常（</w:t>
      </w:r>
      <w:r>
        <w:t>Anomalies</w:t>
      </w:r>
      <w:r>
        <w:t>）：使生物、物件或場所偏離常理的現象。恐龍復生、異質生物、不應相接的地貌</w:t>
      </w:r>
      <w:r w:rsidR="00FE0C3F">
        <w:rPr>
          <w:rFonts w:hint="eastAsia"/>
        </w:rPr>
        <w:t>、</w:t>
      </w:r>
      <w:r>
        <w:t>日常裡難以解釋的細節</w:t>
      </w:r>
      <w:r w:rsidR="00FE0C3F">
        <w:rPr>
          <w:rFonts w:hint="eastAsia"/>
        </w:rPr>
        <w:t>、</w:t>
      </w:r>
      <w:r w:rsidR="00FE0C3F">
        <w:t>熟悉事物的失準，</w:t>
      </w:r>
      <w:r>
        <w:t>都可包含其中。成因可以留白，人物察覺到的跡象與後果則應具體</w:t>
      </w:r>
      <w:r w:rsidR="00FE0C3F">
        <w:rPr>
          <w:rFonts w:hint="eastAsia"/>
        </w:rPr>
        <w:t>，並以令人</w:t>
      </w:r>
      <w:r w:rsidR="00FE0C3F">
        <w:t>不安</w:t>
      </w:r>
      <w:r w:rsidR="00FE0C3F">
        <w:rPr>
          <w:rFonts w:hint="eastAsia"/>
        </w:rPr>
        <w:t>的體驗為目標</w:t>
      </w:r>
      <w:r>
        <w:t>。</w:t>
      </w:r>
    </w:p>
    <w:p w14:paraId="087081AC" w14:textId="77777777" w:rsidR="00FD1F0D" w:rsidRDefault="00AC4259" w:rsidP="00FE0C3F">
      <w:r>
        <w:t>三者的關係是：異常使地方變得危險，也改變了可獲取的利益；財寶吸引討險人前來，而彼此競爭又使風險升高。異常不必全出自同一力量，財寶也不必全是異常產物。</w:t>
      </w:r>
      <w:r w:rsidR="00FE0C3F">
        <w:rPr>
          <w:rFonts w:hint="eastAsia"/>
        </w:rPr>
        <w:t>期望</w:t>
      </w:r>
      <w:r>
        <w:t>讓玩家透過行動感到誘惑、判斷與代價</w:t>
      </w:r>
      <w:r w:rsidR="00FE0C3F">
        <w:rPr>
          <w:rFonts w:hint="eastAsia"/>
        </w:rPr>
        <w:t>，使</w:t>
      </w:r>
      <w:r w:rsidR="00FE0C3F">
        <w:t>概念</w:t>
      </w:r>
      <w:r w:rsidR="00FE0C3F">
        <w:rPr>
          <w:rFonts w:hint="eastAsia"/>
        </w:rPr>
        <w:t>與</w:t>
      </w:r>
      <w:r w:rsidR="00FE0C3F">
        <w:t>玩法互相支持</w:t>
      </w:r>
      <w:r w:rsidR="00FE0C3F">
        <w:rPr>
          <w:rFonts w:hint="eastAsia"/>
        </w:rPr>
        <w:t>。</w:t>
      </w:r>
    </w:p>
    <w:p w14:paraId="5F2B69FE" w14:textId="77777777" w:rsidR="00FD1F0D" w:rsidRDefault="00A302CB">
      <w:pPr>
        <w:pStyle w:val="1"/>
      </w:pPr>
      <w:r>
        <w:rPr>
          <w:rFonts w:hint="eastAsia"/>
        </w:rPr>
        <w:lastRenderedPageBreak/>
        <w:t>四、</w:t>
      </w:r>
      <w:r w:rsidR="00AC4259">
        <w:t>候選主題與地域</w:t>
      </w:r>
    </w:p>
    <w:p w14:paraId="1F8E0C31" w14:textId="77777777" w:rsidR="00FD1F0D" w:rsidRDefault="00AC4259">
      <w:pPr>
        <w:pStyle w:val="21"/>
      </w:pPr>
      <w:r w:rsidRPr="00956B88">
        <w:t xml:space="preserve">1 </w:t>
      </w:r>
      <w:r w:rsidRPr="00956B88">
        <w:t>牛仔與恐龍</w:t>
      </w:r>
    </w:p>
    <w:p w14:paraId="27768241" w14:textId="77777777" w:rsidR="00FD1F0D" w:rsidRDefault="00AC4259">
      <w:r>
        <w:t>西部的採集、牧業與運輸生活，遭遇不應出現的龐然生物。荒野原本就需要經驗才能穿越，但當經驗開始失準，敢帶人進去、又能把東西帶出來的人，便有了新的身價。</w:t>
      </w:r>
    </w:p>
    <w:p w14:paraId="086FB1E9" w14:textId="77777777" w:rsidR="00FD1F0D" w:rsidRDefault="00AC4259">
      <w:pPr>
        <w:pStyle w:val="21"/>
      </w:pPr>
      <w:r w:rsidRPr="00956B88">
        <w:t xml:space="preserve">2 </w:t>
      </w:r>
      <w:r w:rsidRPr="00956B88">
        <w:t>背景概要</w:t>
      </w:r>
    </w:p>
    <w:p w14:paraId="4008F742" w14:textId="77777777" w:rsidR="00FD1F0D" w:rsidRDefault="00AC4259">
      <w:r>
        <w:t>以十九世紀末的化石採集與學術競爭為背景，暫向二十世紀初保留年代彈性。一次深入探勘觸發了異常，造成「恐龍復甦」：埋藏地底的骨骸重新活動，或有活著的恐龍從不合常理的地形深處現身，兩種來源都可成立。</w:t>
      </w:r>
    </w:p>
    <w:p w14:paraId="330280FC" w14:textId="77777777" w:rsidR="00FD1F0D" w:rsidRDefault="00AC4259">
      <w:r>
        <w:t>消息最初混在牲畜失蹤、採集隊失聯與酒館裡的誇張見聞之中。直到有人帶回仍有反應的樣本，原本只收購骨頭的買主開始出更高的價。學者想得到證據，商人想獨占貨源，地方業主想保住土地與生計；牛仔、土匪和受雇人員則看見一筆可能改變命運的收入。</w:t>
      </w:r>
    </w:p>
    <w:p w14:paraId="021B0D81" w14:textId="77777777" w:rsidR="00FD1F0D" w:rsidRDefault="00AC4259">
      <w:r>
        <w:t>如今，故事中的農場、工址與聚落已落入危險區域。留下的是加高的圈舍、封住的窗戶、沒運走的貨物，以及來不及完成的工作。區域之外，買主收購標本，雇主出資召集人手；他們的利益仍牽動這片荒廢土地。</w:t>
      </w:r>
    </w:p>
    <w:p w14:paraId="62E1CC0D" w14:textId="77777777" w:rsidR="00FE0C3F" w:rsidRDefault="00AC4259" w:rsidP="00FE0C3F">
      <w:r>
        <w:t>有人想取樣</w:t>
      </w:r>
      <w:r w:rsidR="00FE0C3F">
        <w:rPr>
          <w:rFonts w:hint="eastAsia"/>
        </w:rPr>
        <w:t>、</w:t>
      </w:r>
      <w:r>
        <w:t>有人想封口</w:t>
      </w:r>
      <w:r w:rsidR="00FE0C3F">
        <w:rPr>
          <w:rFonts w:hint="eastAsia"/>
        </w:rPr>
        <w:t>、</w:t>
      </w:r>
      <w:r>
        <w:t>有人只想奪走已裝好的箱子</w:t>
      </w:r>
      <w:r w:rsidR="00FE0C3F">
        <w:rPr>
          <w:rFonts w:hint="eastAsia"/>
        </w:rPr>
        <w:t>、有人想取回遺留的財富</w:t>
      </w:r>
      <w:r>
        <w:t>；利益交會在存貨處、工址與運輸通道，使衝突落到具體場所。樣本難以保存、各批需求不同，討險人也可能發現新的採集面，讓委託與爭奪得以持續。這些理由可以組合使用，暫不必確定所有買主與產物的功能。</w:t>
      </w:r>
    </w:p>
    <w:p w14:paraId="0B5E05CA" w14:textId="77777777" w:rsidR="00B0100A" w:rsidRDefault="00B0100A">
      <w:pPr>
        <w:spacing w:after="200" w:line="276" w:lineRule="auto"/>
        <w:ind w:firstLine="0"/>
      </w:pPr>
      <w:r>
        <w:br w:type="page"/>
      </w:r>
    </w:p>
    <w:p w14:paraId="3110D28D" w14:textId="77777777" w:rsidR="00FD1F0D" w:rsidRDefault="00AC4259">
      <w:pPr>
        <w:pStyle w:val="21"/>
      </w:pPr>
      <w:r>
        <w:lastRenderedPageBreak/>
        <w:t xml:space="preserve">3 </w:t>
      </w:r>
      <w:r>
        <w:t>架構對應</w:t>
      </w:r>
    </w:p>
    <w:p w14:paraId="6D6A3F97" w14:textId="77777777" w:rsidR="00FD1F0D" w:rsidRDefault="00AC4259">
      <w:pPr>
        <w:pStyle w:val="af7"/>
        <w:keepNext/>
        <w:spacing w:before="120" w:after="120"/>
      </w:pPr>
      <w:r>
        <w:t xml:space="preserve">Table </w:t>
      </w:r>
      <w:r w:rsidR="00A302CB">
        <w:t>2</w:t>
      </w:r>
      <w:r>
        <w:t xml:space="preserve">  </w:t>
      </w:r>
      <w:r>
        <w:t>主題架構對應</w:t>
      </w:r>
    </w:p>
    <w:tbl>
      <w:tblPr>
        <w:tblW w:w="902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7836"/>
      </w:tblGrid>
      <w:tr w:rsidR="00FD1F0D" w14:paraId="3AA515FB" w14:textId="77777777" w:rsidTr="00B0100A">
        <w:trPr>
          <w:cantSplit/>
          <w:tblHeader/>
          <w:jc w:val="center"/>
        </w:trPr>
        <w:tc>
          <w:tcPr>
            <w:tcW w:w="1191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1671ED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概念</w:t>
            </w:r>
          </w:p>
        </w:tc>
        <w:tc>
          <w:tcPr>
            <w:tcW w:w="7836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1D647F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在本主題中的具體形式</w:t>
            </w:r>
          </w:p>
        </w:tc>
      </w:tr>
      <w:tr w:rsidR="00FD1F0D" w14:paraId="4256D2E7" w14:textId="77777777" w:rsidTr="00B0100A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4920B6" w14:textId="77777777" w:rsidR="00FD1F0D" w:rsidRDefault="00AC4259">
            <w:pPr>
              <w:pStyle w:val="TableText"/>
            </w:pPr>
            <w:r>
              <w:t>討險人</w:t>
            </w:r>
          </w:p>
        </w:tc>
        <w:tc>
          <w:tcPr>
            <w:tcW w:w="783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78E0DA" w14:textId="77777777" w:rsidR="00FE0C3F" w:rsidRPr="00FE0C3F" w:rsidRDefault="00AC4259" w:rsidP="00B0100A">
            <w:pPr>
              <w:pStyle w:val="TableText"/>
            </w:pPr>
            <w:r>
              <w:t>牛仔與嚮導以追蹤、野外判斷和搬運謀生；研究助手負責辨認與採集；土匪、護運者及受雇槍手爭奪貨物與通道。身分可以重疊。</w:t>
            </w:r>
          </w:p>
        </w:tc>
      </w:tr>
      <w:tr w:rsidR="00FD1F0D" w14:paraId="1915EBB6" w14:textId="77777777" w:rsidTr="00B0100A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E5BB3E" w14:textId="77777777" w:rsidR="00FD1F0D" w:rsidRDefault="00AC4259">
            <w:pPr>
              <w:pStyle w:val="TableText"/>
            </w:pPr>
            <w:r>
              <w:t>財寶</w:t>
            </w:r>
          </w:p>
        </w:tc>
        <w:tc>
          <w:tcPr>
            <w:tcW w:w="783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4CEC66" w14:textId="77777777" w:rsidR="00FE0C3F" w:rsidRPr="00FE0C3F" w:rsidRDefault="00AC4259" w:rsidP="00B0100A">
            <w:pPr>
              <w:pStyle w:val="TableText"/>
            </w:pPr>
            <w:r>
              <w:t>復甦恐龍的組織或骨骼樣本、完整化石、採集紀錄與可靠路線情報。黃金保留為地方既有利益候選，可與採礦背景結合。</w:t>
            </w:r>
          </w:p>
        </w:tc>
      </w:tr>
      <w:tr w:rsidR="00FD1F0D" w14:paraId="107610C0" w14:textId="77777777" w:rsidTr="00B0100A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0052BF" w14:textId="77777777" w:rsidR="00FD1F0D" w:rsidRDefault="00AC4259">
            <w:pPr>
              <w:pStyle w:val="TableText"/>
            </w:pPr>
            <w:r>
              <w:t>異常</w:t>
            </w:r>
          </w:p>
        </w:tc>
        <w:tc>
          <w:tcPr>
            <w:tcW w:w="7836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735AFB" w14:textId="77777777" w:rsidR="00FD1F0D" w:rsidRDefault="00AC4259">
            <w:pPr>
              <w:pStyle w:val="TableText"/>
            </w:pPr>
            <w:r>
              <w:t>恐龍復甦、穿過封閉場所的足跡、不相容的地貌與尺度、未供應燃料卻仍有運作跡象的設備</w:t>
            </w:r>
            <w:r w:rsidR="009E0F74">
              <w:rPr>
                <w:rFonts w:hint="eastAsia"/>
              </w:rPr>
              <w:t>，</w:t>
            </w:r>
            <w:r>
              <w:t>亦可取材礦工的</w:t>
            </w:r>
            <w:r>
              <w:t xml:space="preserve"> Tommyknockers </w:t>
            </w:r>
            <w:r>
              <w:t>傳說</w:t>
            </w:r>
            <w:r w:rsidR="00B0100A">
              <w:rPr>
                <w:rStyle w:val="15"/>
              </w:rPr>
              <w:footnoteReference w:id="1"/>
            </w:r>
            <w:r>
              <w:t>或</w:t>
            </w:r>
            <w:r>
              <w:t xml:space="preserve"> La Llorona </w:t>
            </w:r>
            <w:r>
              <w:t>的水邊怪談</w:t>
            </w:r>
            <w:r w:rsidR="00B0100A">
              <w:rPr>
                <w:rStyle w:val="15"/>
              </w:rPr>
              <w:footnoteReference w:id="2"/>
            </w:r>
            <w:r>
              <w:t>，留下不明鑿痕、白色衣物與濕腳印。</w:t>
            </w:r>
            <w:r w:rsidR="009E0F74">
              <w:rPr>
                <w:rFonts w:hint="eastAsia"/>
              </w:rPr>
              <w:t>使</w:t>
            </w:r>
            <w:r>
              <w:t>龐大威脅與細小的不對勁並存。</w:t>
            </w:r>
          </w:p>
        </w:tc>
      </w:tr>
    </w:tbl>
    <w:p w14:paraId="1C6D46C1" w14:textId="77777777" w:rsidR="00B0100A" w:rsidRDefault="00B0100A" w:rsidP="00B0100A"/>
    <w:p w14:paraId="27402C03" w14:textId="77777777" w:rsidR="00B0100A" w:rsidRDefault="00B0100A">
      <w:pPr>
        <w:spacing w:after="200" w:line="276" w:lineRule="auto"/>
        <w:ind w:firstLine="0"/>
      </w:pPr>
      <w:r>
        <w:br w:type="page"/>
      </w:r>
    </w:p>
    <w:p w14:paraId="63E53705" w14:textId="77777777" w:rsidR="00FD1F0D" w:rsidRDefault="00F94C77">
      <w:pPr>
        <w:pStyle w:val="21"/>
      </w:pPr>
      <w:r>
        <w:lastRenderedPageBreak/>
        <w:t>4</w:t>
      </w:r>
      <w:r w:rsidR="00AC4259">
        <w:t xml:space="preserve"> </w:t>
      </w:r>
      <w:r w:rsidR="00AC4259">
        <w:t>候選地域與地圖構成</w:t>
      </w:r>
    </w:p>
    <w:p w14:paraId="6B7CA30A" w14:textId="77777777" w:rsidR="00FD1F0D" w:rsidRDefault="00AC4259">
      <w:r>
        <w:t>以下五地作為取景傾向。地理與化石條件提供史實參照，地圖組合與異常提供創作想像，並保留在平行世界中挪移、嫁接要素的可能。</w:t>
      </w:r>
    </w:p>
    <w:p w14:paraId="2787A9E0" w14:textId="77777777" w:rsidR="00FD1F0D" w:rsidRDefault="00AC4259">
      <w:pPr>
        <w:pStyle w:val="af7"/>
        <w:keepNext/>
        <w:spacing w:before="120" w:after="120"/>
      </w:pPr>
      <w:r w:rsidRPr="00956B88">
        <w:t xml:space="preserve">Table 3  </w:t>
      </w:r>
      <w:r w:rsidRPr="00956B88">
        <w:t>候選地域與地圖構成</w:t>
      </w:r>
    </w:p>
    <w:tbl>
      <w:tblPr>
        <w:tblW w:w="902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3714"/>
        <w:gridCol w:w="3952"/>
      </w:tblGrid>
      <w:tr w:rsidR="00FD1F0D" w14:paraId="6257C2FA" w14:textId="77777777">
        <w:trPr>
          <w:cantSplit/>
          <w:tblHeader/>
          <w:jc w:val="center"/>
        </w:trPr>
        <w:tc>
          <w:tcPr>
            <w:tcW w:w="1361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8CB7F1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地域</w:t>
            </w:r>
          </w:p>
        </w:tc>
        <w:tc>
          <w:tcPr>
            <w:tcW w:w="3713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79498E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可描繪的地圖與生活</w:t>
            </w:r>
          </w:p>
        </w:tc>
        <w:tc>
          <w:tcPr>
            <w:tcW w:w="3951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079E7B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史實參照與取用空間</w:t>
            </w:r>
          </w:p>
        </w:tc>
      </w:tr>
      <w:tr w:rsidR="00FD1F0D" w14:paraId="66675FD4" w14:textId="77777777">
        <w:trPr>
          <w:cantSplit/>
          <w:jc w:val="center"/>
        </w:trPr>
        <w:tc>
          <w:tcPr>
            <w:tcW w:w="13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DFD90B" w14:textId="77777777" w:rsidR="00FD1F0D" w:rsidRDefault="00AC4259">
            <w:pPr>
              <w:pStyle w:val="TableText"/>
            </w:pPr>
            <w:r>
              <w:t>新墨西哥北部</w:t>
            </w:r>
          </w:p>
        </w:tc>
        <w:tc>
          <w:tcPr>
            <w:tcW w:w="371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966E3D" w14:textId="77777777" w:rsidR="00FD1F0D" w:rsidRDefault="00AC4259">
            <w:pPr>
              <w:pStyle w:val="TableText"/>
            </w:pPr>
            <w:r>
              <w:t>河谷農場、灌溉渠、補給聚落，向外銜接乾旱盆地、惡地與露天採集營地。有水的生活帶與荒地可形成鮮明對照。</w:t>
            </w:r>
          </w:p>
        </w:tc>
        <w:tc>
          <w:tcPr>
            <w:tcW w:w="39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0FDB92" w14:textId="77777777" w:rsidR="00FD1F0D" w:rsidRDefault="00AC4259">
            <w:pPr>
              <w:pStyle w:val="TableText"/>
            </w:pPr>
            <w:r>
              <w:t>西北部</w:t>
            </w:r>
            <w:r>
              <w:t xml:space="preserve"> Bisti </w:t>
            </w:r>
            <w:r>
              <w:t>可參照晚白堊紀地層與侵蝕景觀。若借用</w:t>
            </w:r>
            <w:r>
              <w:t xml:space="preserve"> Farmington</w:t>
            </w:r>
            <w:r>
              <w:t>，鐵路至</w:t>
            </w:r>
            <w:r>
              <w:t xml:space="preserve"> 1905 </w:t>
            </w:r>
            <w:r>
              <w:t>年才抵達；更早方案可用馬車接往區外鐵路。</w:t>
            </w:r>
            <w:r>
              <w:rPr>
                <w:rStyle w:val="15"/>
              </w:rPr>
              <w:footnoteReference w:id="3"/>
            </w:r>
          </w:p>
        </w:tc>
      </w:tr>
      <w:tr w:rsidR="00FD1F0D" w14:paraId="2417A582" w14:textId="77777777">
        <w:trPr>
          <w:cantSplit/>
          <w:jc w:val="center"/>
        </w:trPr>
        <w:tc>
          <w:tcPr>
            <w:tcW w:w="13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D44885" w14:textId="77777777" w:rsidR="00FD1F0D" w:rsidRDefault="00AC4259">
            <w:pPr>
              <w:pStyle w:val="TableText"/>
            </w:pPr>
            <w:r>
              <w:t>科羅拉多</w:t>
            </w:r>
          </w:p>
        </w:tc>
        <w:tc>
          <w:tcPr>
            <w:tcW w:w="371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EEDD80" w14:textId="77777777" w:rsidR="00FD1F0D" w:rsidRDefault="00AC4259">
            <w:pPr>
              <w:pStyle w:val="TableText"/>
            </w:pPr>
            <w:r>
              <w:t>山前盆地、採石坡面、牧場、貨棧與山谷通道；開採高地和低處聚落可形成視線及高差。</w:t>
            </w:r>
          </w:p>
        </w:tc>
        <w:tc>
          <w:tcPr>
            <w:tcW w:w="39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B44068" w14:textId="77777777" w:rsidR="00FD1F0D" w:rsidRDefault="00AC4259">
            <w:pPr>
              <w:pStyle w:val="TableText"/>
            </w:pPr>
            <w:r>
              <w:t xml:space="preserve">Garden Park </w:t>
            </w:r>
            <w:r>
              <w:t>與</w:t>
            </w:r>
            <w:r>
              <w:t xml:space="preserve"> Morrison </w:t>
            </w:r>
            <w:r>
              <w:t>的化石競爭可追溯至</w:t>
            </w:r>
            <w:r>
              <w:t xml:space="preserve"> 1877 </w:t>
            </w:r>
            <w:r>
              <w:t>年。</w:t>
            </w:r>
            <w:r>
              <w:t xml:space="preserve">Morrison </w:t>
            </w:r>
            <w:r>
              <w:t>地層提供晚侏羅紀材料；可據此選取骨床與採集場的形貌。</w:t>
            </w:r>
            <w:r>
              <w:rPr>
                <w:rStyle w:val="15"/>
              </w:rPr>
              <w:footnoteReference w:id="4"/>
            </w:r>
          </w:p>
        </w:tc>
      </w:tr>
      <w:tr w:rsidR="00FD1F0D" w14:paraId="4BE215B1" w14:textId="77777777">
        <w:trPr>
          <w:cantSplit/>
          <w:jc w:val="center"/>
        </w:trPr>
        <w:tc>
          <w:tcPr>
            <w:tcW w:w="13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3529E5" w14:textId="77777777" w:rsidR="00FD1F0D" w:rsidRDefault="00AC4259">
            <w:pPr>
              <w:pStyle w:val="TableText"/>
            </w:pPr>
            <w:r>
              <w:t>猶他</w:t>
            </w:r>
          </w:p>
        </w:tc>
        <w:tc>
          <w:tcPr>
            <w:tcW w:w="371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94FC7A" w14:textId="77777777" w:rsidR="00FD1F0D" w:rsidRDefault="00AC4259">
            <w:pPr>
              <w:pStyle w:val="TableText"/>
            </w:pPr>
            <w:r>
              <w:t>砂岩台地、峽谷、河道、露天骨床與包裝營地；繩索吊運、狹路與渡河可呈現重型標本的搬運困難。</w:t>
            </w:r>
          </w:p>
        </w:tc>
        <w:tc>
          <w:tcPr>
            <w:tcW w:w="39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A69656" w14:textId="77777777" w:rsidR="00FD1F0D" w:rsidRDefault="00AC4259">
            <w:pPr>
              <w:pStyle w:val="TableText"/>
            </w:pPr>
            <w:r>
              <w:t>若直接採用</w:t>
            </w:r>
            <w:r>
              <w:t xml:space="preserve"> Carnegie Quarry </w:t>
            </w:r>
            <w:r>
              <w:t>的發現事件，年代以</w:t>
            </w:r>
            <w:r>
              <w:t xml:space="preserve"> 1909 </w:t>
            </w:r>
            <w:r>
              <w:t>年為起點；較早窗口可以另設虛構採集場。</w:t>
            </w:r>
            <w:r>
              <w:rPr>
                <w:rStyle w:val="15"/>
              </w:rPr>
              <w:footnoteReference w:id="5"/>
            </w:r>
          </w:p>
        </w:tc>
      </w:tr>
      <w:tr w:rsidR="00FD1F0D" w14:paraId="51D92D25" w14:textId="77777777">
        <w:trPr>
          <w:cantSplit/>
          <w:jc w:val="center"/>
        </w:trPr>
        <w:tc>
          <w:tcPr>
            <w:tcW w:w="13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6706D6" w14:textId="77777777" w:rsidR="00FD1F0D" w:rsidRDefault="00AC4259">
            <w:pPr>
              <w:pStyle w:val="TableText"/>
            </w:pPr>
            <w:r>
              <w:t>亞利桑那</w:t>
            </w:r>
          </w:p>
        </w:tc>
        <w:tc>
          <w:tcPr>
            <w:tcW w:w="371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7E20EC" w14:textId="77777777" w:rsidR="00FD1F0D" w:rsidRDefault="00AC4259">
            <w:pPr>
              <w:pStyle w:val="TableText"/>
            </w:pPr>
            <w:r>
              <w:t>荒漠台地、石化木地景、分散水站、牧場與補給線；少數水源、風車井和畜欄留下人類利用荒地的痕跡。</w:t>
            </w:r>
          </w:p>
        </w:tc>
        <w:tc>
          <w:tcPr>
            <w:tcW w:w="39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C1EE20" w14:textId="77777777" w:rsidR="00FD1F0D" w:rsidRDefault="00AC4259">
            <w:pPr>
              <w:pStyle w:val="TableText"/>
            </w:pPr>
            <w:r>
              <w:t xml:space="preserve">Petrified Forest </w:t>
            </w:r>
            <w:r>
              <w:t>以晚三疊紀材料為參照，不是大型暴龍的自然產地。大型恐龍仍可透過其他地層、外運標本或異常連接進入故事。</w:t>
            </w:r>
            <w:r>
              <w:rPr>
                <w:rStyle w:val="15"/>
              </w:rPr>
              <w:footnoteReference w:id="6"/>
            </w:r>
          </w:p>
        </w:tc>
      </w:tr>
      <w:tr w:rsidR="00FD1F0D" w14:paraId="3B4726EF" w14:textId="77777777">
        <w:trPr>
          <w:cantSplit/>
          <w:jc w:val="center"/>
        </w:trPr>
        <w:tc>
          <w:tcPr>
            <w:tcW w:w="136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A5D762" w14:textId="77777777" w:rsidR="00FD1F0D" w:rsidRDefault="00AC4259">
            <w:pPr>
              <w:pStyle w:val="TableText"/>
            </w:pPr>
            <w:r>
              <w:t>懷俄明</w:t>
            </w:r>
          </w:p>
        </w:tc>
        <w:tc>
          <w:tcPr>
            <w:tcW w:w="371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449681" w14:textId="77777777" w:rsidR="00FD1F0D" w:rsidRDefault="00AC4259">
            <w:pPr>
              <w:pStyle w:val="TableText"/>
            </w:pPr>
            <w:r>
              <w:t>開闊牧地、起伏骨床、採集工棚與鐵路裝運點；長距離視線可與低地切溝、圍欄及車道穿插。</w:t>
            </w:r>
          </w:p>
        </w:tc>
        <w:tc>
          <w:tcPr>
            <w:tcW w:w="395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4EACC7" w14:textId="77777777" w:rsidR="00FD1F0D" w:rsidRDefault="00AC4259">
            <w:pPr>
              <w:pStyle w:val="TableText"/>
            </w:pPr>
            <w:r>
              <w:t xml:space="preserve">Como Bluff </w:t>
            </w:r>
            <w:r>
              <w:t>是</w:t>
            </w:r>
            <w:r>
              <w:t xml:space="preserve"> 1877 </w:t>
            </w:r>
            <w:r>
              <w:t>年採集競爭的參照之一，同屬</w:t>
            </w:r>
            <w:r>
              <w:t xml:space="preserve"> Morrison </w:t>
            </w:r>
            <w:r>
              <w:t>晚侏羅紀脈絡。地層與產業可成為組合地圖的材料。</w:t>
            </w:r>
            <w:r>
              <w:rPr>
                <w:rStyle w:val="15"/>
              </w:rPr>
              <w:footnoteReference w:id="7"/>
            </w:r>
          </w:p>
        </w:tc>
      </w:tr>
    </w:tbl>
    <w:p w14:paraId="33AD7418" w14:textId="77777777" w:rsidR="00FD1F0D" w:rsidRDefault="00FD1F0D">
      <w:pPr>
        <w:spacing w:after="60" w:line="60" w:lineRule="exact"/>
        <w:ind w:firstLine="0"/>
      </w:pPr>
    </w:p>
    <w:p w14:paraId="204B8B52" w14:textId="77777777" w:rsidR="00FD1F0D" w:rsidRDefault="00F94C77">
      <w:pPr>
        <w:pStyle w:val="21"/>
      </w:pPr>
      <w:r>
        <w:lastRenderedPageBreak/>
        <w:t>5</w:t>
      </w:r>
      <w:r w:rsidR="00AC4259">
        <w:t xml:space="preserve"> </w:t>
      </w:r>
      <w:r w:rsidR="00AC4259">
        <w:t>具體場所與異常細節</w:t>
      </w:r>
    </w:p>
    <w:p w14:paraId="0D2C9106" w14:textId="77777777" w:rsidR="00FD1F0D" w:rsidRDefault="00C44211">
      <w:r>
        <w:rPr>
          <w:rFonts w:hint="eastAsia"/>
        </w:rPr>
        <w:t>延續前段，將可能</w:t>
      </w:r>
      <w:r w:rsidR="00AC4259">
        <w:t>場所</w:t>
      </w:r>
      <w:r>
        <w:rPr>
          <w:rFonts w:hint="eastAsia"/>
        </w:rPr>
        <w:t>、建築列出，從</w:t>
      </w:r>
      <w:r w:rsidR="00AC4259">
        <w:t>日常用途</w:t>
      </w:r>
      <w:r>
        <w:rPr>
          <w:rFonts w:hint="eastAsia"/>
        </w:rPr>
        <w:t>到異常敘事</w:t>
      </w:r>
      <w:r w:rsidR="00AC4259">
        <w:t>，</w:t>
      </w:r>
      <w:r>
        <w:rPr>
          <w:rFonts w:hint="eastAsia"/>
        </w:rPr>
        <w:t>以利於建立地圖構造以及場所地點的整體性想像，各項要素仍可單獨拼接運用。</w:t>
      </w:r>
    </w:p>
    <w:p w14:paraId="01C44A8E" w14:textId="77777777" w:rsidR="00FD1F0D" w:rsidRDefault="00AC4259">
      <w:pPr>
        <w:pStyle w:val="af7"/>
        <w:keepNext/>
        <w:spacing w:before="120" w:after="120"/>
      </w:pPr>
      <w:r w:rsidRPr="00956B88">
        <w:t xml:space="preserve">Table 4  </w:t>
      </w:r>
      <w:r w:rsidRPr="00956B88">
        <w:t>場所與異常線索</w:t>
      </w:r>
    </w:p>
    <w:tbl>
      <w:tblPr>
        <w:tblW w:w="902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2"/>
        <w:gridCol w:w="2041"/>
        <w:gridCol w:w="2041"/>
        <w:gridCol w:w="3753"/>
      </w:tblGrid>
      <w:tr w:rsidR="00FD1F0D" w14:paraId="455B5241" w14:textId="77777777">
        <w:trPr>
          <w:cantSplit/>
          <w:tblHeader/>
          <w:jc w:val="center"/>
        </w:trPr>
        <w:tc>
          <w:tcPr>
            <w:tcW w:w="1191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6CE5FA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場所</w:t>
            </w:r>
          </w:p>
        </w:tc>
        <w:tc>
          <w:tcPr>
            <w:tcW w:w="2041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BF911A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建築</w:t>
            </w:r>
          </w:p>
        </w:tc>
        <w:tc>
          <w:tcPr>
            <w:tcW w:w="2041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2E3E6D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日常用途</w:t>
            </w:r>
          </w:p>
        </w:tc>
        <w:tc>
          <w:tcPr>
            <w:tcW w:w="3753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1DCD57" w14:textId="77777777" w:rsidR="00FD1F0D" w:rsidRDefault="00AC4259">
            <w:pPr>
              <w:pStyle w:val="TableText"/>
              <w:keepNext/>
            </w:pPr>
            <w:r>
              <w:rPr>
                <w:b/>
              </w:rPr>
              <w:t>可見的異常與敘事線索</w:t>
            </w:r>
          </w:p>
        </w:tc>
      </w:tr>
      <w:tr w:rsidR="00FD1F0D" w14:paraId="7BFCB744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6F64AC" w14:textId="77777777" w:rsidR="00FD1F0D" w:rsidRDefault="00AC4259">
            <w:pPr>
              <w:pStyle w:val="TableText"/>
            </w:pPr>
            <w:r>
              <w:t>河谷農場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760B40" w14:textId="77777777" w:rsidR="00FD1F0D" w:rsidRDefault="00AC4259">
            <w:pPr>
              <w:pStyle w:val="TableText"/>
            </w:pPr>
            <w:r>
              <w:t>農舍、穀倉、畜欄、果園與灌溉渠。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9A7E40" w14:textId="77777777" w:rsidR="00FD1F0D" w:rsidRDefault="00AC4259">
            <w:pPr>
              <w:pStyle w:val="TableText"/>
            </w:pPr>
            <w:r>
              <w:t>供應糧食、飼料與牲畜。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EA3B95" w14:textId="77777777" w:rsidR="00FD1F0D" w:rsidRDefault="00AC4259">
            <w:pPr>
              <w:pStyle w:val="TableText"/>
            </w:pPr>
            <w:r>
              <w:t>異常高聳的圈舍。封井旁留著新的汲水桶。渠邊巨大足跡到了乾地，突然變成另一種尺寸。</w:t>
            </w:r>
          </w:p>
        </w:tc>
      </w:tr>
      <w:tr w:rsidR="00FD1F0D" w14:paraId="26D321C7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0F9A86" w14:textId="77777777" w:rsidR="00FD1F0D" w:rsidRDefault="00AC4259">
            <w:pPr>
              <w:pStyle w:val="TableText"/>
            </w:pPr>
            <w:r>
              <w:t>灌溉分水口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A7D308" w14:textId="77777777" w:rsidR="00FD1F0D" w:rsidRDefault="00AC4259">
            <w:pPr>
              <w:pStyle w:val="TableText"/>
            </w:pPr>
            <w:r>
              <w:t>閘房、分水渠、木橋與護岸。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57B743" w14:textId="77777777" w:rsidR="00FD1F0D" w:rsidRDefault="00AC4259">
            <w:pPr>
              <w:pStyle w:val="TableText"/>
            </w:pPr>
            <w:r>
              <w:t>分配水源、清淤與維修渠道。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1E91FA" w14:textId="77777777" w:rsidR="00FD1F0D" w:rsidRDefault="00AC4259">
            <w:pPr>
              <w:pStyle w:val="TableText"/>
            </w:pPr>
            <w:r>
              <w:t>閘門兩側水位相同，水痕卻延伸到屋頂</w:t>
            </w:r>
            <w:r w:rsidR="00C672FA">
              <w:rPr>
                <w:rFonts w:hint="eastAsia"/>
              </w:rPr>
              <w:t>。</w:t>
            </w:r>
            <w:r>
              <w:t>白色衣物纏在高處枯枝，濕腳印從水中走向乾地。</w:t>
            </w:r>
          </w:p>
        </w:tc>
      </w:tr>
      <w:tr w:rsidR="00FD1F0D" w14:paraId="6360DF5D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C38FBC" w14:textId="77777777" w:rsidR="00FD1F0D" w:rsidRDefault="00AC4259">
            <w:pPr>
              <w:pStyle w:val="TableText"/>
            </w:pPr>
            <w:r>
              <w:t>牧場與集畜場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6DDADD" w14:textId="77777777" w:rsidR="00FD1F0D" w:rsidRDefault="00AC4259">
            <w:pPr>
              <w:pStyle w:val="TableText"/>
            </w:pPr>
            <w:r>
              <w:t>牧場屋、馬廄、牲口通道與裝車欄。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7239A3" w14:textId="77777777" w:rsidR="00FD1F0D" w:rsidRDefault="00AC4259">
            <w:pPr>
              <w:pStyle w:val="TableText"/>
            </w:pPr>
            <w:r>
              <w:t>烙印、分群、暫養與集中運送牲畜。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19E488" w14:textId="77777777" w:rsidR="00FD1F0D" w:rsidRDefault="00AC4259">
            <w:pPr>
              <w:pStyle w:val="TableText"/>
            </w:pPr>
            <w:r>
              <w:t>向外扭折的柵欄內，牲畜骸骨整齊朝向同一面空牆</w:t>
            </w:r>
            <w:r w:rsidR="00C672FA">
              <w:rPr>
                <w:rFonts w:hint="eastAsia"/>
              </w:rPr>
              <w:t>，</w:t>
            </w:r>
            <w:r>
              <w:t>地上僅留一組過大的三趾印。</w:t>
            </w:r>
          </w:p>
        </w:tc>
      </w:tr>
      <w:tr w:rsidR="00FD1F0D" w14:paraId="49FA551D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65E833" w14:textId="77777777" w:rsidR="00FD1F0D" w:rsidRDefault="00AC4259">
            <w:pPr>
              <w:pStyle w:val="TableText"/>
            </w:pPr>
            <w:r>
              <w:t>荒漠水站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89B834" w14:textId="77777777" w:rsidR="00FD1F0D" w:rsidRDefault="00AC4259">
            <w:pPr>
              <w:pStyle w:val="TableText"/>
            </w:pPr>
            <w:r>
              <w:t>風車井、水槽、蓄水池與遮棚。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6C8E43" w14:textId="77777777" w:rsidR="00FD1F0D" w:rsidRDefault="00AC4259">
            <w:pPr>
              <w:pStyle w:val="TableText"/>
            </w:pPr>
            <w:r>
              <w:t>供旅人、牲畜及運貨隊補水。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9A8558" w14:textId="77777777" w:rsidR="00FD1F0D" w:rsidRDefault="00AC4259">
            <w:pPr>
              <w:pStyle w:val="TableText"/>
            </w:pPr>
            <w:r>
              <w:t>乾井內壁留下高處才有的水生附著物</w:t>
            </w:r>
            <w:r w:rsidR="00C672FA">
              <w:rPr>
                <w:rFonts w:hint="eastAsia"/>
              </w:rPr>
              <w:t>。</w:t>
            </w:r>
            <w:r>
              <w:t>水槽旁的巨大足跡被圈在一小塊仍濕的地面。</w:t>
            </w:r>
          </w:p>
        </w:tc>
      </w:tr>
      <w:tr w:rsidR="00FD1F0D" w14:paraId="7E282DD3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A012B4" w14:textId="77777777" w:rsidR="00FD1F0D" w:rsidRDefault="00AC4259">
            <w:pPr>
              <w:pStyle w:val="TableText"/>
            </w:pPr>
            <w:r>
              <w:t>公司工址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FA3CB6" w14:textId="77777777" w:rsidR="00FD1F0D" w:rsidRDefault="00AC4259">
            <w:pPr>
              <w:pStyle w:val="TableText"/>
            </w:pPr>
            <w:r>
              <w:t>工棚、礦口、探勘井架、工具庫與帳房。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F7EA3B" w14:textId="77777777" w:rsidR="00FD1F0D" w:rsidRDefault="00AC4259">
            <w:pPr>
              <w:pStyle w:val="TableText"/>
            </w:pPr>
            <w:r>
              <w:t>收納工人、設備及出土物，記錄工資與產量。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E1CAA6" w14:textId="77777777" w:rsidR="00FD1F0D" w:rsidRDefault="00AC4259">
            <w:pPr>
              <w:pStyle w:val="TableText"/>
            </w:pPr>
            <w:r>
              <w:t>擴建木料比原工棚新，內部卻遠比外觀深。禁入牌周圍留著多組舊釘孔。停工日之後仍有異常的出勤記號。</w:t>
            </w:r>
          </w:p>
        </w:tc>
      </w:tr>
      <w:tr w:rsidR="00FD1F0D" w14:paraId="6B8204BF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72EAAA" w14:textId="77777777" w:rsidR="00FD1F0D" w:rsidRDefault="00AC4259">
            <w:pPr>
              <w:pStyle w:val="TableText"/>
            </w:pPr>
            <w:r>
              <w:t>封閉坑道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A17511" w14:textId="77777777" w:rsidR="00FD1F0D" w:rsidRDefault="00AC4259">
            <w:pPr>
              <w:pStyle w:val="TableText"/>
            </w:pPr>
            <w:r>
              <w:t>支柱、礦車軌道、通風井與封板。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14E9F1" w14:textId="77777777" w:rsidR="00FD1F0D" w:rsidRDefault="00AC4259">
            <w:pPr>
              <w:pStyle w:val="TableText"/>
            </w:pPr>
            <w:r>
              <w:t>開採、排水、通風及運出礦石。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5F7114" w14:textId="77777777" w:rsidR="00FD1F0D" w:rsidRDefault="00AC4259">
            <w:pPr>
              <w:pStyle w:val="TableText"/>
            </w:pPr>
            <w:r>
              <w:t>封板縫隙後方落著小型工具；未破開的岩面有過密的鑿痕。</w:t>
            </w:r>
            <w:r w:rsidRPr="00956B88">
              <w:t>低矮支道後方接著山體容納不下的高廳。</w:t>
            </w:r>
          </w:p>
        </w:tc>
      </w:tr>
      <w:tr w:rsidR="00FD1F0D" w14:paraId="27E76ED5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FD1695" w14:textId="77777777" w:rsidR="00FD1F0D" w:rsidRDefault="00AC4259">
            <w:pPr>
              <w:pStyle w:val="TableText"/>
            </w:pPr>
            <w:r>
              <w:t>補給點與聚落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58546F" w14:textId="77777777" w:rsidR="00FD1F0D" w:rsidRDefault="00AC4259">
            <w:pPr>
              <w:pStyle w:val="TableText"/>
            </w:pPr>
            <w:r>
              <w:t>倉庫、店面、旅店、住宅與公共空間。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ABD502" w14:textId="77777777" w:rsidR="00FD1F0D" w:rsidRDefault="00AC4259">
            <w:pPr>
              <w:pStyle w:val="TableText"/>
            </w:pPr>
            <w:r>
              <w:t>交易、住宿、招工與儲存物資。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17676D" w14:textId="77777777" w:rsidR="00FD1F0D" w:rsidRDefault="00AC4259">
            <w:pPr>
              <w:pStyle w:val="TableText"/>
            </w:pPr>
            <w:r>
              <w:t>商店遺留粗製假化石蛋，卻伴隨不應存在的孵化痕跡。幾戶人家封住朝向山坡的窗。雜亂足跡在空地中央憑空中斷。</w:t>
            </w:r>
          </w:p>
        </w:tc>
      </w:tr>
      <w:tr w:rsidR="00FD1F0D" w14:paraId="221A7D09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9397A0" w14:textId="77777777" w:rsidR="00FD1F0D" w:rsidRDefault="00AC4259">
            <w:pPr>
              <w:pStyle w:val="TableText"/>
            </w:pPr>
            <w:r>
              <w:t>馬廄與修理鋪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2CC272" w14:textId="77777777" w:rsidR="00FD1F0D" w:rsidRDefault="00AC4259">
            <w:pPr>
              <w:pStyle w:val="TableText"/>
            </w:pPr>
            <w:r>
              <w:t>馬廄、鐵匠爐、修車棚與工具架。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2C69DB" w14:textId="77777777" w:rsidR="00FD1F0D" w:rsidRDefault="00AC4259">
            <w:pPr>
              <w:pStyle w:val="TableText"/>
            </w:pPr>
            <w:r>
              <w:t>換馬、釘蹄、修補車輛與採集器具。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E5B340" w14:textId="77777777" w:rsidR="00FD1F0D" w:rsidRDefault="00AC4259">
            <w:pPr>
              <w:pStyle w:val="TableText"/>
            </w:pPr>
            <w:r>
              <w:t>蹄鐵被改成不合馬蹄的形狀</w:t>
            </w:r>
            <w:r w:rsidR="00C672FA">
              <w:rPr>
                <w:rFonts w:hint="eastAsia"/>
              </w:rPr>
              <w:t>。</w:t>
            </w:r>
            <w:r>
              <w:t>同一條車轍穿過一座早已砌死的門</w:t>
            </w:r>
            <w:r w:rsidR="00C672FA">
              <w:rPr>
                <w:rFonts w:hint="eastAsia"/>
              </w:rPr>
              <w:t>。</w:t>
            </w:r>
            <w:r>
              <w:t>門兩側的輪距卻不同。</w:t>
            </w:r>
          </w:p>
        </w:tc>
      </w:tr>
      <w:tr w:rsidR="00FD1F0D" w14:paraId="6F53B003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3B937D" w14:textId="77777777" w:rsidR="00FD1F0D" w:rsidRDefault="00AC4259">
            <w:pPr>
              <w:pStyle w:val="TableText"/>
            </w:pPr>
            <w:r>
              <w:t>旅店與郵電所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961EB8" w14:textId="77777777" w:rsidR="00FD1F0D" w:rsidRDefault="00AC4259">
            <w:pPr>
              <w:pStyle w:val="TableText"/>
            </w:pPr>
            <w:r>
              <w:t>客房、櫃檯、郵件間與電報房。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253982" w14:textId="77777777" w:rsidR="00FD1F0D" w:rsidRDefault="00AC4259">
            <w:pPr>
              <w:pStyle w:val="TableText"/>
            </w:pPr>
            <w:r>
              <w:t>提供住宿、傳遞消息及登記人貨。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1C00B4" w14:textId="77777777" w:rsidR="00FD1F0D" w:rsidRDefault="00AC4259">
            <w:pPr>
              <w:pStyle w:val="TableText"/>
            </w:pPr>
            <w:r>
              <w:t>數間客房放著完全相同、破損處也一致的行李</w:t>
            </w:r>
            <w:r w:rsidR="00C672FA">
              <w:rPr>
                <w:rFonts w:hint="eastAsia"/>
              </w:rPr>
              <w:t>。</w:t>
            </w:r>
            <w:r>
              <w:t>退回信件的地址指向地圖上不存在的街道。</w:t>
            </w:r>
          </w:p>
        </w:tc>
      </w:tr>
      <w:tr w:rsidR="00FD1F0D" w14:paraId="0CBA4A5D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944CE3" w14:textId="77777777" w:rsidR="00FD1F0D" w:rsidRDefault="00AC4259">
            <w:pPr>
              <w:pStyle w:val="TableText"/>
            </w:pPr>
            <w:r>
              <w:t>露天化石開採點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568C96" w14:textId="77777777" w:rsidR="00FD1F0D" w:rsidRDefault="00AC4259">
            <w:pPr>
              <w:pStyle w:val="TableText"/>
            </w:pPr>
            <w:r>
              <w:t>帳篷、工作棚、骨床、吊架與標本箱。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5C3487" w14:textId="77777777" w:rsidR="00FD1F0D" w:rsidRDefault="00AC4259">
            <w:pPr>
              <w:pStyle w:val="TableText"/>
            </w:pPr>
            <w:r>
              <w:t>挖掘、辨認、包裝與暫存化石。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57F763" w14:textId="77777777" w:rsidR="00FD1F0D" w:rsidRDefault="00AC4259">
            <w:pPr>
              <w:pStyle w:val="TableText"/>
            </w:pPr>
            <w:r>
              <w:t>骨床空了，周圍仍有完整包覆留下的形狀</w:t>
            </w:r>
            <w:r w:rsidR="00C672FA">
              <w:rPr>
                <w:rFonts w:hint="eastAsia"/>
              </w:rPr>
              <w:t>。</w:t>
            </w:r>
            <w:r>
              <w:t>一串新足跡從岩壁內走出。</w:t>
            </w:r>
          </w:p>
        </w:tc>
      </w:tr>
      <w:tr w:rsidR="00FD1F0D" w14:paraId="7D6CF339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C38A81" w14:textId="77777777" w:rsidR="00FD1F0D" w:rsidRDefault="00AC4259">
            <w:pPr>
              <w:pStyle w:val="TableText"/>
            </w:pPr>
            <w:r>
              <w:lastRenderedPageBreak/>
              <w:t>山坡吊運場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A563F6" w14:textId="77777777" w:rsidR="00FD1F0D" w:rsidRDefault="00AC4259">
            <w:pPr>
              <w:pStyle w:val="TableText"/>
            </w:pPr>
            <w:r>
              <w:t>絞盤棚、滑道、錨樁與纜索支架。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F899D3" w14:textId="77777777" w:rsidR="00FD1F0D" w:rsidRDefault="00AC4259">
            <w:pPr>
              <w:pStyle w:val="TableText"/>
            </w:pPr>
            <w:r>
              <w:t>把岩塊或重型標本送往坡下。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321C1A" w14:textId="77777777" w:rsidR="00FD1F0D" w:rsidRDefault="00AC4259">
            <w:pPr>
              <w:pStyle w:val="TableText"/>
            </w:pPr>
            <w:r>
              <w:t>繃緊的纜索末端埋入完整岩壁</w:t>
            </w:r>
            <w:r w:rsidR="00C672FA">
              <w:rPr>
                <w:rFonts w:hint="eastAsia"/>
              </w:rPr>
              <w:t>，</w:t>
            </w:r>
            <w:r>
              <w:rPr>
                <w:rFonts w:hint="eastAsia"/>
              </w:rPr>
              <w:t>吊</w:t>
            </w:r>
            <w:r>
              <w:t>鉤旁有重箱壓痕，周圍卻沒有能運入箱子的通路。</w:t>
            </w:r>
          </w:p>
        </w:tc>
      </w:tr>
      <w:tr w:rsidR="00FD1F0D" w14:paraId="66F117AB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BBD37B" w14:textId="77777777" w:rsidR="00FD1F0D" w:rsidRDefault="00AC4259">
            <w:pPr>
              <w:pStyle w:val="TableText"/>
            </w:pPr>
            <w:r>
              <w:t>峽谷測繪營地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AD0699" w14:textId="77777777" w:rsidR="00FD1F0D" w:rsidRDefault="00AC4259">
            <w:pPr>
              <w:pStyle w:val="TableText"/>
            </w:pPr>
            <w:r>
              <w:t>測量棚、帳篷、木樁與狹道棧橋。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E31186" w14:textId="77777777" w:rsidR="00FD1F0D" w:rsidRDefault="00AC4259">
            <w:pPr>
              <w:pStyle w:val="TableText"/>
            </w:pPr>
            <w:r>
              <w:t>測定地形、標示採集位置與安排運輸。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23F168" w14:textId="77777777" w:rsidR="00FD1F0D" w:rsidRDefault="00AC4259">
            <w:pPr>
              <w:pStyle w:val="TableText"/>
            </w:pPr>
            <w:r>
              <w:t>岩層兩端出現相同編號的測量樁，筆記所記距離卻遠小於眼前深谷</w:t>
            </w:r>
            <w:r w:rsidR="00C672FA">
              <w:rPr>
                <w:rFonts w:hint="eastAsia"/>
              </w:rPr>
              <w:t>。</w:t>
            </w:r>
            <w:r>
              <w:rPr>
                <w:rFonts w:hint="eastAsia"/>
              </w:rPr>
              <w:t>棧</w:t>
            </w:r>
            <w:r>
              <w:t>橋末端銜接另一種岩色的峽口。</w:t>
            </w:r>
          </w:p>
        </w:tc>
      </w:tr>
      <w:tr w:rsidR="00FD1F0D" w14:paraId="4F40F16E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25E2BF" w14:textId="77777777" w:rsidR="00FD1F0D" w:rsidRDefault="00AC4259">
            <w:pPr>
              <w:pStyle w:val="TableText"/>
            </w:pPr>
            <w:r>
              <w:t>石化木搬運場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789B3F" w14:textId="77777777" w:rsidR="00FD1F0D" w:rsidRDefault="00AC4259">
            <w:pPr>
              <w:pStyle w:val="TableText"/>
            </w:pPr>
            <w:r>
              <w:t>切割棚、料堆、裝貨坡道與廢料坑。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E87BE7" w14:textId="77777777" w:rsidR="00FD1F0D" w:rsidRDefault="00AC4259">
            <w:pPr>
              <w:pStyle w:val="TableText"/>
            </w:pPr>
            <w:r>
              <w:t>整理、暫存及裝運石化木標本。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E639B7" w14:textId="77777777" w:rsidR="00FD1F0D" w:rsidRDefault="00AC4259">
            <w:pPr>
              <w:pStyle w:val="TableText"/>
            </w:pPr>
            <w:r>
              <w:t>斷面仍是石質，碎屑上卻有新鮮蟲蛀與樹脂般痕跡</w:t>
            </w:r>
            <w:r w:rsidR="00C672FA">
              <w:rPr>
                <w:rFonts w:hint="eastAsia"/>
              </w:rPr>
              <w:t>。</w:t>
            </w:r>
            <w:r>
              <w:t>石化木穿過一面未曾修補的屋牆。</w:t>
            </w:r>
          </w:p>
        </w:tc>
      </w:tr>
      <w:tr w:rsidR="00FD1F0D" w14:paraId="44165858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7ADB89" w14:textId="77777777" w:rsidR="00FD1F0D" w:rsidRDefault="00AC4259">
            <w:pPr>
              <w:pStyle w:val="TableText"/>
            </w:pPr>
            <w:r>
              <w:t>鐵路與裝運點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44D0B0" w14:textId="77777777" w:rsidR="00FD1F0D" w:rsidRDefault="00AC4259">
            <w:pPr>
              <w:pStyle w:val="TableText"/>
            </w:pPr>
            <w:r>
              <w:t>側線、貨棚、水塔、裝卸月臺與工務小屋。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06D96F" w14:textId="77777777" w:rsidR="00FD1F0D" w:rsidRDefault="00AC4259">
            <w:pPr>
              <w:pStyle w:val="TableText"/>
            </w:pPr>
            <w:r>
              <w:t>接收糧料、運出標本及維修鐵路；依地點與年代設置。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D06DEF" w14:textId="77777777" w:rsidR="00FD1F0D" w:rsidRDefault="00AC4259">
            <w:pPr>
              <w:pStyle w:val="TableText"/>
            </w:pPr>
            <w:r>
              <w:t>封條完整的貨車裡持續下雨。同一箱貨物有兩份不同目的地的簽收單。停駛支線遠處仍定時傳來車輪聲。</w:t>
            </w:r>
          </w:p>
        </w:tc>
      </w:tr>
      <w:tr w:rsidR="00FD1F0D" w14:paraId="75759390" w14:textId="77777777">
        <w:trPr>
          <w:cantSplit/>
          <w:jc w:val="center"/>
        </w:trPr>
        <w:tc>
          <w:tcPr>
            <w:tcW w:w="119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47FEBD" w14:textId="77777777" w:rsidR="00FD1F0D" w:rsidRDefault="00AC4259">
            <w:pPr>
              <w:pStyle w:val="TableText"/>
            </w:pPr>
            <w:r>
              <w:t>渡口與轉運站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04592C" w14:textId="77777777" w:rsidR="00FD1F0D" w:rsidRDefault="00AC4259">
            <w:pPr>
              <w:pStyle w:val="TableText"/>
            </w:pPr>
            <w:r>
              <w:t>木橋或渡船、馬車棚、碼頭與臨時存貨處。</w:t>
            </w:r>
          </w:p>
        </w:tc>
        <w:tc>
          <w:tcPr>
            <w:tcW w:w="2041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DDD5E2" w14:textId="77777777" w:rsidR="00FD1F0D" w:rsidRDefault="00AC4259">
            <w:pPr>
              <w:pStyle w:val="TableText"/>
            </w:pPr>
            <w:r>
              <w:t>轉運人貨，接起河谷、工址與對外道路。</w:t>
            </w:r>
          </w:p>
        </w:tc>
        <w:tc>
          <w:tcPr>
            <w:tcW w:w="3753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632455" w14:textId="77777777" w:rsidR="00FD1F0D" w:rsidRDefault="00AC4259">
            <w:pPr>
              <w:pStyle w:val="TableText"/>
            </w:pPr>
            <w:r>
              <w:t>人類濕腳印從水中走向岸上。橋邊箱子纏著搬運用繩，理由寫在一張被雨洗掉半截的告示上。</w:t>
            </w:r>
          </w:p>
        </w:tc>
      </w:tr>
    </w:tbl>
    <w:p w14:paraId="3AAAEE7A" w14:textId="77777777" w:rsidR="00FD1F0D" w:rsidRDefault="00FD1F0D">
      <w:pPr>
        <w:spacing w:after="60" w:line="60" w:lineRule="exact"/>
        <w:ind w:firstLine="0"/>
      </w:pPr>
    </w:p>
    <w:p w14:paraId="4A8B9F34" w14:textId="77777777" w:rsidR="00C44211" w:rsidRDefault="00C44211">
      <w:pPr>
        <w:spacing w:after="200" w:line="276" w:lineRule="auto"/>
        <w:ind w:firstLine="0"/>
      </w:pPr>
      <w:r>
        <w:br w:type="page"/>
      </w:r>
    </w:p>
    <w:p w14:paraId="69676268" w14:textId="77777777" w:rsidR="00EF1FC1" w:rsidRDefault="00D11DD8">
      <w:pPr>
        <w:pStyle w:val="21"/>
      </w:pPr>
      <w:r>
        <w:lastRenderedPageBreak/>
        <w:t xml:space="preserve">6 </w:t>
      </w:r>
      <w:r>
        <w:t>涉入組織</w:t>
      </w:r>
    </w:p>
    <w:p w14:paraId="3E372BCA" w14:textId="77777777" w:rsidR="00EF1FC1" w:rsidRDefault="00D11DD8">
      <w:r>
        <w:t>此處以新墨西哥東北側的虛構谷地「三泉谷」為</w:t>
      </w:r>
      <w:r w:rsidR="001129BE">
        <w:rPr>
          <w:rFonts w:hint="eastAsia"/>
        </w:rPr>
        <w:t>基礎</w:t>
      </w:r>
      <w:r>
        <w:t>，</w:t>
      </w:r>
      <w:r w:rsidR="009E5955" w:rsidRPr="00956B88">
        <w:rPr>
          <w:rFonts w:hint="eastAsia"/>
        </w:rPr>
        <w:t>說明各組織派遣討險人進入的理由與背景。</w:t>
      </w:r>
      <w:r>
        <w:t>谷內已有恐龍化石採集事業，地方家族與農牧戶長期透過水土同盟修渠、互助及外運收成；近年，跨州牧業聯盟的會員陸續收購負債農場，</w:t>
      </w:r>
      <w:r w:rsidR="001129BE">
        <w:rPr>
          <w:rFonts w:hint="eastAsia"/>
        </w:rPr>
        <w:t>開發</w:t>
      </w:r>
      <w:r>
        <w:t>公司則投入礦場試掘與鐵路支線計畫。新舊勢力各握有土地、資金、設施與交易關係，尚未分出誰能主導谷地。</w:t>
      </w:r>
    </w:p>
    <w:p w14:paraId="6597AF76" w14:textId="77777777" w:rsidR="00EF1FC1" w:rsidRDefault="00D11DD8">
      <w:r>
        <w:t>異變使採集、放牧與施工中止，標本、貨物、家產與機具滯留谷內。</w:t>
      </w:r>
      <w:r w:rsidR="001129BE">
        <w:rPr>
          <w:rFonts w:hint="eastAsia"/>
        </w:rPr>
        <w:t>以下組織</w:t>
      </w:r>
      <w:r>
        <w:t>各自出資雇用討險人，追回既有投入，或取得新發現的價值物。同一枚卵、</w:t>
      </w:r>
      <w:r w:rsidR="001129BE">
        <w:rPr>
          <w:rFonts w:hint="eastAsia"/>
        </w:rPr>
        <w:t>同一件樣本、</w:t>
      </w:r>
      <w:r>
        <w:t>同一批貨物或一組設備，可能同時被要求保存、拆取、清除或</w:t>
      </w:r>
      <w:r w:rsidRPr="00956B88">
        <w:t>交付至不同收件處；</w:t>
      </w:r>
      <w:r>
        <w:t>回收成果也將成為各方支應復業、爭取交易與地方支持的本錢。合作隨具體利益而變，同一組織的不同出資者也可能另開條件。</w:t>
      </w:r>
    </w:p>
    <w:p w14:paraId="07331BDC" w14:textId="77777777" w:rsidR="00EF1FC1" w:rsidRDefault="00D11DD8">
      <w:pPr>
        <w:pStyle w:val="31"/>
      </w:pPr>
      <w:r>
        <w:t xml:space="preserve">6.1 </w:t>
      </w:r>
      <w:r>
        <w:t>哈考特自然史院｜</w:t>
      </w:r>
      <w:r>
        <w:t>Harcourt Institution of Natural History</w:t>
      </w:r>
    </w:p>
    <w:p w14:paraId="4EC0802B" w14:textId="77777777" w:rsidR="00EF1FC1" w:rsidRDefault="00D11DD8">
      <w:r>
        <w:t>哈考特家族以航運致富，捐出收藏與長期基金成立自然史院，後由商人、學院與收藏家共同支持。東部中央館舍負責保存、鑑定與展示，各州通信者、地方醫師、測量員及受資助採集隊則提供材料，形成遍及全國的採集網絡。院方在三泉谷已有租地、器材與多年採集成果，如今改雇討險人重返現場。</w:t>
      </w:r>
      <w:r>
        <w:rPr>
          <w:rStyle w:val="15"/>
        </w:rPr>
        <w:footnoteReference w:id="8"/>
      </w:r>
    </w:p>
    <w:p w14:paraId="4A01C2C5" w14:textId="77777777" w:rsidR="00EF1FC1" w:rsidRDefault="00D11DD8">
      <w:r>
        <w:rPr>
          <w:b/>
        </w:rPr>
        <w:t>利益需求與目標：</w:t>
      </w:r>
      <w:r>
        <w:t>搶在標本遭拆售或焚毀之前，取得完整且能追溯來處的證據。研究者重視岩層、伴生物與記錄，董事期待能帶來名聲的完整恐龍，採集主管則須先救回既有成果。院方能提供高價與長期收購，也需要地方團體的供應和公司的運輸。</w:t>
      </w:r>
    </w:p>
    <w:p w14:paraId="4099CE8B" w14:textId="77777777" w:rsidR="00EF1FC1" w:rsidRDefault="00D11DD8">
      <w:pPr>
        <w:keepNext/>
      </w:pPr>
      <w:r w:rsidRPr="00956B88">
        <w:t>委託範例與利益衝突：</w:t>
      </w:r>
    </w:p>
    <w:p w14:paraId="67956F34" w14:textId="77777777" w:rsidR="00EF1FC1" w:rsidRDefault="00D11DD8">
      <w:r>
        <w:rPr>
          <w:b/>
        </w:rPr>
        <w:t>（</w:t>
      </w:r>
      <w:r>
        <w:rPr>
          <w:b/>
        </w:rPr>
        <w:t>1</w:t>
      </w:r>
      <w:r>
        <w:rPr>
          <w:b/>
        </w:rPr>
        <w:t>）十四號採集箱：</w:t>
      </w:r>
      <w:r>
        <w:t>取回採集營內的完整小型恐龍標本，保留包裹、標籤及同箱岩樣。整箱交付另有報酬；只留下可拆售的牙齒與骨片，便失去院方最重視的採集脈絡。</w:t>
      </w:r>
    </w:p>
    <w:p w14:paraId="6AD80D62" w14:textId="77777777" w:rsidR="00EF1FC1" w:rsidRDefault="00D11DD8">
      <w:r>
        <w:rPr>
          <w:b/>
        </w:rPr>
        <w:lastRenderedPageBreak/>
        <w:t>（</w:t>
      </w:r>
      <w:r>
        <w:rPr>
          <w:b/>
        </w:rPr>
        <w:t>2</w:t>
      </w:r>
      <w:r>
        <w:rPr>
          <w:b/>
        </w:rPr>
        <w:t>）尚未破殼的卵：</w:t>
      </w:r>
      <w:r>
        <w:t>從舊育幼圈取回完整卵，送往谷外研究站。牧業聯盟同時懸賞清除巢群；水土同盟可能承接院方訂單，以轉售所得支應復業，個別牧業會員也想私留珍卵。</w:t>
      </w:r>
    </w:p>
    <w:p w14:paraId="7D864D3A" w14:textId="77777777" w:rsidR="00EF1FC1" w:rsidRDefault="00D11DD8">
      <w:pPr>
        <w:pStyle w:val="31"/>
      </w:pPr>
      <w:r>
        <w:t xml:space="preserve">6.2 </w:t>
      </w:r>
      <w:r>
        <w:t>隱燈會｜</w:t>
      </w:r>
      <w:r>
        <w:t>Order of the Veiled Lamp</w:t>
      </w:r>
    </w:p>
    <w:p w14:paraId="244DA82D" w14:textId="77777777" w:rsidR="00EF1FC1" w:rsidRDefault="00D11DD8">
      <w:r>
        <w:t>起於英國研讀舊手稿、儀式象徵與古物的私人結社，以會所、入會誓約及分級研習傳授知識。跨洋會員在美國建立小型會所，</w:t>
      </w:r>
      <w:r w:rsidR="00772298" w:rsidRPr="00A74113">
        <w:rPr>
          <w:rFonts w:hint="eastAsia"/>
        </w:rPr>
        <w:t>平時以</w:t>
      </w:r>
      <w:r w:rsidRPr="00A74113">
        <w:rPr>
          <w:rFonts w:hint="eastAsia"/>
        </w:rPr>
        <w:t>交</w:t>
      </w:r>
      <w:r w:rsidRPr="00A74113">
        <w:t>換文本與藏品</w:t>
      </w:r>
      <w:r w:rsidR="00772298" w:rsidRPr="00A74113">
        <w:rPr>
          <w:rFonts w:hint="eastAsia"/>
        </w:rPr>
        <w:t>為主</w:t>
      </w:r>
      <w:r w:rsidRPr="00A74113">
        <w:t>，</w:t>
      </w:r>
      <w:r w:rsidR="00772298" w:rsidRPr="00A74113">
        <w:rPr>
          <w:rFonts w:hint="eastAsia"/>
        </w:rPr>
        <w:t>僅少數核心成員接觸具有異常效力的器物</w:t>
      </w:r>
      <w:r w:rsidRPr="00A74113">
        <w:t>。會中掌握一種稱為「定形」的技術：將</w:t>
      </w:r>
      <w:r w:rsidR="00772298" w:rsidRPr="00A74113">
        <w:rPr>
          <w:rFonts w:hint="eastAsia"/>
        </w:rPr>
        <w:t>經</w:t>
      </w:r>
      <w:r w:rsidRPr="00A74113">
        <w:t>處理的乳白礦片用於特製燈具，</w:t>
      </w:r>
      <w:r w:rsidR="00772298" w:rsidRPr="00A74113">
        <w:rPr>
          <w:rFonts w:hint="eastAsia"/>
        </w:rPr>
        <w:t>可使部分具有異常性質的小型非生物物件</w:t>
      </w:r>
      <w:r w:rsidRPr="00A74113">
        <w:t>暫時維持受照時的形態</w:t>
      </w:r>
      <w:r w:rsidR="00772298" w:rsidRPr="00A74113">
        <w:rPr>
          <w:rFonts w:hint="eastAsia"/>
        </w:rPr>
        <w:t>，以便進一步利用</w:t>
      </w:r>
      <w:r w:rsidRPr="00A74113">
        <w:rPr>
          <w:rFonts w:hint="eastAsia"/>
        </w:rPr>
        <w:t>。</w:t>
      </w:r>
      <w:r w:rsidRPr="00A74113">
        <w:rPr>
          <w:rStyle w:val="15"/>
        </w:rPr>
        <w:footnoteReference w:id="9"/>
      </w:r>
    </w:p>
    <w:p w14:paraId="523994CC" w14:textId="77777777" w:rsidR="00EF1FC1" w:rsidRDefault="00D11DD8">
      <w:r>
        <w:rPr>
          <w:b/>
        </w:rPr>
        <w:t>利益需求與目標：</w:t>
      </w:r>
      <w:r w:rsidR="00772298" w:rsidRPr="00A74113">
        <w:rPr>
          <w:rFonts w:hint="eastAsia"/>
        </w:rPr>
        <w:t>礦片會逐漸粉化消耗，會方因此需要持續補充材料；三泉谷岩樣中性狀近似的夾層，成了值得追查的來源線索。</w:t>
      </w:r>
      <w:r w:rsidRPr="00A74113">
        <w:t>美國會所希望取得穩定材料，擺脫英國核心成員的供應控制；保守會員只求補充庫存，另一批人則想擴大試驗。會方透過收藏、捐款與會員人脈籌資，</w:t>
      </w:r>
      <w:r>
        <w:t>雇討險人採集，將後續處理留給少數</w:t>
      </w:r>
      <w:r w:rsidR="00772298">
        <w:rPr>
          <w:rFonts w:hint="eastAsia"/>
        </w:rPr>
        <w:t>核心成員</w:t>
      </w:r>
      <w:r>
        <w:t>。</w:t>
      </w:r>
    </w:p>
    <w:p w14:paraId="060E36C5" w14:textId="77777777" w:rsidR="00EF1FC1" w:rsidRDefault="00D11DD8">
      <w:pPr>
        <w:keepNext/>
      </w:pPr>
      <w:r w:rsidRPr="00A74113">
        <w:t>委託範例與利益衝突：</w:t>
      </w:r>
    </w:p>
    <w:p w14:paraId="6A57E32E" w14:textId="77777777" w:rsidR="00EF1FC1" w:rsidRDefault="00D11DD8">
      <w:r>
        <w:rPr>
          <w:b/>
        </w:rPr>
        <w:t>（</w:t>
      </w:r>
      <w:r>
        <w:rPr>
          <w:b/>
        </w:rPr>
        <w:t>1</w:t>
      </w:r>
      <w:r>
        <w:rPr>
          <w:b/>
        </w:rPr>
        <w:t>）白色夾層：</w:t>
      </w:r>
      <w:r>
        <w:t>取回骨骸與岩壁之間的薄片，周圍留一圈原石，依指定方式包裹。自然史院反對切毀採集面，公司也要求礦芯完整；隱燈會願為少量材料另付高價。</w:t>
      </w:r>
    </w:p>
    <w:p w14:paraId="48B33DB8" w14:textId="77777777" w:rsidR="00EF1FC1" w:rsidRDefault="00D11DD8">
      <w:r w:rsidRPr="00A74113">
        <w:rPr>
          <w:b/>
        </w:rPr>
        <w:t>（</w:t>
      </w:r>
      <w:r w:rsidRPr="00A74113">
        <w:rPr>
          <w:b/>
        </w:rPr>
        <w:t>2</w:t>
      </w:r>
      <w:r w:rsidRPr="00A74113">
        <w:rPr>
          <w:b/>
        </w:rPr>
        <w:t>）沒有熄的燈：</w:t>
      </w:r>
      <w:r w:rsidRPr="00A74113">
        <w:t>連罩、帶座取回試驗棚內仍發亮的銅燈。美國會所要求保留持續照明的效果，英國核心成員卻命令先拆除礦片、熄燈後送回，兩份交付條件彼此互斥。</w:t>
      </w:r>
    </w:p>
    <w:p w14:paraId="1F5385CD" w14:textId="77777777" w:rsidR="00EF1FC1" w:rsidRDefault="00D11DD8">
      <w:pPr>
        <w:pStyle w:val="31"/>
      </w:pPr>
      <w:r>
        <w:t xml:space="preserve">6.3 </w:t>
      </w:r>
      <w:r>
        <w:t>黑爾與默瑟偵探社｜</w:t>
      </w:r>
      <w:r>
        <w:t>Hale &amp; Mercer Detective Agency</w:t>
      </w:r>
    </w:p>
    <w:p w14:paraId="6240C7A9" w14:textId="77777777" w:rsidR="00EF1FC1" w:rsidRDefault="00D11DD8">
      <w:r>
        <w:t>黑爾原做失竊貨物調查，默瑟熟悉貨運保險與商業帳目，合夥後逐步建立跨城辦公室，共用案號、通信與客戶記錄。偵探社能查訪買主、辨認貨物和核對權屬，另</w:t>
      </w:r>
      <w:r>
        <w:lastRenderedPageBreak/>
        <w:t>將荒野回收交給熟悉地形的討險人。三泉谷撤離後，牧場主、家族商號、個別農戶與承包者都帶著財物清單上門。</w:t>
      </w:r>
      <w:r>
        <w:rPr>
          <w:rStyle w:val="15"/>
        </w:rPr>
        <w:footnoteReference w:id="10"/>
      </w:r>
    </w:p>
    <w:p w14:paraId="6A389574" w14:textId="77777777" w:rsidR="00EF1FC1" w:rsidRDefault="00D11DD8">
      <w:r>
        <w:rPr>
          <w:b/>
        </w:rPr>
        <w:t>利益需求與目標：</w:t>
      </w:r>
      <w:r>
        <w:t>收取費用、控制索賠並維持追索信用。它通常不會明知地接下互斥委託，但跨城受理、隱瞞的抵押關係與相異清單，仍會讓矛盾在現場浮現。大戶以長期合約要求優先，小客戶則可能握有關鍵消息；受理案件的交付承諾未必符合出資者後來的盤算。</w:t>
      </w:r>
    </w:p>
    <w:p w14:paraId="17CA7509" w14:textId="77777777" w:rsidR="00EF1FC1" w:rsidRDefault="00D11DD8">
      <w:pPr>
        <w:keepNext/>
        <w:rPr>
          <w:lang w:eastAsia="ja-JP"/>
        </w:rPr>
      </w:pPr>
      <w:r w:rsidRPr="00A74113">
        <w:rPr>
          <w:lang w:eastAsia="ja-JP"/>
        </w:rPr>
        <w:t>委託範例與利益衝突：</w:t>
      </w:r>
    </w:p>
    <w:p w14:paraId="4CF89157" w14:textId="77777777" w:rsidR="00EF1FC1" w:rsidRDefault="00D11DD8">
      <w:r>
        <w:rPr>
          <w:b/>
          <w:lang w:eastAsia="ja-JP"/>
        </w:rPr>
        <w:t>（</w:t>
      </w:r>
      <w:r>
        <w:rPr>
          <w:b/>
          <w:lang w:eastAsia="ja-JP"/>
        </w:rPr>
        <w:t>1</w:t>
      </w:r>
      <w:r>
        <w:rPr>
          <w:b/>
          <w:lang w:eastAsia="ja-JP"/>
        </w:rPr>
        <w:t>）貝爾家的款箱：</w:t>
      </w:r>
      <w:r>
        <w:rPr>
          <w:lang w:eastAsia="ja-JP"/>
        </w:rPr>
        <w:t>取回小牧場主湯瑪斯・貝爾售出最後一批牛後留下的現金、匯票與積蓄，整箱交還本人。</w:t>
      </w:r>
      <w:r>
        <w:t>牧業會員債權人要求先送代理處清算，偵探社卻未接受變更收件人；水土同盟商店也仍有貝爾的賒帳。</w:t>
      </w:r>
    </w:p>
    <w:p w14:paraId="76ECA3D9" w14:textId="77777777" w:rsidR="00EF1FC1" w:rsidRDefault="00D11DD8">
      <w:r>
        <w:rPr>
          <w:b/>
        </w:rPr>
        <w:t>（</w:t>
      </w:r>
      <w:r>
        <w:rPr>
          <w:b/>
        </w:rPr>
        <w:t>2</w:t>
      </w:r>
      <w:r>
        <w:rPr>
          <w:b/>
        </w:rPr>
        <w:t>）被換掉的採集箱：</w:t>
      </w:r>
      <w:r>
        <w:t>依照片、尺寸與暗記尋回私人買主已付款的古物，包裝與院方標本箱混用。隱燈會稱其為遭擅售的試驗器具，雙方各握有一段交易記錄。</w:t>
      </w:r>
    </w:p>
    <w:p w14:paraId="6F56B597" w14:textId="77777777" w:rsidR="00EF1FC1" w:rsidRDefault="00D11DD8">
      <w:pPr>
        <w:pStyle w:val="31"/>
      </w:pPr>
      <w:r>
        <w:t xml:space="preserve">6.4 </w:t>
      </w:r>
      <w:r>
        <w:t>三泉牧業聯盟｜</w:t>
      </w:r>
      <w:r>
        <w:t>Three Springs Stockgrowers’ Association</w:t>
      </w:r>
    </w:p>
    <w:p w14:paraId="6C814223" w14:textId="77777777" w:rsidR="00EF1FC1" w:rsidRDefault="00D11DD8">
      <w:r>
        <w:t>幾家在鄰近州與領地發跡的大牧場、牲畜商，原為查驗烙印、追索失牛與協商外運而結盟，近年才在三泉谷設立分會。會員牧場及合資土地公司收購負債農場，聯盟協調借款、銷售與法律代理，將牧地、井場及小戶接入外地市場。它整體規模較大，谷內卻仍受水土同盟的倉儲、信用與地方支持牽制；追加投資也須與外地會員事業爭取資金。</w:t>
      </w:r>
      <w:r>
        <w:rPr>
          <w:rStyle w:val="15"/>
        </w:rPr>
        <w:footnoteReference w:id="11"/>
      </w:r>
    </w:p>
    <w:p w14:paraId="35D3224A" w14:textId="77777777" w:rsidR="00EF1FC1" w:rsidRDefault="00D11DD8">
      <w:r>
        <w:rPr>
          <w:b/>
        </w:rPr>
        <w:t>利益需求與目標：</w:t>
      </w:r>
      <w:r>
        <w:t>清除威脅、救回抵押貨物與可用物資，保住尚未站穩的新投資，再以谷外會員貨站、救急款及銷售條件爭取更多農牧戶。部分會員要求先補損</w:t>
      </w:r>
      <w:r>
        <w:lastRenderedPageBreak/>
        <w:t>失，部分希望繼續收購，也有人認為珍獸更快變現。它需要公司的運輸，卻反對採礦取水與支線占地犧牲牧業收益。</w:t>
      </w:r>
    </w:p>
    <w:p w14:paraId="7FD7482C" w14:textId="77777777" w:rsidR="00EF1FC1" w:rsidRDefault="00D11DD8">
      <w:pPr>
        <w:keepNext/>
      </w:pPr>
      <w:r w:rsidRPr="00A74113">
        <w:t>委託範例與利益衝突：</w:t>
      </w:r>
    </w:p>
    <w:p w14:paraId="00F8B148" w14:textId="77777777" w:rsidR="00EF1FC1" w:rsidRDefault="00D11DD8">
      <w:r>
        <w:rPr>
          <w:b/>
        </w:rPr>
        <w:t>（</w:t>
      </w:r>
      <w:r>
        <w:rPr>
          <w:b/>
        </w:rPr>
        <w:t>1</w:t>
      </w:r>
      <w:r>
        <w:rPr>
          <w:b/>
        </w:rPr>
        <w:t>）清掉育幼圈：</w:t>
      </w:r>
      <w:r>
        <w:t>清除占據會員牧場小牛圈與飲水處的恐龍巢群，使其無法繼續繁殖，帶回可核對的證物。自然史院想保留完整卵，個別聯盟會員也可能另雇人私留轉售。</w:t>
      </w:r>
    </w:p>
    <w:p w14:paraId="5FB5BCD8" w14:textId="77777777" w:rsidR="00EF1FC1" w:rsidRDefault="00D11DD8">
      <w:r>
        <w:rPr>
          <w:b/>
        </w:rPr>
        <w:t>（</w:t>
      </w:r>
      <w:r>
        <w:rPr>
          <w:b/>
        </w:rPr>
        <w:t>2</w:t>
      </w:r>
      <w:r>
        <w:rPr>
          <w:b/>
        </w:rPr>
        <w:t>）南倉的抵押貨物：</w:t>
      </w:r>
      <w:r>
        <w:t>按收購及抵押清單取回糧料、生皮，送往谷外北側會員貨站，投入聯盟的復業供應。水土同盟主張清單混入留種糧與未經同意的寄存貨，要求送往共同倉房；兩方數量與貨袋記號對不上。</w:t>
      </w:r>
    </w:p>
    <w:p w14:paraId="5A1A9252" w14:textId="77777777" w:rsidR="00EF1FC1" w:rsidRDefault="00D11DD8">
      <w:pPr>
        <w:pStyle w:val="31"/>
      </w:pPr>
      <w:r>
        <w:t xml:space="preserve">6.5 </w:t>
      </w:r>
      <w:r>
        <w:t>水土同盟｜</w:t>
      </w:r>
      <w:r>
        <w:t>Land and Water League</w:t>
      </w:r>
    </w:p>
    <w:p w14:paraId="486C2FA7" w14:textId="77777777" w:rsidR="00EF1FC1" w:rsidRDefault="00D11DD8">
      <w:r>
        <w:t>三泉谷的地方家族與農牧戶長期共同修渠、外運收成，在歉收時相互周轉，逐漸形成水土同盟。經營商店、磨坊、倉庫的望族慣常墊款、調解及主持交涉，各聚落則推派農戶與用水戶代表。近年外來牧業資本使部分土地和生意易手，同盟仍握有共同設施、家族資源、谷外信用與地方支持，能自行募資僱人。西語居民占有重要位置，其他依靠同一水源與交易網絡的家庭也能參與。</w:t>
      </w:r>
      <w:r>
        <w:rPr>
          <w:rStyle w:val="15"/>
        </w:rPr>
        <w:footnoteReference w:id="12"/>
      </w:r>
    </w:p>
    <w:p w14:paraId="796CE7AA" w14:textId="77777777" w:rsidR="00EF1FC1" w:rsidRDefault="00D11DD8">
      <w:r>
        <w:rPr>
          <w:b/>
        </w:rPr>
        <w:t>利益需求與目標：</w:t>
      </w:r>
      <w:r>
        <w:t>回收種糧、存貨及共購設備，恢復供水、合賣與周轉，再藉復業爭回地方主導權。老家長想恢復交涉地位，新代表要求更清楚的帳目與會員表決；也有人願接受公司的工作，或賣地離開。同盟能承接珍奇收購籌資，也會視具體利益與牧業方、公司合作，並反對侵害生計的取水、占地或收購條件。</w:t>
      </w:r>
    </w:p>
    <w:p w14:paraId="62006855" w14:textId="77777777" w:rsidR="00EF1FC1" w:rsidRDefault="00D11DD8">
      <w:pPr>
        <w:keepNext/>
      </w:pPr>
      <w:r w:rsidRPr="00A74113">
        <w:t>委託範例與利益衝突：</w:t>
      </w:r>
    </w:p>
    <w:p w14:paraId="44AF5D38" w14:textId="77777777" w:rsidR="00EF1FC1" w:rsidRDefault="00D11DD8">
      <w:r>
        <w:rPr>
          <w:b/>
        </w:rPr>
        <w:t>（</w:t>
      </w:r>
      <w:r>
        <w:rPr>
          <w:b/>
        </w:rPr>
        <w:t>1</w:t>
      </w:r>
      <w:r>
        <w:rPr>
          <w:b/>
        </w:rPr>
        <w:t>）共購抽水機的閥組：</w:t>
      </w:r>
      <w:r>
        <w:t>取回泵房內刻有三道銼痕的銅閥，修復谷外水泵，維持同盟的供水與接收點。公司稱設備已隨收購轉讓，要求保持完整；同盟認為賣方從未擁有居民共購的部件。</w:t>
      </w:r>
    </w:p>
    <w:p w14:paraId="16980D1B" w14:textId="77777777" w:rsidR="00EF1FC1" w:rsidRDefault="00D11DD8">
      <w:r>
        <w:rPr>
          <w:b/>
        </w:rPr>
        <w:lastRenderedPageBreak/>
        <w:t>（</w:t>
      </w:r>
      <w:r>
        <w:rPr>
          <w:b/>
        </w:rPr>
        <w:t>2</w:t>
      </w:r>
      <w:r>
        <w:rPr>
          <w:b/>
        </w:rPr>
        <w:t>）南倉的種糧與寄存貨：</w:t>
      </w:r>
      <w:r>
        <w:t>按出資家庭及寄存者的記號取回種糧、生皮，送往谷外共同倉房，支應復耕與周轉。牧業方要求送到北側貨站；同盟內急缺現金的會員則主張連種糧一起出售。</w:t>
      </w:r>
    </w:p>
    <w:p w14:paraId="623B7D87" w14:textId="77777777" w:rsidR="00EF1FC1" w:rsidRDefault="00D11DD8">
      <w:pPr>
        <w:pStyle w:val="31"/>
      </w:pPr>
      <w:r>
        <w:t xml:space="preserve">6.6 </w:t>
      </w:r>
      <w:r>
        <w:t>考爾德鐵路礦業公司｜</w:t>
      </w:r>
      <w:r>
        <w:t>Calder Railway &amp; Mineral Company</w:t>
      </w:r>
    </w:p>
    <w:p w14:paraId="1F4B9124" w14:textId="77777777" w:rsidR="00EF1FC1" w:rsidRDefault="00D11DD8">
      <w:r>
        <w:t>由煤礦、短程貨運與工業設備生意合併而成，向外部投資者募集支線資金，以礦場保證基本貨量，再吸收牲畜、木材及其他貨物。公司有工程、採購、貨運與融資人員，谷外已有機具、倉儲和信用；部分地方牧場主也持股。它向牧業聯盟爭取大量貨源，向水土同盟協商供應與通路，優先取得有利鋪軌、採掘和供水的地段。</w:t>
      </w:r>
      <w:r>
        <w:rPr>
          <w:rStyle w:val="15"/>
        </w:rPr>
        <w:footnoteReference w:id="13"/>
      </w:r>
    </w:p>
    <w:p w14:paraId="310BD78A" w14:textId="77777777" w:rsidR="00EF1FC1" w:rsidRDefault="00D11DD8">
      <w:r>
        <w:rPr>
          <w:b/>
        </w:rPr>
        <w:t>利益需求與目標：</w:t>
      </w:r>
      <w:r>
        <w:t>救回昂貴部件與地質材料，估算復工成本，保住支線、礦權及取水的談判位置。工程部門需要真實岩層與水源資料，財務部門急著證明投資仍可回收；異常礦物若有買主或產品用途，也可成為新生意。公司按單項成果雇用討險人，再決定是否追加投入。</w:t>
      </w:r>
    </w:p>
    <w:p w14:paraId="2E588B39" w14:textId="77777777" w:rsidR="00EF1FC1" w:rsidRDefault="00D11DD8">
      <w:pPr>
        <w:keepNext/>
      </w:pPr>
      <w:r w:rsidRPr="00A74113">
        <w:t>委託範例與利益衝突：</w:t>
      </w:r>
    </w:p>
    <w:p w14:paraId="15E1C521" w14:textId="77777777" w:rsidR="00EF1FC1" w:rsidRDefault="00D11DD8">
      <w:r>
        <w:rPr>
          <w:b/>
        </w:rPr>
        <w:t>（</w:t>
      </w:r>
      <w:r>
        <w:rPr>
          <w:b/>
        </w:rPr>
        <w:t>1</w:t>
      </w:r>
      <w:r>
        <w:rPr>
          <w:b/>
        </w:rPr>
        <w:t>）整段礦芯：</w:t>
      </w:r>
      <w:r>
        <w:t>回收三十二至三十九號槽的完整礦芯及鑽深記錄，用以判斷是否續投。隱燈會願高價買走白色夾層，切取後卻會使公司的關鍵樣本失去完整性。</w:t>
      </w:r>
    </w:p>
    <w:p w14:paraId="1154380A" w14:textId="77777777" w:rsidR="00EF1FC1" w:rsidRDefault="00D11DD8">
      <w:r>
        <w:rPr>
          <w:b/>
        </w:rPr>
        <w:t>（</w:t>
      </w:r>
      <w:r>
        <w:rPr>
          <w:b/>
        </w:rPr>
        <w:t>2</w:t>
      </w:r>
      <w:r>
        <w:rPr>
          <w:b/>
        </w:rPr>
        <w:t>）可拆回的機具部件：</w:t>
      </w:r>
      <w:r>
        <w:t>取回特製鑽頭、壓力表和尚未安裝的備用閥件，送往谷外維修棚。泵房內的固定設備另被要求原位保留，其中一組銅閥正是水土同盟急需拆回的共購財產。</w:t>
      </w:r>
    </w:p>
    <w:p w14:paraId="66F6A22F" w14:textId="77777777" w:rsidR="009E5955" w:rsidRDefault="009E5955"/>
    <w:p w14:paraId="1EB8DB04" w14:textId="77777777" w:rsidR="00F94C77" w:rsidRDefault="00C3170A" w:rsidP="00F94C77">
      <w:pPr>
        <w:pStyle w:val="21"/>
        <w:rPr>
          <w:rFonts w:hint="eastAsia"/>
        </w:rPr>
      </w:pPr>
      <w:r w:rsidRPr="00A74113">
        <w:lastRenderedPageBreak/>
        <w:t xml:space="preserve">7 </w:t>
      </w:r>
      <w:r w:rsidRPr="00A74113">
        <w:t>年代與槍械參照</w:t>
      </w:r>
      <w:r w:rsidR="00F94C77" w:rsidRPr="00A74113">
        <w:rPr>
          <w:rStyle w:val="afff"/>
        </w:rPr>
        <w:footnoteReference w:id="14"/>
      </w:r>
    </w:p>
    <w:p w14:paraId="34B6D82F" w14:textId="77777777" w:rsidR="00F94C77" w:rsidRPr="00A74113" w:rsidRDefault="00F94C77" w:rsidP="00F94C77">
      <w:r>
        <w:t>年代</w:t>
      </w:r>
      <w:r>
        <w:rPr>
          <w:rFonts w:hint="eastAsia"/>
        </w:rPr>
        <w:t>依然以槍枝存在合理性為基礎，以</w:t>
      </w:r>
      <w:r>
        <w:t>十九世紀末至二十世紀初</w:t>
      </w:r>
      <w:r w:rsidRPr="00A74113">
        <w:rPr>
          <w:rFonts w:hint="eastAsia"/>
        </w:rPr>
        <w:t>作為候選。</w:t>
      </w:r>
      <w:r w:rsidRPr="00A74113">
        <w:t>下表列出會影響背景年份的代表性門檻，供槍械設計與選型參考；本企劃不決定完整槍表、性能或平衡。早期款式也可能在較晚年代繼續使用。</w:t>
      </w:r>
    </w:p>
    <w:p w14:paraId="65905199" w14:textId="77777777" w:rsidR="00F94C77" w:rsidRDefault="00F94C77" w:rsidP="00F94C77">
      <w:pPr>
        <w:pStyle w:val="af7"/>
        <w:keepNext/>
        <w:spacing w:before="120" w:after="120"/>
      </w:pPr>
      <w:r w:rsidRPr="00A74113">
        <w:t xml:space="preserve">Table 5  </w:t>
      </w:r>
      <w:r w:rsidRPr="00A74113">
        <w:t>槍械年代參照</w:t>
      </w:r>
    </w:p>
    <w:tbl>
      <w:tblPr>
        <w:tblW w:w="902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3402"/>
        <w:gridCol w:w="4150"/>
      </w:tblGrid>
      <w:tr w:rsidR="00F94C77" w14:paraId="39F906C3" w14:textId="77777777" w:rsidTr="009C5FF9">
        <w:trPr>
          <w:cantSplit/>
          <w:tblHeader/>
          <w:jc w:val="center"/>
        </w:trPr>
        <w:tc>
          <w:tcPr>
            <w:tcW w:w="1474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974235" w14:textId="77777777" w:rsidR="00F94C77" w:rsidRDefault="00F94C77" w:rsidP="009C5FF9">
            <w:pPr>
              <w:pStyle w:val="TableText"/>
              <w:keepNext/>
            </w:pPr>
            <w:r>
              <w:rPr>
                <w:b/>
              </w:rPr>
              <w:t>年代門檻</w:t>
            </w:r>
          </w:p>
        </w:tc>
        <w:tc>
          <w:tcPr>
            <w:tcW w:w="3402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D3CD1D" w14:textId="77777777" w:rsidR="00F94C77" w:rsidRDefault="00F94C77" w:rsidP="009C5FF9">
            <w:pPr>
              <w:pStyle w:val="TableText"/>
              <w:keepNext/>
            </w:pPr>
            <w:r>
              <w:rPr>
                <w:b/>
              </w:rPr>
              <w:t>可供參照的槍械</w:t>
            </w:r>
          </w:p>
        </w:tc>
        <w:tc>
          <w:tcPr>
            <w:tcW w:w="4150" w:type="dxa"/>
            <w:shd w:val="clear" w:color="auto" w:fill="F0F0F0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708DB4" w14:textId="77777777" w:rsidR="00F94C77" w:rsidRDefault="00F94C77" w:rsidP="009C5FF9">
            <w:pPr>
              <w:pStyle w:val="TableText"/>
              <w:keepNext/>
            </w:pPr>
            <w:r>
              <w:rPr>
                <w:b/>
              </w:rPr>
              <w:t>對背景設定的意義</w:t>
            </w:r>
          </w:p>
        </w:tc>
      </w:tr>
      <w:tr w:rsidR="00F94C77" w14:paraId="6619CC2D" w14:textId="77777777" w:rsidTr="009C5FF9">
        <w:trPr>
          <w:cantSplit/>
          <w:jc w:val="center"/>
        </w:trPr>
        <w:tc>
          <w:tcPr>
            <w:tcW w:w="147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85458D" w14:textId="77777777" w:rsidR="00F94C77" w:rsidRDefault="00F94C77" w:rsidP="009C5FF9">
            <w:pPr>
              <w:pStyle w:val="TableText"/>
            </w:pPr>
            <w:r>
              <w:t xml:space="preserve">1897 </w:t>
            </w:r>
            <w:r>
              <w:t>年起</w:t>
            </w:r>
          </w:p>
        </w:tc>
        <w:tc>
          <w:tcPr>
            <w:tcW w:w="340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C9FC7B" w14:textId="77777777" w:rsidR="00F94C77" w:rsidRDefault="00F94C77" w:rsidP="009C5FF9">
            <w:pPr>
              <w:pStyle w:val="TableText"/>
            </w:pPr>
            <w:r>
              <w:t xml:space="preserve">Winchester Model 1897 </w:t>
            </w:r>
            <w:r>
              <w:t>泵動散彈槍。</w:t>
            </w:r>
            <w:r>
              <w:rPr>
                <w:rStyle w:val="15"/>
              </w:rPr>
              <w:footnoteReference w:id="15"/>
            </w:r>
          </w:p>
        </w:tc>
        <w:tc>
          <w:tcPr>
            <w:tcW w:w="4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E7AE63" w14:textId="77777777" w:rsidR="00F94C77" w:rsidRDefault="00F94C77" w:rsidP="009C5FF9">
            <w:pPr>
              <w:pStyle w:val="TableText"/>
            </w:pPr>
            <w:r>
              <w:t>若保留這一型號，可採十九世紀末窗口；不可把後出的軍用變體直接當成同年已有。</w:t>
            </w:r>
          </w:p>
        </w:tc>
      </w:tr>
      <w:tr w:rsidR="00F94C77" w14:paraId="7CCF15AD" w14:textId="77777777" w:rsidTr="009C5FF9">
        <w:trPr>
          <w:cantSplit/>
          <w:jc w:val="center"/>
        </w:trPr>
        <w:tc>
          <w:tcPr>
            <w:tcW w:w="147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BACDBE" w14:textId="77777777" w:rsidR="00F94C77" w:rsidRDefault="00F94C77" w:rsidP="009C5FF9">
            <w:pPr>
              <w:pStyle w:val="TableText"/>
            </w:pPr>
            <w:r>
              <w:t xml:space="preserve">1903 </w:t>
            </w:r>
            <w:r>
              <w:t>年起</w:t>
            </w:r>
          </w:p>
        </w:tc>
        <w:tc>
          <w:tcPr>
            <w:tcW w:w="340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739B02" w14:textId="77777777" w:rsidR="00F94C77" w:rsidRDefault="00F94C77" w:rsidP="009C5FF9">
            <w:pPr>
              <w:pStyle w:val="TableText"/>
            </w:pPr>
            <w:r>
              <w:t xml:space="preserve">Browning Auto-5 </w:t>
            </w:r>
            <w:r>
              <w:t>半自動散彈槍的美國輸入。</w:t>
            </w:r>
            <w:r>
              <w:rPr>
                <w:rStyle w:val="15"/>
              </w:rPr>
              <w:footnoteReference w:id="16"/>
            </w:r>
          </w:p>
        </w:tc>
        <w:tc>
          <w:tcPr>
            <w:tcW w:w="4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0E8347" w14:textId="77777777" w:rsidR="00F94C77" w:rsidRDefault="00F94C77" w:rsidP="009C5FF9">
            <w:pPr>
              <w:pStyle w:val="TableText"/>
            </w:pPr>
            <w:r>
              <w:t>若需要此槍在美國場景出現，以</w:t>
            </w:r>
            <w:r>
              <w:t xml:space="preserve"> 1903 </w:t>
            </w:r>
            <w:r>
              <w:t>年首批輸入之後作較穩妥的起點。</w:t>
            </w:r>
          </w:p>
        </w:tc>
      </w:tr>
      <w:tr w:rsidR="00F94C77" w14:paraId="48BD1C1F" w14:textId="77777777" w:rsidTr="009C5FF9">
        <w:trPr>
          <w:cantSplit/>
          <w:jc w:val="center"/>
        </w:trPr>
        <w:tc>
          <w:tcPr>
            <w:tcW w:w="147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7F9AB7" w14:textId="77777777" w:rsidR="00F94C77" w:rsidRDefault="00F94C77" w:rsidP="009C5FF9">
            <w:pPr>
              <w:pStyle w:val="TableText"/>
            </w:pPr>
            <w:r>
              <w:t xml:space="preserve">1906–1907 </w:t>
            </w:r>
            <w:r>
              <w:t>年起</w:t>
            </w:r>
          </w:p>
        </w:tc>
        <w:tc>
          <w:tcPr>
            <w:tcW w:w="340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5F248A" w14:textId="77777777" w:rsidR="00F94C77" w:rsidRDefault="00F94C77" w:rsidP="009C5FF9">
            <w:pPr>
              <w:pStyle w:val="TableText"/>
            </w:pPr>
            <w:r>
              <w:t xml:space="preserve">Remington </w:t>
            </w:r>
            <w:r>
              <w:t>早期自動裝填步槍（</w:t>
            </w:r>
            <w:r>
              <w:t xml:space="preserve">Model 8 </w:t>
            </w:r>
            <w:r>
              <w:t>槍系）；</w:t>
            </w:r>
            <w:r>
              <w:t>Winchester Model 1907</w:t>
            </w:r>
            <w:r>
              <w:t>。</w:t>
            </w:r>
            <w:r>
              <w:rPr>
                <w:rStyle w:val="15"/>
              </w:rPr>
              <w:footnoteReference w:id="17"/>
            </w:r>
          </w:p>
        </w:tc>
        <w:tc>
          <w:tcPr>
            <w:tcW w:w="415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09959A" w14:textId="77777777" w:rsidR="00F94C77" w:rsidRDefault="00F94C77" w:rsidP="009C5FF9">
            <w:pPr>
              <w:pStyle w:val="TableText"/>
            </w:pPr>
            <w:r>
              <w:t>兩者分別以</w:t>
            </w:r>
            <w:r>
              <w:t xml:space="preserve"> 1906</w:t>
            </w:r>
            <w:r>
              <w:t>、</w:t>
            </w:r>
            <w:r>
              <w:t xml:space="preserve">1907 </w:t>
            </w:r>
            <w:r>
              <w:t>年上市作參照。若納入此類槍械，背景宜移至二十世紀初。</w:t>
            </w:r>
          </w:p>
        </w:tc>
      </w:tr>
    </w:tbl>
    <w:p w14:paraId="19ECAFAD" w14:textId="77777777" w:rsidR="00F94C77" w:rsidRDefault="00F94C77" w:rsidP="00F94C77">
      <w:pPr>
        <w:spacing w:after="60" w:line="60" w:lineRule="exact"/>
        <w:ind w:firstLine="0"/>
      </w:pPr>
    </w:p>
    <w:p w14:paraId="281C2E3B" w14:textId="77777777" w:rsidR="00F94C77" w:rsidRDefault="00F94C77" w:rsidP="00F94C77">
      <w:r>
        <w:t>左輪、槓桿步槍、單發長槍與手動連發散彈槍，可作整體時代氣質的參考。產品推出不等於偏遠地區已普遍持有；具體型號、變體與地方流通由後續槍械工作核對。世界觀端只需確保選定年代與背景相容，並標明有意採用的平行世界差異。</w:t>
      </w:r>
    </w:p>
    <w:p w14:paraId="5C26519E" w14:textId="77777777" w:rsidR="00F94C77" w:rsidRDefault="00F94C77" w:rsidP="00F94C77">
      <w:pPr>
        <w:spacing w:after="200" w:line="276" w:lineRule="auto"/>
        <w:ind w:firstLine="0"/>
      </w:pPr>
      <w:r>
        <w:br w:type="page"/>
      </w:r>
    </w:p>
    <w:p w14:paraId="4515FF7A" w14:textId="77777777" w:rsidR="00FD1F0D" w:rsidRDefault="00C3170A">
      <w:pPr>
        <w:pStyle w:val="21"/>
      </w:pPr>
      <w:r>
        <w:lastRenderedPageBreak/>
        <w:t>8</w:t>
      </w:r>
      <w:r w:rsidR="00AC4259">
        <w:t xml:space="preserve"> </w:t>
      </w:r>
      <w:r w:rsidR="00AC4259">
        <w:t>補充地域變體</w:t>
      </w:r>
    </w:p>
    <w:p w14:paraId="77F6C66E" w14:textId="77777777" w:rsidR="00FD1F0D" w:rsidRDefault="00AC4259">
      <w:r>
        <w:t>以下保留與恐龍或化石採集相關、但較難直接連結牛仔身分的地域材料，作為同一架構的補充。</w:t>
      </w:r>
    </w:p>
    <w:p w14:paraId="5127655E" w14:textId="77777777" w:rsidR="00FD1F0D" w:rsidRDefault="006A3771">
      <w:pPr>
        <w:pStyle w:val="31"/>
      </w:pPr>
      <w:r>
        <w:t>8</w:t>
      </w:r>
      <w:r w:rsidR="00AC4259">
        <w:t xml:space="preserve">.1 </w:t>
      </w:r>
      <w:r w:rsidR="00AC4259">
        <w:t>比利時</w:t>
      </w:r>
      <w:r w:rsidR="00AC4259">
        <w:t xml:space="preserve"> Bernissart </w:t>
      </w:r>
      <w:r w:rsidR="00AC4259">
        <w:t>煤礦</w:t>
      </w:r>
    </w:p>
    <w:p w14:paraId="6F68A747" w14:textId="77777777" w:rsidR="00FD1F0D" w:rsidRDefault="00AC4259">
      <w:r>
        <w:t>史實參照為</w:t>
      </w:r>
      <w:r>
        <w:t xml:space="preserve"> 1878 </w:t>
      </w:r>
      <w:r>
        <w:t>年在煤礦地下</w:t>
      </w:r>
      <w:r>
        <w:t xml:space="preserve"> 322 </w:t>
      </w:r>
      <w:r>
        <w:t>公尺處發現禽龍骨骼。可由礦工、礦業公司、學者和運輸人員切入，讓標本與礦區收益形成不同立場。</w:t>
      </w:r>
      <w:r>
        <w:rPr>
          <w:rStyle w:val="15"/>
        </w:rPr>
        <w:footnoteReference w:id="18"/>
      </w:r>
    </w:p>
    <w:p w14:paraId="1CE650B9" w14:textId="77777777" w:rsidR="00FD1F0D" w:rsidRDefault="00AC4259">
      <w:r>
        <w:t>地圖可圍繞礦井升降、坑道、地面分揀場、磚造工人住宅與裝運線展開。創作上可設定某條封閉坑道再次開通，或把上下兩個本不相通的作業層接在一起。住宅呈現撤離前的生活痕跡；復甦、重啟與空間錯接均為虛構候選。</w:t>
      </w:r>
    </w:p>
    <w:p w14:paraId="4AB37B7C" w14:textId="77777777" w:rsidR="00FD1F0D" w:rsidRDefault="006A3771">
      <w:pPr>
        <w:pStyle w:val="31"/>
      </w:pPr>
      <w:r>
        <w:t>8</w:t>
      </w:r>
      <w:r w:rsidR="00AC4259">
        <w:t xml:space="preserve">.2 </w:t>
      </w:r>
      <w:r w:rsidR="00AC4259">
        <w:t>英國</w:t>
      </w:r>
      <w:r w:rsidR="00AC4259">
        <w:t xml:space="preserve"> Isle of Wight </w:t>
      </w:r>
      <w:r w:rsidR="00AC4259">
        <w:t>海島</w:t>
      </w:r>
    </w:p>
    <w:p w14:paraId="62951950" w14:textId="77777777" w:rsidR="00FD1F0D" w:rsidRDefault="00AC4259">
      <w:r>
        <w:t>史實參照為十九世紀已有的化石採集，以及島上早白堊紀恐龍材料。海岸侵蝕、崖下採集與聚落遺留的生活空間，可以構成與內陸採集場不同的故事。</w:t>
      </w:r>
      <w:r>
        <w:rPr>
          <w:rStyle w:val="15"/>
        </w:rPr>
        <w:footnoteReference w:id="19"/>
      </w:r>
    </w:p>
    <w:p w14:paraId="0CF90707" w14:textId="77777777" w:rsidR="00FD1F0D" w:rsidRDefault="00AC4259">
      <w:r>
        <w:t>可描繪海崖步道、採集者小屋、標本商店、碼頭與潮汐通路。退潮後多出一條走不完的海岸，或箱中標本始終保持濕潤，都能把異常藏在工作痕跡裡。採集者、嚮導與走私者可取代牛仔成為當地討險人。</w:t>
      </w:r>
    </w:p>
    <w:p w14:paraId="488F5FC6" w14:textId="77777777" w:rsidR="00FD1F0D" w:rsidRDefault="00AC4259">
      <w:pPr>
        <w:pStyle w:val="1"/>
        <w:pageBreakBefore/>
      </w:pPr>
      <w:r>
        <w:lastRenderedPageBreak/>
        <w:t>五</w:t>
      </w:r>
      <w:r w:rsidR="00A302CB">
        <w:rPr>
          <w:rFonts w:hint="eastAsia"/>
        </w:rPr>
        <w:t>、</w:t>
      </w:r>
      <w:r>
        <w:t>延伸思考與討論</w:t>
      </w:r>
    </w:p>
    <w:p w14:paraId="3F5A0CAA" w14:textId="77777777" w:rsidR="00FD1F0D" w:rsidRDefault="00AC4259">
      <w:pPr>
        <w:pStyle w:val="21"/>
      </w:pPr>
      <w:r>
        <w:t xml:space="preserve">1 </w:t>
      </w:r>
      <w:r>
        <w:t>討險人設定</w:t>
      </w:r>
    </w:p>
    <w:p w14:paraId="7CA4B883" w14:textId="77777777" w:rsidR="00FD1F0D" w:rsidRDefault="00AC4259">
      <w:r>
        <w:t>除外觀與身世不同外，可考慮把身分、底線與盤算延伸成不同專長，作為可操作角色的差異化選項。例如辨認採集物、追蹤痕跡或處理搬運困難，都可成為討論方向；尚不預設固定職業、技能表或隊伍分工。</w:t>
      </w:r>
    </w:p>
    <w:p w14:paraId="564762DD" w14:textId="77777777" w:rsidR="00FD1F0D" w:rsidRDefault="00AC4259">
      <w:pPr>
        <w:pStyle w:val="21"/>
      </w:pPr>
      <w:r>
        <w:t xml:space="preserve">2 </w:t>
      </w:r>
      <w:r>
        <w:t>寶物延伸的蒐集品與戰利品展示</w:t>
      </w:r>
    </w:p>
    <w:p w14:paraId="0BA89A12" w14:textId="77777777" w:rsidR="00FD1F0D" w:rsidRDefault="00AC4259">
      <w:r w:rsidRPr="00A74113">
        <w:t>局內的辨識與互動方式可以一致，以減少干擾；帶回之後，則可在小屋或戰利品系統中呈現不同蒐集品。標本、文件與異常物件各有外觀和來歷，讓同一種爭奪目標在局外留下不同記憶。展示與蒐集先作可能性，不一定與局外成長掛鉤。</w:t>
      </w:r>
    </w:p>
    <w:p w14:paraId="5E2B5996" w14:textId="77777777" w:rsidR="00FD1F0D" w:rsidRDefault="00AC4259">
      <w:pPr>
        <w:pStyle w:val="21"/>
      </w:pPr>
      <w:r>
        <w:t xml:space="preserve">3 </w:t>
      </w:r>
      <w:r>
        <w:t>異常紀錄圖鑑</w:t>
      </w:r>
    </w:p>
    <w:p w14:paraId="4018C069" w14:textId="77777777" w:rsidR="00FD1F0D" w:rsidRDefault="00AC4259">
      <w:r>
        <w:t>異常可以留下紀錄：違和感或難以解釋的痕跡，可參照《</w:t>
      </w:r>
      <w:r w:rsidR="00C44211">
        <w:t>Hunt: Showdown 1896</w:t>
      </w:r>
      <w:r>
        <w:t>》式「線索」的互動概念，在接觸後建立條目；敵對生物型異常則可在擊倒後留下紀錄。由此延伸圖鑑式的回顧與蒐集系統，保存玩家見過的怪事。條目也可只記觀察，不必每次都揭露成因。</w:t>
      </w:r>
    </w:p>
    <w:p w14:paraId="109A4BB9" w14:textId="77777777" w:rsidR="00C3170A" w:rsidRDefault="00AC4259">
      <w:pPr>
        <w:pStyle w:val="21"/>
      </w:pPr>
      <w:r>
        <w:t>4</w:t>
      </w:r>
      <w:r w:rsidR="00C3170A">
        <w:rPr>
          <w:rFonts w:hint="eastAsia"/>
        </w:rPr>
        <w:t xml:space="preserve"> </w:t>
      </w:r>
      <w:r w:rsidR="00C3170A">
        <w:rPr>
          <w:rFonts w:hint="eastAsia"/>
        </w:rPr>
        <w:t>組織設定的活用</w:t>
      </w:r>
    </w:p>
    <w:p w14:paraId="0A57A7F1" w14:textId="77777777" w:rsidR="00C3170A" w:rsidRPr="00C3170A" w:rsidRDefault="00C3170A" w:rsidP="00C3170A">
      <w:pPr>
        <w:ind w:firstLine="0"/>
      </w:pPr>
      <w:r>
        <w:tab/>
      </w:r>
      <w:r w:rsidRPr="00A74113">
        <w:rPr>
          <w:rFonts w:hint="eastAsia"/>
        </w:rPr>
        <w:t>或許組織設定可以與任務結合，不同組織的目的導致玩家進入遊戲中會得到不同的任務需要達成。</w:t>
      </w:r>
    </w:p>
    <w:p w14:paraId="5FD270B6" w14:textId="77777777" w:rsidR="00FD1F0D" w:rsidRDefault="00C3170A">
      <w:pPr>
        <w:pStyle w:val="21"/>
      </w:pPr>
      <w:r>
        <w:t>5</w:t>
      </w:r>
      <w:r w:rsidR="00AC4259">
        <w:t xml:space="preserve"> </w:t>
      </w:r>
      <w:r w:rsidR="00AC4259">
        <w:t>讓主題特性與遊戲機制結合</w:t>
      </w:r>
    </w:p>
    <w:p w14:paraId="273ADDBF" w14:textId="77777777" w:rsidR="00FD1F0D" w:rsidRDefault="00AC4259">
      <w:r>
        <w:t>這裡要討論的是：設定中的異常，能否改變玩家可做的事與必須承擔的代價。</w:t>
      </w:r>
    </w:p>
    <w:p w14:paraId="1859A3E2" w14:textId="77777777" w:rsidR="00FD1F0D" w:rsidRDefault="00C3170A">
      <w:pPr>
        <w:pStyle w:val="31"/>
      </w:pPr>
      <w:r>
        <w:t>5</w:t>
      </w:r>
      <w:r w:rsidR="00AC4259">
        <w:t xml:space="preserve">.1 </w:t>
      </w:r>
      <w:r w:rsidR="00AC4259">
        <w:t>復甦與代價</w:t>
      </w:r>
    </w:p>
    <w:p w14:paraId="41F0D11F" w14:textId="77777777" w:rsidR="00FD1F0D" w:rsidRDefault="00AC4259" w:rsidP="00A1244A">
      <w:r>
        <w:t>若主題包含恐龍復甦，區域內也可出現不明的復甦或治癒能力，但不預設兩者必須同源。</w:t>
      </w:r>
      <w:r w:rsidR="00A1244A">
        <w:rPr>
          <w:rFonts w:hint="eastAsia"/>
        </w:rPr>
        <w:t>譬如</w:t>
      </w:r>
      <w:r>
        <w:t>每次復活使身體隨機一部分硬化，可能帶來防彈效果，同時永久降低生命值上限。變化應在外觀或介面上可察覺，使玩家理解自己付出了什麼。</w:t>
      </w:r>
      <w:r w:rsidR="00A1244A">
        <w:rPr>
          <w:rFonts w:hint="eastAsia"/>
        </w:rPr>
        <w:t>可延伸</w:t>
      </w:r>
      <w:r>
        <w:t>討</w:t>
      </w:r>
      <w:r>
        <w:lastRenderedPageBreak/>
        <w:t>論的是：硬化與上限損失只作用於該局，還是跨場保留；代價能否預知、選擇或處理</w:t>
      </w:r>
      <w:r w:rsidR="00A1244A">
        <w:rPr>
          <w:rFonts w:hint="eastAsia"/>
        </w:rPr>
        <w:t>等等</w:t>
      </w:r>
      <w:r>
        <w:t>。</w:t>
      </w:r>
    </w:p>
    <w:p w14:paraId="4E9358B2" w14:textId="77777777" w:rsidR="00FD1F0D" w:rsidRDefault="00C3170A">
      <w:pPr>
        <w:pStyle w:val="31"/>
      </w:pPr>
      <w:r>
        <w:t>5</w:t>
      </w:r>
      <w:r w:rsidR="00AC4259">
        <w:t xml:space="preserve">.2 </w:t>
      </w:r>
      <w:r w:rsidR="00AC4259">
        <w:t>熟悉空間失去可信度</w:t>
      </w:r>
    </w:p>
    <w:p w14:paraId="05BE749E" w14:textId="77777777" w:rsidR="00FD1F0D" w:rsidRDefault="00AC4259" w:rsidP="00A1244A">
      <w:r>
        <w:t>可以是取得標的物後或隨時間發生的局內變化，使玩家重新認識空間；也可以從開局就存在不合理的空間拼接。若涉及對戰，變化應保留可讀訊號與應對餘地，讓觀察、記憶與判斷仍有價值。直接設置「蟲洞式」連接點也可討論。較貼近目前氛圍的呈現，是讓門、礦道或峽口接往不可能抵達的地方：入口可辨認，出口與視線卻違反地理常識。玩家能看懂它是一條通路，但不知道它為何成立。若使用明顯發光的傳送門，則需再比較它是否會使整體感受偏向科幻。</w:t>
      </w:r>
    </w:p>
    <w:sectPr w:rsidR="00FD1F0D" w:rsidSect="003A4FE8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5A1A54" w14:textId="77777777" w:rsidR="007A326E" w:rsidRDefault="007A326E">
      <w:pPr>
        <w:spacing w:line="240" w:lineRule="auto"/>
      </w:pPr>
      <w:r>
        <w:separator/>
      </w:r>
    </w:p>
  </w:endnote>
  <w:endnote w:type="continuationSeparator" w:id="0">
    <w:p w14:paraId="3EECCAAE" w14:textId="77777777" w:rsidR="007A326E" w:rsidRDefault="007A3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86B75" w14:textId="77777777" w:rsidR="00FD1F0D" w:rsidRDefault="00AC4259" w:rsidP="00FE0C3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628267" w14:textId="77777777" w:rsidR="007A326E" w:rsidRDefault="007A326E">
      <w:pPr>
        <w:spacing w:line="240" w:lineRule="auto"/>
      </w:pPr>
      <w:r>
        <w:separator/>
      </w:r>
    </w:p>
  </w:footnote>
  <w:footnote w:type="continuationSeparator" w:id="0">
    <w:p w14:paraId="34178F09" w14:textId="77777777" w:rsidR="007A326E" w:rsidRDefault="007A326E">
      <w:pPr>
        <w:spacing w:line="240" w:lineRule="auto"/>
      </w:pPr>
      <w:r>
        <w:continuationSeparator/>
      </w:r>
    </w:p>
  </w:footnote>
  <w:footnote w:id="1">
    <w:p w14:paraId="714690AA" w14:textId="77777777" w:rsidR="00B0100A" w:rsidRDefault="00B0100A" w:rsidP="00B0100A">
      <w:pPr>
        <w:pStyle w:val="14"/>
      </w:pPr>
      <w:r>
        <w:rPr>
          <w:rStyle w:val="15"/>
        </w:rPr>
        <w:footnoteRef/>
      </w:r>
      <w:r>
        <w:t xml:space="preserve"> Hanna M. Howard, “Death Knocks at the Door,” Park City Museum, October 23, 2019, </w:t>
      </w:r>
      <w:hyperlink r:id="rId1" w:history="1">
        <w:r w:rsidRPr="00CF4C47">
          <w:rPr>
            <w:rStyle w:val="affa"/>
          </w:rPr>
          <w:t>https://parkcityhistory.org/death-knocks-at-the-door/</w:t>
        </w:r>
      </w:hyperlink>
      <w:r>
        <w:t xml:space="preserve"> </w:t>
      </w:r>
      <w:r>
        <w:rPr>
          <w:rFonts w:hint="eastAsia"/>
        </w:rPr>
        <w:t>。</w:t>
      </w:r>
      <w:r w:rsidRPr="00B0100A">
        <w:rPr>
          <w:rFonts w:hint="eastAsia"/>
        </w:rPr>
        <w:t>Tommyknockers</w:t>
      </w:r>
      <w:r w:rsidRPr="00B0100A">
        <w:rPr>
          <w:rFonts w:hint="eastAsia"/>
        </w:rPr>
        <w:t>（礦井敲擊精怪）</w:t>
      </w:r>
      <w:r>
        <w:rPr>
          <w:rFonts w:hint="eastAsia"/>
        </w:rPr>
        <w:t>為</w:t>
      </w:r>
      <w:r w:rsidRPr="00B0100A">
        <w:rPr>
          <w:rFonts w:hint="eastAsia"/>
        </w:rPr>
        <w:t>康瓦爾礦工帶往猶他</w:t>
      </w:r>
      <w:r w:rsidRPr="00B0100A">
        <w:rPr>
          <w:rFonts w:hint="eastAsia"/>
        </w:rPr>
        <w:t xml:space="preserve"> Park City </w:t>
      </w:r>
      <w:r w:rsidRPr="00B0100A">
        <w:rPr>
          <w:rFonts w:hint="eastAsia"/>
        </w:rPr>
        <w:t>的礦井傳說。</w:t>
      </w:r>
      <w:r>
        <w:rPr>
          <w:rFonts w:hint="eastAsia"/>
        </w:rPr>
        <w:t>可以下列方式呈現：</w:t>
      </w:r>
      <w:r w:rsidRPr="00B0100A">
        <w:rPr>
          <w:rFonts w:hint="eastAsia"/>
        </w:rPr>
        <w:t>完整岩面上出現過低、過密的鑿痕，或從坑道封板的縫隙看見一組小型工具；禁入牌旁的舊釘孔與漆痕則顯示警戒線曾不斷後退。</w:t>
      </w:r>
      <w:r>
        <w:t>本文</w:t>
      </w:r>
      <w:r>
        <w:rPr>
          <w:rFonts w:hint="eastAsia"/>
        </w:rPr>
        <w:t>提及之</w:t>
      </w:r>
      <w:r>
        <w:t>工具、鑿痕與警戒線是原創轉譯，非固定民俗儀式。</w:t>
      </w:r>
    </w:p>
  </w:footnote>
  <w:footnote w:id="2">
    <w:p w14:paraId="3B28BCA0" w14:textId="77777777" w:rsidR="00B0100A" w:rsidRDefault="00B0100A" w:rsidP="00B0100A">
      <w:pPr>
        <w:pStyle w:val="14"/>
      </w:pPr>
      <w:r>
        <w:rPr>
          <w:rStyle w:val="15"/>
        </w:rPr>
        <w:footnoteRef/>
      </w:r>
      <w:r>
        <w:t xml:space="preserve"> Stephen Winick, “La Llorona: An Introduction to the Weeping Woman,” </w:t>
      </w:r>
      <w:r>
        <w:rPr>
          <w:i/>
        </w:rPr>
        <w:t>Folklife Today</w:t>
      </w:r>
      <w:r>
        <w:t xml:space="preserve">, Library of Congress, October 13, 2021, </w:t>
      </w:r>
      <w:hyperlink r:id="rId2" w:history="1">
        <w:r w:rsidRPr="00CF4C47">
          <w:rPr>
            <w:rStyle w:val="affa"/>
          </w:rPr>
          <w:t>https://blogs.loc.gov/folklife/2021/10/la-llorona-an-introduction-to-the-weeping-woman/</w:t>
        </w:r>
      </w:hyperlink>
      <w:r>
        <w:t xml:space="preserve"> 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t>La Llorona</w:t>
      </w:r>
      <w:r>
        <w:t>（哭泣的女人）：可借用其與失落孩童、水域和白衣形象相連的敘事，放在灌溉渠、渡口或河岸。可</w:t>
      </w:r>
      <w:r>
        <w:rPr>
          <w:rFonts w:hint="eastAsia"/>
        </w:rPr>
        <w:t>以</w:t>
      </w:r>
      <w:r>
        <w:t>是一件纏在高處枯枝上的白色衣物，旁邊的人類濕腳印卻從水中走向乾地；不必配置哭泣的人影，也不必交代唯一成因。</w:t>
      </w:r>
      <w:r>
        <w:rPr>
          <w:rFonts w:hint="eastAsia"/>
        </w:rPr>
        <w:t>上文呈現比</w:t>
      </w:r>
      <w:r>
        <w:t>較多個版本，不足以證明所選西部小鎮曾流傳同一版本</w:t>
      </w:r>
      <w:r>
        <w:rPr>
          <w:rFonts w:hint="eastAsia"/>
        </w:rPr>
        <w:t>，</w:t>
      </w:r>
      <w:r>
        <w:t>白衣與水域為借用意象，衣物位置及足跡為原創。</w:t>
      </w:r>
    </w:p>
  </w:footnote>
  <w:footnote w:id="3">
    <w:p w14:paraId="24D90B23" w14:textId="77777777" w:rsidR="00FD1F0D" w:rsidRDefault="00AC4259">
      <w:pPr>
        <w:pStyle w:val="14"/>
      </w:pPr>
      <w:r>
        <w:rPr>
          <w:rStyle w:val="15"/>
        </w:rPr>
        <w:footnoteRef/>
      </w:r>
      <w:r>
        <w:t xml:space="preserve"> “Bisti/De-Na-Zin Wilderness,” Bureau of Land Management, accessed October 14, 2026, </w:t>
      </w:r>
      <w:hyperlink r:id="rId3" w:history="1">
        <w:r w:rsidR="00C44211" w:rsidRPr="00CF4C47">
          <w:rPr>
            <w:rStyle w:val="affa"/>
          </w:rPr>
          <w:t>https://www.blm.gov/visit/bisti-de-na-zin-wilderness</w:t>
        </w:r>
      </w:hyperlink>
      <w:r>
        <w:t xml:space="preserve">; Claudia Smith, “Farmington Historic Downtown Commercial District,” National Register of Historic Places Registration Form, October 2001, sec. 8, 29, </w:t>
      </w:r>
      <w:hyperlink r:id="rId4" w:history="1">
        <w:r w:rsidR="00C44211" w:rsidRPr="00CF4C47">
          <w:rPr>
            <w:rStyle w:val="affa"/>
          </w:rPr>
          <w:t>https://npgallery.nps.gov/NRHP/GetAsset/NRHP/02001551_text</w:t>
        </w:r>
      </w:hyperlink>
      <w:r>
        <w:t xml:space="preserve">. </w:t>
      </w:r>
      <w:r>
        <w:t>後者記鐵路於</w:t>
      </w:r>
      <w:r>
        <w:t xml:space="preserve"> 1905 </w:t>
      </w:r>
      <w:r>
        <w:t>年</w:t>
      </w:r>
      <w:r>
        <w:t xml:space="preserve"> 9 </w:t>
      </w:r>
      <w:r>
        <w:t>月</w:t>
      </w:r>
      <w:r>
        <w:t xml:space="preserve"> 19 </w:t>
      </w:r>
      <w:r>
        <w:t>日抵達。</w:t>
      </w:r>
    </w:p>
  </w:footnote>
  <w:footnote w:id="4">
    <w:p w14:paraId="358CFC5B" w14:textId="77777777" w:rsidR="00FD1F0D" w:rsidRDefault="00AC4259">
      <w:pPr>
        <w:pStyle w:val="14"/>
      </w:pPr>
      <w:r>
        <w:rPr>
          <w:rStyle w:val="15"/>
        </w:rPr>
        <w:footnoteRef/>
      </w:r>
      <w:r>
        <w:t xml:space="preserve"> “The Morrison Formation,” National Park Service, accessed October 14, 2026, </w:t>
      </w:r>
      <w:hyperlink r:id="rId5" w:history="1">
        <w:r w:rsidR="00C44211" w:rsidRPr="00CF4C47">
          <w:rPr>
            <w:rStyle w:val="affa"/>
          </w:rPr>
          <w:t>https://www.nps.gov/subjects/fossils/the-morrison-formation.htm</w:t>
        </w:r>
      </w:hyperlink>
      <w:r>
        <w:t>.</w:t>
      </w:r>
      <w:r w:rsidR="00C44211">
        <w:t xml:space="preserve"> </w:t>
      </w:r>
      <w:r>
        <w:t>參照晚侏羅紀地層與</w:t>
      </w:r>
      <w:r>
        <w:t xml:space="preserve"> 1877 </w:t>
      </w:r>
      <w:r>
        <w:t>年三地採集脈絡。</w:t>
      </w:r>
    </w:p>
  </w:footnote>
  <w:footnote w:id="5">
    <w:p w14:paraId="7CBA0333" w14:textId="77777777" w:rsidR="00FD1F0D" w:rsidRDefault="00AC4259">
      <w:pPr>
        <w:pStyle w:val="14"/>
      </w:pPr>
      <w:r>
        <w:rPr>
          <w:rStyle w:val="15"/>
        </w:rPr>
        <w:footnoteRef/>
      </w:r>
      <w:r>
        <w:t xml:space="preserve"> “Carnegie Quarry,” National Park Service, accessed October 14, 2026, </w:t>
      </w:r>
      <w:hyperlink r:id="rId6" w:history="1">
        <w:r w:rsidR="00C44211" w:rsidRPr="00CF4C47">
          <w:rPr>
            <w:rStyle w:val="affa"/>
          </w:rPr>
          <w:t>https://www.nps.gov/dino/learn/historyculture/carnegie_quarry.htm</w:t>
        </w:r>
      </w:hyperlink>
      <w:r>
        <w:t xml:space="preserve">. Earl Douglass </w:t>
      </w:r>
      <w:r>
        <w:t>於</w:t>
      </w:r>
      <w:r>
        <w:t xml:space="preserve"> 1909 </w:t>
      </w:r>
      <w:r>
        <w:t>年發現此採集地；本文的爭奪與異常情節為創作。</w:t>
      </w:r>
    </w:p>
  </w:footnote>
  <w:footnote w:id="6">
    <w:p w14:paraId="0719BB0F" w14:textId="77777777" w:rsidR="00FD1F0D" w:rsidRDefault="00AC4259">
      <w:pPr>
        <w:pStyle w:val="14"/>
      </w:pPr>
      <w:r>
        <w:rPr>
          <w:rStyle w:val="15"/>
        </w:rPr>
        <w:footnoteRef/>
      </w:r>
      <w:r>
        <w:t xml:space="preserve"> “Dinosaurs,” Petrified Forest National Park, National Park Service, accessed October 14, 2026, </w:t>
      </w:r>
      <w:hyperlink r:id="rId7" w:history="1">
        <w:r w:rsidR="00C44211" w:rsidRPr="00CF4C47">
          <w:rPr>
            <w:rStyle w:val="affa"/>
          </w:rPr>
          <w:t>https://www.nps.gov/pefo/learn/nature/dinosaurs.htm</w:t>
        </w:r>
      </w:hyperlink>
      <w:r>
        <w:t xml:space="preserve">. </w:t>
      </w:r>
      <w:r>
        <w:t>此處核對晚三疊紀背景。</w:t>
      </w:r>
    </w:p>
  </w:footnote>
  <w:footnote w:id="7">
    <w:p w14:paraId="0129E7EC" w14:textId="77777777" w:rsidR="00FD1F0D" w:rsidRDefault="00AC4259">
      <w:pPr>
        <w:pStyle w:val="14"/>
      </w:pPr>
      <w:r>
        <w:rPr>
          <w:rStyle w:val="15"/>
        </w:rPr>
        <w:footnoteRef/>
      </w:r>
      <w:r>
        <w:t xml:space="preserve"> National Park Service, “The Morrison Formation.”</w:t>
      </w:r>
    </w:p>
  </w:footnote>
  <w:footnote w:id="8">
    <w:p w14:paraId="3FB3086C" w14:textId="77777777" w:rsidR="00EF1FC1" w:rsidRDefault="00D11DD8">
      <w:pPr>
        <w:pStyle w:val="14"/>
      </w:pPr>
      <w:r>
        <w:rPr>
          <w:rStyle w:val="15"/>
        </w:rPr>
        <w:footnoteRef/>
      </w:r>
      <w:r>
        <w:t xml:space="preserve"> </w:t>
      </w:r>
      <w:r>
        <w:t>採集網絡參照</w:t>
      </w:r>
      <w:r>
        <w:t xml:space="preserve"> Smithsonian Institution</w:t>
      </w:r>
      <w:r>
        <w:t>。</w:t>
      </w:r>
      <w:r>
        <w:t xml:space="preserve">Smithsonian Institution Archives, “A National Collection,” accessed October 16, 2026, </w:t>
      </w:r>
      <w:hyperlink r:id="rId8" w:history="1">
        <w:r w:rsidR="001129BE" w:rsidRPr="00CF4C47">
          <w:rPr>
            <w:rStyle w:val="affa"/>
          </w:rPr>
          <w:t>https://siarchives.si.edu/history/featured-topics/smithson-smithsonian/national-collection</w:t>
        </w:r>
      </w:hyperlink>
      <w:r>
        <w:t>。哈考特及其家族、院務與三泉谷事件為原創設定。</w:t>
      </w:r>
    </w:p>
  </w:footnote>
  <w:footnote w:id="9">
    <w:p w14:paraId="52570036" w14:textId="77777777" w:rsidR="00EF1FC1" w:rsidRDefault="00D11DD8">
      <w:pPr>
        <w:pStyle w:val="14"/>
      </w:pPr>
      <w:r>
        <w:rPr>
          <w:rStyle w:val="15"/>
        </w:rPr>
        <w:footnoteRef/>
      </w:r>
      <w:r>
        <w:t xml:space="preserve"> </w:t>
      </w:r>
      <w:r>
        <w:t>會所、分級研習及內外層關係參照金色黎明團。</w:t>
      </w:r>
      <w:r>
        <w:t xml:space="preserve">W. B. Yeats and A Vision, “The Hermetic Order of the Golden Dawn,” accessed October 16, 2026, </w:t>
      </w:r>
      <w:hyperlink r:id="rId9" w:history="1">
        <w:r w:rsidR="001129BE" w:rsidRPr="00CF4C47">
          <w:rPr>
            <w:rStyle w:val="affa"/>
          </w:rPr>
          <w:t>https://www.yeatsvision.com/GD.html</w:t>
        </w:r>
      </w:hyperlink>
      <w:r>
        <w:t>。定形能力、礦片與器物均為本案原創。</w:t>
      </w:r>
    </w:p>
  </w:footnote>
  <w:footnote w:id="10">
    <w:p w14:paraId="6EAFE8E9" w14:textId="77777777" w:rsidR="00EF1FC1" w:rsidRDefault="00D11DD8">
      <w:pPr>
        <w:pStyle w:val="14"/>
      </w:pPr>
      <w:r>
        <w:rPr>
          <w:rStyle w:val="15"/>
        </w:rPr>
        <w:footnoteRef/>
      </w:r>
      <w:r>
        <w:t xml:space="preserve"> </w:t>
      </w:r>
      <w:r>
        <w:t>跨地區調查及案件檔案參照平克頓偵探社，遊戲組織採原創名稱與人物。</w:t>
      </w:r>
      <w:r>
        <w:t xml:space="preserve">Donna Urschel, “The First Private Eye: Library Receives Pinkerton Archives,” </w:t>
      </w:r>
      <w:r>
        <w:rPr>
          <w:i/>
        </w:rPr>
        <w:t>Library of Congress Information Bulletin</w:t>
      </w:r>
      <w:r>
        <w:t xml:space="preserve">, June 2000, </w:t>
      </w:r>
      <w:hyperlink r:id="rId10" w:history="1">
        <w:r w:rsidR="001129BE" w:rsidRPr="00CF4C47">
          <w:rPr>
            <w:rStyle w:val="affa"/>
          </w:rPr>
          <w:t>https://www.loc.gov/loc/lcib/0006/pink.html</w:t>
        </w:r>
      </w:hyperlink>
      <w:r>
        <w:t>。</w:t>
      </w:r>
    </w:p>
  </w:footnote>
  <w:footnote w:id="11">
    <w:p w14:paraId="6D8735EB" w14:textId="77777777" w:rsidR="00EF1FC1" w:rsidRDefault="00D11DD8">
      <w:pPr>
        <w:pStyle w:val="14"/>
      </w:pPr>
      <w:r>
        <w:rPr>
          <w:rStyle w:val="15"/>
        </w:rPr>
        <w:footnoteRef/>
      </w:r>
      <w:r>
        <w:t xml:space="preserve"> </w:t>
      </w:r>
      <w:r>
        <w:t>協會運作參照</w:t>
      </w:r>
      <w:r>
        <w:t xml:space="preserve"> Texas and Southwestern Cattle Raisers Association </w:t>
      </w:r>
      <w:r>
        <w:t>的歷史，收購網絡另借</w:t>
      </w:r>
      <w:r>
        <w:t xml:space="preserve"> Maxwell Land Grant </w:t>
      </w:r>
      <w:r>
        <w:t>土地公司背景。</w:t>
      </w:r>
      <w:r>
        <w:t xml:space="preserve">Larry Marshall, T. C. Richardson, and Dick Wilson, “Texas and Southwestern Cattle Raisers Association,” </w:t>
      </w:r>
      <w:r>
        <w:rPr>
          <w:i/>
        </w:rPr>
        <w:t>Handbook of Texas</w:t>
      </w:r>
      <w:r>
        <w:t xml:space="preserve">, updated May 11, 2017, </w:t>
      </w:r>
      <w:hyperlink r:id="rId11" w:history="1">
        <w:r w:rsidR="001129BE" w:rsidRPr="00CF4C47">
          <w:rPr>
            <w:rStyle w:val="affa"/>
          </w:rPr>
          <w:t>https://www.tshaonline.org/handbook/entries/texas-and-southwestern-cattle-raisers-association</w:t>
        </w:r>
      </w:hyperlink>
      <w:r>
        <w:t>；</w:t>
      </w:r>
      <w:r>
        <w:t xml:space="preserve">María E. Montoya, “Maxwell Land Grant,” </w:t>
      </w:r>
      <w:r>
        <w:rPr>
          <w:i/>
        </w:rPr>
        <w:t>Encyclopedia of the Great Plains</w:t>
      </w:r>
      <w:r>
        <w:t xml:space="preserve">, accessed October 16, 2026, </w:t>
      </w:r>
      <w:hyperlink r:id="rId12" w:history="1">
        <w:r w:rsidR="001129BE" w:rsidRPr="00CF4C47">
          <w:rPr>
            <w:rStyle w:val="affa"/>
          </w:rPr>
          <w:t>https://plainshumanities.unl.edu/encyclopedia/doc/egp.ha.026.html</w:t>
        </w:r>
      </w:hyperlink>
      <w:r>
        <w:t>。三泉分會與跨州聯盟的組合為原創。</w:t>
      </w:r>
    </w:p>
  </w:footnote>
  <w:footnote w:id="12">
    <w:p w14:paraId="772C5B33" w14:textId="77777777" w:rsidR="00EF1FC1" w:rsidRDefault="00D11DD8">
      <w:pPr>
        <w:pStyle w:val="14"/>
      </w:pPr>
      <w:r>
        <w:rPr>
          <w:rStyle w:val="15"/>
        </w:rPr>
        <w:footnoteRef/>
      </w:r>
      <w:r>
        <w:t xml:space="preserve"> </w:t>
      </w:r>
      <w:r>
        <w:t>共同灌溉與農戶合作分別參照</w:t>
      </w:r>
      <w:r>
        <w:t xml:space="preserve"> acequia </w:t>
      </w:r>
      <w:r>
        <w:t>傳統及十九世紀美國合作運動。</w:t>
      </w:r>
      <w:r>
        <w:t xml:space="preserve">National Park Service, “Rivers and Streams,” Salinas Pueblo Missions National Monument, updated March 16, 2025, </w:t>
      </w:r>
      <w:hyperlink r:id="rId13" w:history="1">
        <w:r w:rsidR="009E5955" w:rsidRPr="00CF4C47">
          <w:rPr>
            <w:rStyle w:val="affa"/>
          </w:rPr>
          <w:t>https://home.nps.gov/sapu/learn/nature/rivers.htm</w:t>
        </w:r>
      </w:hyperlink>
      <w:r>
        <w:t>；</w:t>
      </w:r>
      <w:r>
        <w:t xml:space="preserve">U.S. Department of Agriculture, </w:t>
      </w:r>
      <w:r>
        <w:rPr>
          <w:i/>
        </w:rPr>
        <w:t>Organizations Serving Cooperatives</w:t>
      </w:r>
      <w:r>
        <w:t xml:space="preserve">, Cooperative Information Report 1, sec. 5 (rev. 1989; reprint 1993), 1, </w:t>
      </w:r>
      <w:hyperlink r:id="rId14" w:history="1">
        <w:r w:rsidR="009E5955" w:rsidRPr="00CF4C47">
          <w:rPr>
            <w:rStyle w:val="affa"/>
          </w:rPr>
          <w:t>https://www.rd.usda.gov/sites/default/files/cir1sec5.pdf</w:t>
        </w:r>
      </w:hyperlink>
      <w:r>
        <w:t>。地方望族與農戶聯合的具體權力關係為原創，並非指稱某個史實分會。</w:t>
      </w:r>
    </w:p>
  </w:footnote>
  <w:footnote w:id="13">
    <w:p w14:paraId="7BB3A3D7" w14:textId="77777777" w:rsidR="00EF1FC1" w:rsidRDefault="00D11DD8">
      <w:pPr>
        <w:pStyle w:val="14"/>
      </w:pPr>
      <w:r>
        <w:rPr>
          <w:rStyle w:val="15"/>
        </w:rPr>
        <w:footnoteRef/>
      </w:r>
      <w:r>
        <w:t xml:space="preserve"> </w:t>
      </w:r>
      <w:r>
        <w:t>鐵路開發與煤鐵產業的連結，參照</w:t>
      </w:r>
      <w:r>
        <w:t xml:space="preserve"> AT&amp;SF </w:t>
      </w:r>
      <w:r>
        <w:t>進入新墨西哥及</w:t>
      </w:r>
      <w:r>
        <w:t xml:space="preserve"> Colorado Fuel and Iron </w:t>
      </w:r>
      <w:r>
        <w:t>的企業背景。</w:t>
      </w:r>
      <w:r>
        <w:t xml:space="preserve">National Park Service, “Travel the Trail: Map Timeline 1878–1880,” accessed October 16, 2026, </w:t>
      </w:r>
      <w:hyperlink r:id="rId15" w:history="1">
        <w:r w:rsidR="009E5955" w:rsidRPr="00CF4C47">
          <w:rPr>
            <w:rStyle w:val="affa"/>
          </w:rPr>
          <w:t>https://www.nps.gov/safe/learn/historyculture/map-timeline-5.htm</w:t>
        </w:r>
      </w:hyperlink>
      <w:r>
        <w:t>；</w:t>
      </w:r>
      <w:r>
        <w:t xml:space="preserve">Steelworks Center of the West, </w:t>
      </w:r>
      <w:r>
        <w:rPr>
          <w:i/>
        </w:rPr>
        <w:t>Kids Gallery Guide</w:t>
      </w:r>
      <w:r>
        <w:t xml:space="preserve"> (2014), 1, 4, </w:t>
      </w:r>
      <w:hyperlink r:id="rId16" w:history="1">
        <w:r w:rsidR="009E5955" w:rsidRPr="00CF4C47">
          <w:rPr>
            <w:rStyle w:val="affa"/>
          </w:rPr>
          <w:t>https://steelworks.us/wp-content/uploads/2019/10/kids-gallery-guide.pdf</w:t>
        </w:r>
      </w:hyperlink>
      <w:r>
        <w:t>。公司、支線與三泉谷資產均為原創。</w:t>
      </w:r>
    </w:p>
  </w:footnote>
  <w:footnote w:id="14">
    <w:p w14:paraId="35A17A19" w14:textId="77777777" w:rsidR="00F94C77" w:rsidRPr="00B0100A" w:rsidRDefault="00F94C77" w:rsidP="00F94C77">
      <w:pPr>
        <w:pStyle w:val="affd"/>
      </w:pPr>
      <w:r w:rsidRPr="00A74113">
        <w:rPr>
          <w:rStyle w:val="afff"/>
        </w:rPr>
        <w:footnoteRef/>
      </w:r>
      <w:r w:rsidRPr="00A74113">
        <w:t xml:space="preserve"> </w:t>
      </w:r>
      <w:r w:rsidRPr="00A74113">
        <w:rPr>
          <w:rFonts w:hint="eastAsia"/>
        </w:rPr>
        <w:t>由於我此方面知識欠缺，本段由</w:t>
      </w:r>
      <w:r w:rsidRPr="00A74113">
        <w:rPr>
          <w:rFonts w:hint="eastAsia"/>
        </w:rPr>
        <w:t xml:space="preserve"> AI </w:t>
      </w:r>
      <w:r w:rsidRPr="00A74113">
        <w:rPr>
          <w:rFonts w:hint="eastAsia"/>
        </w:rPr>
        <w:t>提供，供參考。</w:t>
      </w:r>
    </w:p>
  </w:footnote>
  <w:footnote w:id="15">
    <w:p w14:paraId="0ED5E8D4" w14:textId="77777777" w:rsidR="00F94C77" w:rsidRDefault="00F94C77" w:rsidP="00F94C77">
      <w:pPr>
        <w:pStyle w:val="14"/>
      </w:pPr>
      <w:r>
        <w:rPr>
          <w:rStyle w:val="15"/>
        </w:rPr>
        <w:footnoteRef/>
      </w:r>
      <w:r>
        <w:t xml:space="preserve"> “Historical Timeline 1860–1899,” Winchester Repeating Arms, accessed October 14, 2026, </w:t>
      </w:r>
      <w:hyperlink r:id="rId17" w:history="1">
        <w:r w:rsidRPr="00CF4C47">
          <w:rPr>
            <w:rStyle w:val="affa"/>
          </w:rPr>
          <w:t>https://www.winchesterguns.com/news/historical-timeline/1860-1899.html</w:t>
        </w:r>
      </w:hyperlink>
      <w:r>
        <w:t xml:space="preserve">, entry for 1897. </w:t>
      </w:r>
      <w:r>
        <w:t>此處核對基本型號推出年代。</w:t>
      </w:r>
    </w:p>
  </w:footnote>
  <w:footnote w:id="16">
    <w:p w14:paraId="3F51B507" w14:textId="77777777" w:rsidR="00F94C77" w:rsidRDefault="00F94C77" w:rsidP="00F94C77">
      <w:pPr>
        <w:pStyle w:val="14"/>
      </w:pPr>
      <w:r>
        <w:rPr>
          <w:rStyle w:val="15"/>
        </w:rPr>
        <w:footnoteRef/>
      </w:r>
      <w:r>
        <w:t xml:space="preserve"> “Auto-5 Semi-Automatic Shotgun,” Browning, accessed October 14, 2026, </w:t>
      </w:r>
      <w:hyperlink r:id="rId18" w:history="1">
        <w:r w:rsidRPr="00CF4C47">
          <w:rPr>
            <w:rStyle w:val="affa"/>
          </w:rPr>
          <w:t>https://www.browning.com/support/date-your-firearm/shotgun/auto-5-semi-automatic-shotgun.html</w:t>
        </w:r>
      </w:hyperlink>
      <w:r>
        <w:t xml:space="preserve">. </w:t>
      </w:r>
      <w:r>
        <w:t>頁面敘述製造始於</w:t>
      </w:r>
      <w:r>
        <w:t xml:space="preserve"> 1902 </w:t>
      </w:r>
      <w:r>
        <w:t>年，定年表將首批一萬支輸美槍列於</w:t>
      </w:r>
      <w:r>
        <w:t xml:space="preserve"> 1903 </w:t>
      </w:r>
      <w:r>
        <w:t>年起；此處採美國場景的輸入門檻。</w:t>
      </w:r>
    </w:p>
  </w:footnote>
  <w:footnote w:id="17">
    <w:p w14:paraId="3C9AA73C" w14:textId="77777777" w:rsidR="00F94C77" w:rsidRDefault="00F94C77" w:rsidP="00F94C77">
      <w:pPr>
        <w:pStyle w:val="14"/>
      </w:pPr>
      <w:r>
        <w:rPr>
          <w:rStyle w:val="15"/>
        </w:rPr>
        <w:footnoteRef/>
      </w:r>
      <w:r>
        <w:t xml:space="preserve"> “Historic Timeline,” Browning, accessed October 14, 2026, </w:t>
      </w:r>
      <w:hyperlink r:id="rId19" w:history="1">
        <w:r w:rsidRPr="00CF4C47">
          <w:rPr>
            <w:rStyle w:val="affa"/>
          </w:rPr>
          <w:t>https://www.browning.com/support/historic-timeline.html</w:t>
        </w:r>
      </w:hyperlink>
      <w:r>
        <w:t>, entry for October 6, 1900</w:t>
      </w:r>
      <w:r>
        <w:t>（其中回述</w:t>
      </w:r>
      <w:r>
        <w:t xml:space="preserve"> Remington </w:t>
      </w:r>
      <w:r>
        <w:t>於</w:t>
      </w:r>
      <w:r>
        <w:t xml:space="preserve"> 1906 </w:t>
      </w:r>
      <w:r>
        <w:t>年推出）；</w:t>
      </w:r>
      <w:r>
        <w:t xml:space="preserve">“Historical Timeline 1900–1949,” Winchester Repeating Arms, accessed October 14, 2026, </w:t>
      </w:r>
      <w:hyperlink r:id="rId20" w:history="1">
        <w:r w:rsidRPr="00CF4C47">
          <w:rPr>
            <w:rStyle w:val="affa"/>
          </w:rPr>
          <w:t>https://www.winchesterguns.com/news/historical-timeline/1900-1949.html</w:t>
        </w:r>
      </w:hyperlink>
      <w:r>
        <w:t xml:space="preserve">, entry for 1907. </w:t>
      </w:r>
    </w:p>
  </w:footnote>
  <w:footnote w:id="18">
    <w:p w14:paraId="140E6C89" w14:textId="77777777" w:rsidR="00FD1F0D" w:rsidRDefault="00AC4259">
      <w:pPr>
        <w:pStyle w:val="14"/>
      </w:pPr>
      <w:r>
        <w:rPr>
          <w:rStyle w:val="15"/>
        </w:rPr>
        <w:footnoteRef/>
      </w:r>
      <w:r>
        <w:t xml:space="preserve"> “The Bernissart Iguanodons at a Glance,” Institute of Natural Sciences, accessed October 14, 2026, </w:t>
      </w:r>
      <w:hyperlink r:id="rId21" w:history="1">
        <w:r w:rsidR="00C44211" w:rsidRPr="00CF4C47">
          <w:rPr>
            <w:rStyle w:val="affa"/>
          </w:rPr>
          <w:t>https://www.naturalsciences.be/en/discover-join/discover/the-bernissart-iguanodons-at-a-glance</w:t>
        </w:r>
      </w:hyperlink>
      <w:r>
        <w:t>.</w:t>
      </w:r>
    </w:p>
  </w:footnote>
  <w:footnote w:id="19">
    <w:p w14:paraId="08667F0B" w14:textId="77777777" w:rsidR="00FD1F0D" w:rsidRDefault="00AC4259">
      <w:pPr>
        <w:pStyle w:val="14"/>
      </w:pPr>
      <w:r>
        <w:rPr>
          <w:rStyle w:val="15"/>
        </w:rPr>
        <w:footnoteRef/>
      </w:r>
      <w:r>
        <w:t xml:space="preserve"> “Isle of Wight: Dinosaur Island,” Natural History Museum, accessed October 14, 2026, </w:t>
      </w:r>
      <w:hyperlink r:id="rId22" w:history="1">
        <w:r w:rsidR="00C44211" w:rsidRPr="00CF4C47">
          <w:rPr>
            <w:rStyle w:val="affa"/>
          </w:rPr>
          <w:t>https://www.nhm.ac.uk/discover/isle-of-wight-dinosaur-island.html</w:t>
        </w:r>
      </w:hyperlink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821698" w14:textId="6E939841" w:rsidR="00FD1F0D" w:rsidRDefault="00FE0C3F">
    <w:pPr>
      <w:pStyle w:val="a5"/>
      <w:jc w:val="right"/>
    </w:pPr>
    <w:r w:rsidRPr="00956B88">
      <w:t>Worldbuilding Proposal</w:t>
    </w:r>
    <w:r w:rsidR="00AC4259" w:rsidRPr="00956B88">
      <w:t xml:space="preserve"> |  v</w:t>
    </w:r>
    <w:r w:rsidR="002D53D1" w:rsidRPr="00956B88">
      <w:t>1.</w:t>
    </w:r>
    <w:r w:rsidR="00A74113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402"/>
    <w:rsid w:val="0006063C"/>
    <w:rsid w:val="00064913"/>
    <w:rsid w:val="001129BE"/>
    <w:rsid w:val="0015074B"/>
    <w:rsid w:val="00223A50"/>
    <w:rsid w:val="0029639D"/>
    <w:rsid w:val="002D53D1"/>
    <w:rsid w:val="00326F90"/>
    <w:rsid w:val="003A4FE8"/>
    <w:rsid w:val="003B519F"/>
    <w:rsid w:val="0043653B"/>
    <w:rsid w:val="006A3771"/>
    <w:rsid w:val="00767342"/>
    <w:rsid w:val="00772298"/>
    <w:rsid w:val="007A326E"/>
    <w:rsid w:val="008222CF"/>
    <w:rsid w:val="00956B88"/>
    <w:rsid w:val="00991B7A"/>
    <w:rsid w:val="009E0F74"/>
    <w:rsid w:val="009E5955"/>
    <w:rsid w:val="00A1244A"/>
    <w:rsid w:val="00A302CB"/>
    <w:rsid w:val="00A74113"/>
    <w:rsid w:val="00AA1D8D"/>
    <w:rsid w:val="00AC4259"/>
    <w:rsid w:val="00B0100A"/>
    <w:rsid w:val="00B47730"/>
    <w:rsid w:val="00C3170A"/>
    <w:rsid w:val="00C44211"/>
    <w:rsid w:val="00C672FA"/>
    <w:rsid w:val="00CB0664"/>
    <w:rsid w:val="00D11DD8"/>
    <w:rsid w:val="00E9079A"/>
    <w:rsid w:val="00EF1FC1"/>
    <w:rsid w:val="00F94C77"/>
    <w:rsid w:val="00FC693F"/>
    <w:rsid w:val="00FD1F0D"/>
    <w:rsid w:val="00FE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D4605"/>
  <w14:defaultImageDpi w14:val="300"/>
  <w15:docId w15:val="{6C63F8C2-4919-9940-A942-44282711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480" w:lineRule="exact"/>
      <w:ind w:firstLine="720"/>
    </w:pPr>
    <w:rPr>
      <w:rFonts w:ascii="Times New Roman" w:eastAsia="Songti TC" w:hAnsi="Times New Roman"/>
      <w:color w:val="000000"/>
      <w:sz w:val="24"/>
      <w:lang w:eastAsia="zh-TW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20" w:line="240" w:lineRule="auto"/>
      <w:ind w:firstLine="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240" w:lineRule="auto"/>
      <w:ind w:firstLine="0"/>
      <w:outlineLvl w:val="2"/>
    </w:pPr>
    <w:rPr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  <w:ind w:firstLine="0"/>
    </w:pPr>
    <w:rPr>
      <w:sz w:val="18"/>
    </w:r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  <w:ind w:firstLine="0"/>
    </w:pPr>
    <w:rPr>
      <w:sz w:val="18"/>
    </w:r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00" w:line="240" w:lineRule="auto"/>
      <w:ind w:firstLine="0"/>
      <w:contextualSpacing/>
    </w:pPr>
    <w:rPr>
      <w:b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20" w:line="240" w:lineRule="auto"/>
      <w:ind w:firstLine="720"/>
    </w:pPr>
    <w:rPr>
      <w:iCs/>
      <w:spacing w:val="15"/>
      <w:sz w:val="20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="0"/>
    </w:pPr>
    <w:rPr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註腳文字1"/>
    <w:pPr>
      <w:spacing w:after="140" w:line="240" w:lineRule="auto"/>
      <w:ind w:firstLine="720"/>
    </w:pPr>
    <w:rPr>
      <w:rFonts w:ascii="Times New Roman" w:eastAsia="Songti TC" w:hAnsi="Times New Roman"/>
      <w:color w:val="000000"/>
      <w:sz w:val="20"/>
      <w:lang w:eastAsia="zh-TW"/>
    </w:rPr>
  </w:style>
  <w:style w:type="paragraph" w:customStyle="1" w:styleId="TableText">
    <w:name w:val="Table Text"/>
    <w:pPr>
      <w:spacing w:after="0" w:line="280" w:lineRule="exact"/>
    </w:pPr>
    <w:rPr>
      <w:rFonts w:ascii="Times New Roman" w:eastAsia="Songti TC" w:hAnsi="Times New Roman"/>
      <w:color w:val="000000"/>
      <w:lang w:eastAsia="zh-TW"/>
    </w:rPr>
  </w:style>
  <w:style w:type="character" w:customStyle="1" w:styleId="15">
    <w:name w:val="註腳參照1"/>
    <w:rPr>
      <w:sz w:val="20"/>
      <w:vertAlign w:val="superscript"/>
    </w:rPr>
  </w:style>
  <w:style w:type="character" w:styleId="affa">
    <w:name w:val="Hyperlink"/>
    <w:basedOn w:val="a2"/>
    <w:uiPriority w:val="99"/>
    <w:unhideWhenUsed/>
    <w:rsid w:val="00B0100A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0100A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B0100A"/>
    <w:rPr>
      <w:color w:val="800080" w:themeColor="followedHyperlink"/>
      <w:u w:val="single"/>
    </w:rPr>
  </w:style>
  <w:style w:type="paragraph" w:styleId="affd">
    <w:name w:val="footnote text"/>
    <w:basedOn w:val="a1"/>
    <w:link w:val="affe"/>
    <w:uiPriority w:val="99"/>
    <w:semiHidden/>
    <w:unhideWhenUsed/>
    <w:rsid w:val="00B0100A"/>
    <w:pPr>
      <w:snapToGrid w:val="0"/>
    </w:pPr>
    <w:rPr>
      <w:sz w:val="20"/>
      <w:szCs w:val="20"/>
    </w:rPr>
  </w:style>
  <w:style w:type="character" w:customStyle="1" w:styleId="affe">
    <w:name w:val="註腳文字 字元"/>
    <w:basedOn w:val="a2"/>
    <w:link w:val="affd"/>
    <w:uiPriority w:val="99"/>
    <w:semiHidden/>
    <w:rsid w:val="00B0100A"/>
    <w:rPr>
      <w:rFonts w:ascii="Times New Roman" w:eastAsia="Songti TC" w:hAnsi="Times New Roman"/>
      <w:color w:val="000000"/>
      <w:sz w:val="20"/>
      <w:szCs w:val="20"/>
      <w:lang w:eastAsia="zh-TW"/>
    </w:rPr>
  </w:style>
  <w:style w:type="character" w:styleId="afff">
    <w:name w:val="footnote reference"/>
    <w:basedOn w:val="a2"/>
    <w:uiPriority w:val="99"/>
    <w:semiHidden/>
    <w:unhideWhenUsed/>
    <w:rsid w:val="00B0100A"/>
    <w:rPr>
      <w:vertAlign w:val="superscript"/>
    </w:rPr>
  </w:style>
  <w:style w:type="paragraph" w:styleId="afff0">
    <w:name w:val="annotation text"/>
    <w:basedOn w:val="a1"/>
    <w:link w:val="afff1"/>
    <w:uiPriority w:val="99"/>
    <w:semiHidden/>
    <w:unhideWhenUsed/>
  </w:style>
  <w:style w:type="character" w:customStyle="1" w:styleId="afff1">
    <w:name w:val="註解文字 字元"/>
    <w:basedOn w:val="a2"/>
    <w:link w:val="afff0"/>
    <w:uiPriority w:val="99"/>
    <w:semiHidden/>
    <w:rPr>
      <w:rFonts w:ascii="Times New Roman" w:eastAsia="Songti TC" w:hAnsi="Times New Roman"/>
      <w:color w:val="000000"/>
      <w:sz w:val="24"/>
      <w:lang w:eastAsia="zh-TW"/>
    </w:rPr>
  </w:style>
  <w:style w:type="character" w:styleId="afff2">
    <w:name w:val="annotation reference"/>
    <w:basedOn w:val="a2"/>
    <w:uiPriority w:val="99"/>
    <w:semiHidden/>
    <w:unhideWhenUsed/>
    <w:rPr>
      <w:sz w:val="18"/>
      <w:szCs w:val="18"/>
    </w:rPr>
  </w:style>
  <w:style w:type="paragraph" w:styleId="afff3">
    <w:name w:val="Balloon Text"/>
    <w:basedOn w:val="a1"/>
    <w:link w:val="afff4"/>
    <w:uiPriority w:val="99"/>
    <w:semiHidden/>
    <w:unhideWhenUsed/>
    <w:rsid w:val="00956B88"/>
    <w:pPr>
      <w:spacing w:line="240" w:lineRule="auto"/>
    </w:pPr>
    <w:rPr>
      <w:rFonts w:ascii="新細明體" w:eastAsia="新細明體"/>
      <w:sz w:val="18"/>
      <w:szCs w:val="18"/>
    </w:rPr>
  </w:style>
  <w:style w:type="character" w:customStyle="1" w:styleId="afff4">
    <w:name w:val="註解方塊文字 字元"/>
    <w:basedOn w:val="a2"/>
    <w:link w:val="afff3"/>
    <w:uiPriority w:val="99"/>
    <w:semiHidden/>
    <w:rsid w:val="00956B88"/>
    <w:rPr>
      <w:rFonts w:ascii="新細明體" w:eastAsia="新細明體" w:hAnsi="Times New Roman"/>
      <w:color w:val="000000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19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siarchives.si.edu/history/featured-topics/smithson-smithsonian/national-collection" TargetMode="External"/><Relationship Id="rId13" Type="http://schemas.openxmlformats.org/officeDocument/2006/relationships/hyperlink" Target="https://home.nps.gov/sapu/learn/nature/rivers.htm" TargetMode="External"/><Relationship Id="rId18" Type="http://schemas.openxmlformats.org/officeDocument/2006/relationships/hyperlink" Target="https://www.browning.com/support/date-your-firearm/shotgun/auto-5-semi-automatic-shotgun.html" TargetMode="External"/><Relationship Id="rId3" Type="http://schemas.openxmlformats.org/officeDocument/2006/relationships/hyperlink" Target="https://www.blm.gov/visit/bisti-de-na-zin-wilderness" TargetMode="External"/><Relationship Id="rId21" Type="http://schemas.openxmlformats.org/officeDocument/2006/relationships/hyperlink" Target="https://www.naturalsciences.be/en/discover-join/discover/the-bernissart-iguanodons-at-a-glance" TargetMode="External"/><Relationship Id="rId7" Type="http://schemas.openxmlformats.org/officeDocument/2006/relationships/hyperlink" Target="https://www.nps.gov/pefo/learn/nature/dinosaurs.htm" TargetMode="External"/><Relationship Id="rId12" Type="http://schemas.openxmlformats.org/officeDocument/2006/relationships/hyperlink" Target="https://plainshumanities.unl.edu/encyclopedia/doc/egp.ha.026.html" TargetMode="External"/><Relationship Id="rId17" Type="http://schemas.openxmlformats.org/officeDocument/2006/relationships/hyperlink" Target="https://www.winchesterguns.com/news/historical-timeline/1860-1899.html" TargetMode="External"/><Relationship Id="rId2" Type="http://schemas.openxmlformats.org/officeDocument/2006/relationships/hyperlink" Target="https://blogs.loc.gov/folklife/2021/10/la-llorona-an-introduction-to-the-weeping-woman/" TargetMode="External"/><Relationship Id="rId16" Type="http://schemas.openxmlformats.org/officeDocument/2006/relationships/hyperlink" Target="https://steelworks.us/wp-content/uploads/2019/10/kids-gallery-guide.pdf" TargetMode="External"/><Relationship Id="rId20" Type="http://schemas.openxmlformats.org/officeDocument/2006/relationships/hyperlink" Target="https://www.winchesterguns.com/news/historical-timeline/1900-1949.html" TargetMode="External"/><Relationship Id="rId1" Type="http://schemas.openxmlformats.org/officeDocument/2006/relationships/hyperlink" Target="https://parkcityhistory.org/death-knocks-at-the-door/" TargetMode="External"/><Relationship Id="rId6" Type="http://schemas.openxmlformats.org/officeDocument/2006/relationships/hyperlink" Target="https://www.nps.gov/dino/learn/historyculture/carnegie_quarry.htm" TargetMode="External"/><Relationship Id="rId11" Type="http://schemas.openxmlformats.org/officeDocument/2006/relationships/hyperlink" Target="https://www.tshaonline.org/handbook/entries/texas-and-southwestern-cattle-raisers-association" TargetMode="External"/><Relationship Id="rId5" Type="http://schemas.openxmlformats.org/officeDocument/2006/relationships/hyperlink" Target="https://www.nps.gov/subjects/fossils/the-morrison-formation.htm" TargetMode="External"/><Relationship Id="rId15" Type="http://schemas.openxmlformats.org/officeDocument/2006/relationships/hyperlink" Target="https://www.nps.gov/safe/learn/historyculture/map-timeline-5.htm" TargetMode="External"/><Relationship Id="rId10" Type="http://schemas.openxmlformats.org/officeDocument/2006/relationships/hyperlink" Target="https://www.loc.gov/loc/lcib/0006/pink.html" TargetMode="External"/><Relationship Id="rId19" Type="http://schemas.openxmlformats.org/officeDocument/2006/relationships/hyperlink" Target="https://www.browning.com/support/historic-timeline.html" TargetMode="External"/><Relationship Id="rId4" Type="http://schemas.openxmlformats.org/officeDocument/2006/relationships/hyperlink" Target="https://npgallery.nps.gov/NRHP/GetAsset/NRHP/02001551_text" TargetMode="External"/><Relationship Id="rId9" Type="http://schemas.openxmlformats.org/officeDocument/2006/relationships/hyperlink" Target="https://www.yeatsvision.com/GD.html" TargetMode="External"/><Relationship Id="rId14" Type="http://schemas.openxmlformats.org/officeDocument/2006/relationships/hyperlink" Target="https://www.rd.usda.gov/sites/default/files/cir1sec5.pdf" TargetMode="External"/><Relationship Id="rId22" Type="http://schemas.openxmlformats.org/officeDocument/2006/relationships/hyperlink" Target="https://www.nhm.ac.uk/discover/isle-of-wight-dinosaur-isla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7A04EC-7188-A247-ACA8-298F5ACE1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討險人世界觀背景設定企劃</dc:title>
  <dc:subject>WBP v1.4</dc:subject>
  <dc:creator>Chen Po-Yun</dc:creator>
  <cp:keywords/>
  <dc:description/>
  <cp:lastModifiedBy>Chen Po-Yun</cp:lastModifiedBy>
  <cp:revision>3</cp:revision>
  <dcterms:created xsi:type="dcterms:W3CDTF">2026-10-18T01:36:00Z</dcterms:created>
  <dcterms:modified xsi:type="dcterms:W3CDTF">2026-10-18T01:41:00Z</dcterms:modified>
  <cp:category/>
  <dc:language>zh-TW</dc:language>
  <cp:version>1.4</cp:version>
</cp:coreProperties>
</file>