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PSY6210_250134881</w:t>
      </w:r>
    </w:p>
    <w:p>
      <w:pPr>
        <w:pStyle w:val="Date"/>
      </w:pPr>
      <w:r>
        <w:t xml:space="preserve">2026-03-09</w:t>
      </w:r>
    </w:p>
    <w:p>
      <w:pPr>
        <w:pStyle w:val="SourceCode"/>
      </w:pPr>
      <w:r>
        <w:rPr>
          <w:rStyle w:val="CommentTok"/>
        </w:rPr>
        <w:t xml:space="preserve">#call relevant packages</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(knitr)</w:t>
      </w:r>
      <w:r>
        <w:br/>
      </w:r>
      <w:r>
        <w:rPr>
          <w:rStyle w:val="CommentTok"/>
        </w:rPr>
        <w:t xml:space="preserve">#load data </w:t>
      </w:r>
      <w:r>
        <w:br/>
      </w:r>
      <w:r>
        <w:rPr>
          <w:rStyle w:val="FunctionTok"/>
        </w:rPr>
        <w:t xml:space="preserve">load</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"Homework_2026a.Rdata"</w:t>
      </w:r>
      <w:r>
        <w:rPr>
          <w:rStyle w:val="NormalTok"/>
        </w:rPr>
        <w:t xml:space="preserve">))</w:t>
      </w:r>
      <w:r>
        <w:br/>
      </w:r>
      <w:r>
        <w:rPr>
          <w:rStyle w:val="NormalTok"/>
        </w:rPr>
        <w:t xml:space="preserve">df </w:t>
      </w:r>
      <w:r>
        <w:rPr>
          <w:rStyle w:val="OtherTok"/>
        </w:rPr>
        <w:t xml:space="preserve">&lt;-</w:t>
      </w:r>
      <w:r>
        <w:rPr>
          <w:rStyle w:val="NormalTok"/>
        </w:rPr>
        <w:t xml:space="preserve"> Homework2026</w:t>
      </w:r>
    </w:p>
    <w:bookmarkStart w:id="20" w:name="research-objectives"/>
    <w:p>
      <w:pPr>
        <w:pStyle w:val="Heading1"/>
      </w:pPr>
      <w:r>
        <w:t xml:space="preserve">Research Objectives</w:t>
      </w:r>
    </w:p>
    <w:p>
      <w:pPr>
        <w:pStyle w:val="FirstParagraph"/>
      </w:pPr>
      <w:r>
        <w:t xml:space="preserve">The data used in this analysis was collected from researchers at the University of Sheffield who were interested in how people develop skills and knowledge throughout their lifetime.</w:t>
      </w:r>
    </w:p>
    <w:p>
      <w:pPr>
        <w:pStyle w:val="BodyText"/>
      </w:pPr>
      <w:r>
        <w:t xml:space="preserve">This analysis aims to examine factors associated with toddlers’ vocabulary size and to test whether socioeconomic status (SES) moderates the relationship between the home literacy environment and vocabulary outcomes.</w:t>
      </w:r>
    </w:p>
    <w:p>
      <w:pPr>
        <w:pStyle w:val="BodyText"/>
      </w:pPr>
      <w:r>
        <w:t xml:space="preserve">This analysis will test 3 hypotheses:</w:t>
      </w:r>
    </w:p>
    <w:p>
      <w:pPr>
        <w:numPr>
          <w:ilvl w:val="0"/>
          <w:numId w:val="1001"/>
        </w:numPr>
      </w:pPr>
      <w:r>
        <w:t xml:space="preserve">Toddlers with higher vocabulary sizes will also have parents with stronger knowledge,</w:t>
      </w:r>
    </w:p>
    <w:p>
      <w:pPr>
        <w:numPr>
          <w:ilvl w:val="0"/>
          <w:numId w:val="1001"/>
        </w:numPr>
      </w:pPr>
      <w:r>
        <w:t xml:space="preserve">Toddlers who spend more time reading will have higher vocabulary sizes,</w:t>
      </w:r>
    </w:p>
    <w:p>
      <w:pPr>
        <w:numPr>
          <w:ilvl w:val="0"/>
          <w:numId w:val="1001"/>
        </w:numPr>
      </w:pPr>
      <w:r>
        <w:t xml:space="preserve">The effect of reading time and materials that kids have will be moderated by</w:t>
      </w:r>
      <w:r>
        <w:br/>
      </w:r>
      <w:r>
        <w:t xml:space="preserve">socioeconomic status.</w:t>
      </w:r>
    </w:p>
    <w:p>
      <w:pPr>
        <w:pStyle w:val="SourceCode"/>
      </w:pPr>
      <w:r>
        <w:rPr>
          <w:rStyle w:val="CommentTok"/>
        </w:rPr>
        <w:t xml:space="preserve">#check data and confirm socioeconomic background is as a factor</w:t>
      </w:r>
      <w:r>
        <w:br/>
      </w:r>
      <w:r>
        <w:rPr>
          <w:rStyle w:val="FunctionTok"/>
        </w:rPr>
        <w:t xml:space="preserve">str</w:t>
      </w:r>
      <w:r>
        <w:rPr>
          <w:rStyle w:val="NormalTok"/>
        </w:rPr>
        <w:t xml:space="preserve">(df)</w:t>
      </w:r>
    </w:p>
    <w:p>
      <w:pPr>
        <w:pStyle w:val="SourceCode"/>
      </w:pPr>
      <w:r>
        <w:rPr>
          <w:rStyle w:val="VerbatimChar"/>
        </w:rPr>
        <w:t xml:space="preserve">'data.frame':   350 obs. of  6 variables:</w:t>
      </w:r>
      <w:r>
        <w:br/>
      </w:r>
      <w:r>
        <w:rPr>
          <w:rStyle w:val="VerbatimChar"/>
        </w:rPr>
        <w:t xml:space="preserve"> $ ParentVoc  : num  76 57 111 87 75 51 67 69 99 87 ...</w:t>
      </w:r>
      <w:r>
        <w:br/>
      </w:r>
      <w:r>
        <w:rPr>
          <w:rStyle w:val="VerbatimChar"/>
        </w:rPr>
        <w:t xml:space="preserve"> $ ReadingTime: num  56 44 71 60 74 49 62 73 52 72 ...</w:t>
      </w:r>
      <w:r>
        <w:br/>
      </w:r>
      <w:r>
        <w:rPr>
          <w:rStyle w:val="VerbatimChar"/>
        </w:rPr>
        <w:t xml:space="preserve"> $ Books      : num  28 33 35 34 28 22 28 36 34 31 ...</w:t>
      </w:r>
      <w:r>
        <w:br/>
      </w:r>
      <w:r>
        <w:rPr>
          <w:rStyle w:val="VerbatimChar"/>
        </w:rPr>
        <w:t xml:space="preserve"> $ SES        : Factor w/ 4 levels "1","2","3","4": 1 3 4 2 4 2 2 3 2 2 ...</w:t>
      </w:r>
      <w:r>
        <w:br/>
      </w:r>
      <w:r>
        <w:rPr>
          <w:rStyle w:val="VerbatimChar"/>
        </w:rPr>
        <w:t xml:space="preserve"> $ ToddlerVoc : num  57 73.4 98.7 63.6 83.4 ...</w:t>
      </w:r>
      <w:r>
        <w:br/>
      </w:r>
      <w:r>
        <w:rPr>
          <w:rStyle w:val="VerbatimChar"/>
        </w:rPr>
        <w:t xml:space="preserve"> $ ID         : int  1 2 3 4 5 6 7 8 9 10 ...</w:t>
      </w:r>
    </w:p>
    <w:bookmarkEnd w:id="20"/>
    <w:bookmarkStart w:id="21" w:name="data"/>
    <w:p>
      <w:pPr>
        <w:pStyle w:val="Heading1"/>
      </w:pPr>
      <w:r>
        <w:t xml:space="preserve">Data</w:t>
      </w:r>
    </w:p>
    <w:p>
      <w:pPr>
        <w:pStyle w:val="FirstParagraph"/>
      </w:pPr>
      <w:r>
        <w:t xml:space="preserve">The data includes 350 observations of variables:</w:t>
      </w:r>
    </w:p>
    <w:p>
      <w:pPr>
        <w:numPr>
          <w:ilvl w:val="0"/>
          <w:numId w:val="1002"/>
        </w:numPr>
      </w:pPr>
      <w:r>
        <w:rPr>
          <w:i/>
          <w:iCs/>
        </w:rPr>
        <w:t xml:space="preserve">ToddlerVoc</w:t>
      </w:r>
      <w:r>
        <w:t xml:space="preserve"> </w:t>
      </w:r>
      <w:r>
        <w:t xml:space="preserve">(continuous): toddlers’ vocabulary size (in hundreds of words)</w:t>
      </w:r>
    </w:p>
    <w:p>
      <w:pPr>
        <w:numPr>
          <w:ilvl w:val="0"/>
          <w:numId w:val="1002"/>
        </w:numPr>
      </w:pPr>
      <w:r>
        <w:rPr>
          <w:i/>
          <w:iCs/>
        </w:rPr>
        <w:t xml:space="preserve">ParentVoc</w:t>
      </w:r>
      <w:r>
        <w:t xml:space="preserve"> </w:t>
      </w:r>
      <w:r>
        <w:t xml:space="preserve">(continuous): parental vocabulary size (in thousands of words)</w:t>
      </w:r>
    </w:p>
    <w:p>
      <w:pPr>
        <w:numPr>
          <w:ilvl w:val="0"/>
          <w:numId w:val="1002"/>
        </w:numPr>
      </w:pPr>
      <w:r>
        <w:rPr>
          <w:i/>
          <w:iCs/>
        </w:rPr>
        <w:t xml:space="preserve">ReadingTime</w:t>
      </w:r>
      <w:r>
        <w:t xml:space="preserve"> </w:t>
      </w:r>
      <w:r>
        <w:t xml:space="preserve">(continuous): average minutes per day spent reading</w:t>
      </w:r>
    </w:p>
    <w:p>
      <w:pPr>
        <w:numPr>
          <w:ilvl w:val="0"/>
          <w:numId w:val="1002"/>
        </w:numPr>
      </w:pPr>
      <w:r>
        <w:rPr>
          <w:i/>
          <w:iCs/>
        </w:rPr>
        <w:t xml:space="preserve">Books</w:t>
      </w:r>
      <w:r>
        <w:t xml:space="preserve"> </w:t>
      </w:r>
      <w:r>
        <w:t xml:space="preserve">(continuous): number of books available in the household</w:t>
      </w:r>
    </w:p>
    <w:p>
      <w:pPr>
        <w:numPr>
          <w:ilvl w:val="0"/>
          <w:numId w:val="1002"/>
        </w:numPr>
      </w:pPr>
      <w:r>
        <w:rPr>
          <w:i/>
          <w:iCs/>
        </w:rPr>
        <w:t xml:space="preserve">SES</w:t>
      </w:r>
      <w:r>
        <w:t xml:space="preserve"> </w:t>
      </w:r>
      <w:r>
        <w:t xml:space="preserve">(categorical): socioeconomic status (four quantiles)</w:t>
      </w:r>
    </w:p>
    <w:bookmarkEnd w:id="21"/>
    <w:bookmarkStart w:id="32" w:name="preliminary-analyses"/>
    <w:p>
      <w:pPr>
        <w:pStyle w:val="Heading1"/>
      </w:pPr>
      <w:r>
        <w:t xml:space="preserve">Preliminary Analyses</w:t>
      </w:r>
    </w:p>
    <w:bookmarkStart w:id="22" w:name="descriptive-statistics"/>
    <w:p>
      <w:pPr>
        <w:pStyle w:val="Heading2"/>
      </w:pPr>
      <w:r>
        <w:t xml:space="preserve">Descriptive Statistics:</w:t>
      </w:r>
    </w:p>
    <w:p>
      <w:pPr>
        <w:pStyle w:val="SourceCode"/>
      </w:pPr>
      <w:r>
        <w:rPr>
          <w:rStyle w:val="CommentTok"/>
        </w:rPr>
        <w:t xml:space="preserve">#call psych package for descriptive stats</w:t>
      </w:r>
      <w:r>
        <w:br/>
      </w:r>
      <w:r>
        <w:rPr>
          <w:rStyle w:val="NormalTok"/>
        </w:rPr>
        <w:t xml:space="preserve">desc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describe</w:t>
      </w:r>
      <w:r>
        <w:rPr>
          <w:rStyle w:val="NormalTok"/>
        </w:rPr>
        <w:t xml:space="preserve">(df), </w:t>
      </w:r>
      <w:r>
        <w:rPr>
          <w:rStyle w:val="DecValTok"/>
        </w:rPr>
        <w:t xml:space="preserve">2</w:t>
      </w:r>
      <w:r>
        <w:rPr>
          <w:rStyle w:val="NormalTok"/>
        </w:rPr>
        <w:t xml:space="preserve">)</w:t>
      </w:r>
      <w:r>
        <w:br/>
      </w:r>
      <w:r>
        <w:rPr>
          <w:rStyle w:val="FunctionTok"/>
        </w:rPr>
        <w:t xml:space="preserve">kable</w:t>
      </w:r>
      <w:r>
        <w:rPr>
          <w:rStyle w:val="NormalTok"/>
        </w:rPr>
        <w:t xml:space="preserve">(desc, </w:t>
      </w:r>
      <w:r>
        <w:rPr>
          <w:rStyle w:val="AttributeTok"/>
        </w:rPr>
        <w:t xml:space="preserve">caption =</w:t>
      </w:r>
      <w:r>
        <w:rPr>
          <w:rStyle w:val="NormalTok"/>
        </w:rPr>
        <w:t xml:space="preserve"> </w:t>
      </w:r>
      <w:r>
        <w:rPr>
          <w:rStyle w:val="StringTok"/>
        </w:rPr>
        <w:t xml:space="preserve">"Descriptive statistics"</w:t>
      </w:r>
      <w:r>
        <w:rPr>
          <w:rStyle w:val="NormalTok"/>
        </w:rPr>
        <w:t xml:space="preserve">)</w:t>
      </w:r>
    </w:p>
    <w:p>
      <w:pPr>
        <w:pStyle w:val="TableCaption"/>
      </w:pPr>
      <w:r>
        <w:t xml:space="preserve">Descriptive statistics</w:t>
      </w:r>
    </w:p>
    <w:tbl>
      <w:tblPr>
        <w:tblStyle w:val="Table"/>
        <w:tblW w:type="pct" w:w="5000"/>
        <w:tblLayout w:type="fixed"/>
        <w:tblLook w:firstRow="1" w:lastRow="0" w:firstColumn="0" w:lastColumn="0" w:noHBand="0" w:noVBand="0" w:val="0020"/>
        <w:tblCaption w:val="Descriptive statistics"/>
      </w:tblPr>
      <w:tblGrid>
        <w:gridCol w:w="979"/>
        <w:gridCol w:w="408"/>
        <w:gridCol w:w="326"/>
        <w:gridCol w:w="571"/>
        <w:gridCol w:w="571"/>
        <w:gridCol w:w="571"/>
        <w:gridCol w:w="653"/>
        <w:gridCol w:w="571"/>
        <w:gridCol w:w="489"/>
        <w:gridCol w:w="571"/>
        <w:gridCol w:w="571"/>
        <w:gridCol w:w="489"/>
        <w:gridCol w:w="734"/>
        <w:gridCol w:w="408"/>
      </w:tblGrid>
      <w:tr>
        <w:trPr>
          <w:tblHeader w:val="on"/>
        </w:trPr>
        <w:tc>
          <w:tcPr/>
          <w:p>
            <w:pPr>
              <w:pStyle w:val="Compact"/>
            </w:pPr>
          </w:p>
        </w:tc>
        <w:tc>
          <w:tcPr/>
          <w:p>
            <w:pPr>
              <w:pStyle w:val="Compact"/>
              <w:jc w:val="right"/>
            </w:pPr>
            <w:r>
              <w:t xml:space="preserve">vars</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median</w:t>
            </w:r>
          </w:p>
        </w:tc>
        <w:tc>
          <w:tcPr/>
          <w:p>
            <w:pPr>
              <w:pStyle w:val="Compact"/>
              <w:jc w:val="right"/>
            </w:pPr>
            <w:r>
              <w:t xml:space="preserve">trimmed</w:t>
            </w:r>
          </w:p>
        </w:tc>
        <w:tc>
          <w:tcPr/>
          <w:p>
            <w:pPr>
              <w:pStyle w:val="Compact"/>
              <w:jc w:val="right"/>
            </w:pPr>
            <w:r>
              <w:t xml:space="preserve">mad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range</w:t>
            </w:r>
          </w:p>
        </w:tc>
        <w:tc>
          <w:tcPr/>
          <w:p>
            <w:pPr>
              <w:pStyle w:val="Compact"/>
              <w:jc w:val="right"/>
            </w:pPr>
            <w:r>
              <w:t xml:space="preserve">skew</w:t>
            </w:r>
          </w:p>
        </w:tc>
        <w:tc>
          <w:tcPr/>
          <w:p>
            <w:pPr>
              <w:pStyle w:val="Compact"/>
              <w:jc w:val="right"/>
            </w:pPr>
            <w:r>
              <w:t xml:space="preserve">kurtosis</w:t>
            </w:r>
          </w:p>
        </w:tc>
        <w:tc>
          <w:tcPr/>
          <w:p>
            <w:pPr>
              <w:pStyle w:val="Compact"/>
              <w:jc w:val="right"/>
            </w:pPr>
            <w:r>
              <w:t xml:space="preserve">se</w:t>
            </w:r>
          </w:p>
        </w:tc>
      </w:tr>
      <w:tr>
        <w:tc>
          <w:tcPr/>
          <w:p>
            <w:pPr>
              <w:pStyle w:val="Compact"/>
              <w:jc w:val="left"/>
            </w:pPr>
            <w:r>
              <w:t xml:space="preserve">ParentVoc</w:t>
            </w:r>
          </w:p>
        </w:tc>
        <w:tc>
          <w:tcPr/>
          <w:p>
            <w:pPr>
              <w:pStyle w:val="Compact"/>
              <w:jc w:val="right"/>
            </w:pPr>
            <w:r>
              <w:t xml:space="preserve">1</w:t>
            </w:r>
          </w:p>
        </w:tc>
        <w:tc>
          <w:tcPr/>
          <w:p>
            <w:pPr>
              <w:pStyle w:val="Compact"/>
              <w:jc w:val="right"/>
            </w:pPr>
            <w:r>
              <w:t xml:space="preserve">350</w:t>
            </w:r>
          </w:p>
        </w:tc>
        <w:tc>
          <w:tcPr/>
          <w:p>
            <w:pPr>
              <w:pStyle w:val="Compact"/>
              <w:jc w:val="right"/>
            </w:pPr>
            <w:r>
              <w:t xml:space="preserve">81.03</w:t>
            </w:r>
          </w:p>
        </w:tc>
        <w:tc>
          <w:tcPr/>
          <w:p>
            <w:pPr>
              <w:pStyle w:val="Compact"/>
              <w:jc w:val="right"/>
            </w:pPr>
            <w:r>
              <w:t xml:space="preserve">14.67</w:t>
            </w:r>
          </w:p>
        </w:tc>
        <w:tc>
          <w:tcPr/>
          <w:p>
            <w:pPr>
              <w:pStyle w:val="Compact"/>
              <w:jc w:val="right"/>
            </w:pPr>
            <w:r>
              <w:t xml:space="preserve">81.00</w:t>
            </w:r>
          </w:p>
        </w:tc>
        <w:tc>
          <w:tcPr/>
          <w:p>
            <w:pPr>
              <w:pStyle w:val="Compact"/>
              <w:jc w:val="right"/>
            </w:pPr>
            <w:r>
              <w:t xml:space="preserve">80.97</w:t>
            </w:r>
          </w:p>
        </w:tc>
        <w:tc>
          <w:tcPr/>
          <w:p>
            <w:pPr>
              <w:pStyle w:val="Compact"/>
              <w:jc w:val="right"/>
            </w:pPr>
            <w:r>
              <w:t xml:space="preserve">14.83</w:t>
            </w:r>
          </w:p>
        </w:tc>
        <w:tc>
          <w:tcPr/>
          <w:p>
            <w:pPr>
              <w:pStyle w:val="Compact"/>
              <w:jc w:val="right"/>
            </w:pPr>
            <w:r>
              <w:t xml:space="preserve">34.00</w:t>
            </w:r>
          </w:p>
        </w:tc>
        <w:tc>
          <w:tcPr/>
          <w:p>
            <w:pPr>
              <w:pStyle w:val="Compact"/>
              <w:jc w:val="right"/>
            </w:pPr>
            <w:r>
              <w:t xml:space="preserve">119.00</w:t>
            </w:r>
          </w:p>
        </w:tc>
        <w:tc>
          <w:tcPr/>
          <w:p>
            <w:pPr>
              <w:pStyle w:val="Compact"/>
              <w:jc w:val="right"/>
            </w:pPr>
            <w:r>
              <w:t xml:space="preserve">85.00</w:t>
            </w:r>
          </w:p>
        </w:tc>
        <w:tc>
          <w:tcPr/>
          <w:p>
            <w:pPr>
              <w:pStyle w:val="Compact"/>
              <w:jc w:val="right"/>
            </w:pPr>
            <w:r>
              <w:t xml:space="preserve">-0.02</w:t>
            </w:r>
          </w:p>
        </w:tc>
        <w:tc>
          <w:tcPr/>
          <w:p>
            <w:pPr>
              <w:pStyle w:val="Compact"/>
              <w:jc w:val="right"/>
            </w:pPr>
            <w:r>
              <w:t xml:space="preserve">0.08</w:t>
            </w:r>
          </w:p>
        </w:tc>
        <w:tc>
          <w:tcPr/>
          <w:p>
            <w:pPr>
              <w:pStyle w:val="Compact"/>
              <w:jc w:val="right"/>
            </w:pPr>
            <w:r>
              <w:t xml:space="preserve">0.78</w:t>
            </w:r>
          </w:p>
        </w:tc>
      </w:tr>
      <w:tr>
        <w:tc>
          <w:tcPr/>
          <w:p>
            <w:pPr>
              <w:pStyle w:val="Compact"/>
              <w:jc w:val="left"/>
            </w:pPr>
            <w:r>
              <w:t xml:space="preserve">ReadingTime</w:t>
            </w:r>
          </w:p>
        </w:tc>
        <w:tc>
          <w:tcPr/>
          <w:p>
            <w:pPr>
              <w:pStyle w:val="Compact"/>
              <w:jc w:val="right"/>
            </w:pPr>
            <w:r>
              <w:t xml:space="preserve">2</w:t>
            </w:r>
          </w:p>
        </w:tc>
        <w:tc>
          <w:tcPr/>
          <w:p>
            <w:pPr>
              <w:pStyle w:val="Compact"/>
              <w:jc w:val="right"/>
            </w:pPr>
            <w:r>
              <w:t xml:space="preserve">350</w:t>
            </w:r>
          </w:p>
        </w:tc>
        <w:tc>
          <w:tcPr/>
          <w:p>
            <w:pPr>
              <w:pStyle w:val="Compact"/>
              <w:jc w:val="right"/>
            </w:pPr>
            <w:r>
              <w:t xml:space="preserve">60.49</w:t>
            </w:r>
          </w:p>
        </w:tc>
        <w:tc>
          <w:tcPr/>
          <w:p>
            <w:pPr>
              <w:pStyle w:val="Compact"/>
              <w:jc w:val="right"/>
            </w:pPr>
            <w:r>
              <w:t xml:space="preserve">10.72</w:t>
            </w:r>
          </w:p>
        </w:tc>
        <w:tc>
          <w:tcPr/>
          <w:p>
            <w:pPr>
              <w:pStyle w:val="Compact"/>
              <w:jc w:val="right"/>
            </w:pPr>
            <w:r>
              <w:t xml:space="preserve">60.00</w:t>
            </w:r>
          </w:p>
        </w:tc>
        <w:tc>
          <w:tcPr/>
          <w:p>
            <w:pPr>
              <w:pStyle w:val="Compact"/>
              <w:jc w:val="right"/>
            </w:pPr>
            <w:r>
              <w:t xml:space="preserve">60.54</w:t>
            </w:r>
          </w:p>
        </w:tc>
        <w:tc>
          <w:tcPr/>
          <w:p>
            <w:pPr>
              <w:pStyle w:val="Compact"/>
              <w:jc w:val="right"/>
            </w:pPr>
            <w:r>
              <w:t xml:space="preserve">10.38</w:t>
            </w:r>
          </w:p>
        </w:tc>
        <w:tc>
          <w:tcPr/>
          <w:p>
            <w:pPr>
              <w:pStyle w:val="Compact"/>
              <w:jc w:val="right"/>
            </w:pPr>
            <w:r>
              <w:t xml:space="preserve">26.00</w:t>
            </w:r>
          </w:p>
        </w:tc>
        <w:tc>
          <w:tcPr/>
          <w:p>
            <w:pPr>
              <w:pStyle w:val="Compact"/>
              <w:jc w:val="right"/>
            </w:pPr>
            <w:r>
              <w:t xml:space="preserve">91.00</w:t>
            </w:r>
          </w:p>
        </w:tc>
        <w:tc>
          <w:tcPr/>
          <w:p>
            <w:pPr>
              <w:pStyle w:val="Compact"/>
              <w:jc w:val="right"/>
            </w:pPr>
            <w:r>
              <w:t xml:space="preserve">65.00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0.57</w:t>
            </w:r>
          </w:p>
        </w:tc>
      </w:tr>
      <w:tr>
        <w:tc>
          <w:tcPr/>
          <w:p>
            <w:pPr>
              <w:pStyle w:val="Compact"/>
              <w:jc w:val="left"/>
            </w:pPr>
            <w:r>
              <w:t xml:space="preserve">Books</w:t>
            </w:r>
          </w:p>
        </w:tc>
        <w:tc>
          <w:tcPr/>
          <w:p>
            <w:pPr>
              <w:pStyle w:val="Compact"/>
              <w:jc w:val="right"/>
            </w:pPr>
            <w:r>
              <w:t xml:space="preserve">3</w:t>
            </w:r>
          </w:p>
        </w:tc>
        <w:tc>
          <w:tcPr/>
          <w:p>
            <w:pPr>
              <w:pStyle w:val="Compact"/>
              <w:jc w:val="right"/>
            </w:pPr>
            <w:r>
              <w:t xml:space="preserve">350</w:t>
            </w:r>
          </w:p>
        </w:tc>
        <w:tc>
          <w:tcPr/>
          <w:p>
            <w:pPr>
              <w:pStyle w:val="Compact"/>
              <w:jc w:val="right"/>
            </w:pPr>
            <w:r>
              <w:t xml:space="preserve">30.39</w:t>
            </w:r>
          </w:p>
        </w:tc>
        <w:tc>
          <w:tcPr/>
          <w:p>
            <w:pPr>
              <w:pStyle w:val="Compact"/>
              <w:jc w:val="right"/>
            </w:pPr>
            <w:r>
              <w:t xml:space="preserve">4.89</w:t>
            </w:r>
          </w:p>
        </w:tc>
        <w:tc>
          <w:tcPr/>
          <w:p>
            <w:pPr>
              <w:pStyle w:val="Compact"/>
              <w:jc w:val="right"/>
            </w:pPr>
            <w:r>
              <w:t xml:space="preserve">30.00</w:t>
            </w:r>
          </w:p>
        </w:tc>
        <w:tc>
          <w:tcPr/>
          <w:p>
            <w:pPr>
              <w:pStyle w:val="Compact"/>
              <w:jc w:val="right"/>
            </w:pPr>
            <w:r>
              <w:t xml:space="preserve">30.40</w:t>
            </w:r>
          </w:p>
        </w:tc>
        <w:tc>
          <w:tcPr/>
          <w:p>
            <w:pPr>
              <w:pStyle w:val="Compact"/>
              <w:jc w:val="right"/>
            </w:pPr>
            <w:r>
              <w:t xml:space="preserve">5.93</w:t>
            </w:r>
          </w:p>
        </w:tc>
        <w:tc>
          <w:tcPr/>
          <w:p>
            <w:pPr>
              <w:pStyle w:val="Compact"/>
              <w:jc w:val="right"/>
            </w:pPr>
            <w:r>
              <w:t xml:space="preserve">19.00</w:t>
            </w:r>
          </w:p>
        </w:tc>
        <w:tc>
          <w:tcPr/>
          <w:p>
            <w:pPr>
              <w:pStyle w:val="Compact"/>
              <w:jc w:val="right"/>
            </w:pPr>
            <w:r>
              <w:t xml:space="preserve">44.00</w:t>
            </w:r>
          </w:p>
        </w:tc>
        <w:tc>
          <w:tcPr/>
          <w:p>
            <w:pPr>
              <w:pStyle w:val="Compact"/>
              <w:jc w:val="right"/>
            </w:pPr>
            <w:r>
              <w:t xml:space="preserve">25.00</w:t>
            </w:r>
          </w:p>
        </w:tc>
        <w:tc>
          <w:tcPr/>
          <w:p>
            <w:pPr>
              <w:pStyle w:val="Compact"/>
              <w:jc w:val="right"/>
            </w:pPr>
            <w:r>
              <w:t xml:space="preserve">0.02</w:t>
            </w:r>
          </w:p>
        </w:tc>
        <w:tc>
          <w:tcPr/>
          <w:p>
            <w:pPr>
              <w:pStyle w:val="Compact"/>
              <w:jc w:val="right"/>
            </w:pPr>
            <w:r>
              <w:t xml:space="preserve">-0.52</w:t>
            </w:r>
          </w:p>
        </w:tc>
        <w:tc>
          <w:tcPr/>
          <w:p>
            <w:pPr>
              <w:pStyle w:val="Compact"/>
              <w:jc w:val="right"/>
            </w:pPr>
            <w:r>
              <w:t xml:space="preserve">0.26</w:t>
            </w:r>
          </w:p>
        </w:tc>
      </w:tr>
      <w:tr>
        <w:tc>
          <w:tcPr/>
          <w:p>
            <w:pPr>
              <w:pStyle w:val="Compact"/>
              <w:jc w:val="left"/>
            </w:pPr>
            <w:r>
              <w:t xml:space="preserve">SES*</w:t>
            </w:r>
          </w:p>
        </w:tc>
        <w:tc>
          <w:tcPr/>
          <w:p>
            <w:pPr>
              <w:pStyle w:val="Compact"/>
              <w:jc w:val="right"/>
            </w:pPr>
            <w:r>
              <w:t xml:space="preserve">4</w:t>
            </w:r>
          </w:p>
        </w:tc>
        <w:tc>
          <w:tcPr/>
          <w:p>
            <w:pPr>
              <w:pStyle w:val="Compact"/>
              <w:jc w:val="right"/>
            </w:pPr>
            <w:r>
              <w:t xml:space="preserve">350</w:t>
            </w:r>
          </w:p>
        </w:tc>
        <w:tc>
          <w:tcPr/>
          <w:p>
            <w:pPr>
              <w:pStyle w:val="Compact"/>
              <w:jc w:val="right"/>
            </w:pPr>
            <w:r>
              <w:t xml:space="preserve">2.52</w:t>
            </w:r>
          </w:p>
        </w:tc>
        <w:tc>
          <w:tcPr/>
          <w:p>
            <w:pPr>
              <w:pStyle w:val="Compact"/>
              <w:jc w:val="right"/>
            </w:pPr>
            <w:r>
              <w:t xml:space="preserve">0.98</w:t>
            </w:r>
          </w:p>
        </w:tc>
        <w:tc>
          <w:tcPr/>
          <w:p>
            <w:pPr>
              <w:pStyle w:val="Compact"/>
              <w:jc w:val="right"/>
            </w:pPr>
            <w:r>
              <w:t xml:space="preserve">3.00</w:t>
            </w:r>
          </w:p>
        </w:tc>
        <w:tc>
          <w:tcPr/>
          <w:p>
            <w:pPr>
              <w:pStyle w:val="Compact"/>
              <w:jc w:val="right"/>
            </w:pPr>
            <w:r>
              <w:t xml:space="preserve">2.52</w:t>
            </w:r>
          </w:p>
        </w:tc>
        <w:tc>
          <w:tcPr/>
          <w:p>
            <w:pPr>
              <w:pStyle w:val="Compact"/>
              <w:jc w:val="right"/>
            </w:pPr>
            <w:r>
              <w:t xml:space="preserve">1.48</w:t>
            </w:r>
          </w:p>
        </w:tc>
        <w:tc>
          <w:tcPr/>
          <w:p>
            <w:pPr>
              <w:pStyle w:val="Compact"/>
              <w:jc w:val="right"/>
            </w:pPr>
            <w:r>
              <w:t xml:space="preserve">1.00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-0.02</w:t>
            </w:r>
          </w:p>
        </w:tc>
        <w:tc>
          <w:tcPr/>
          <w:p>
            <w:pPr>
              <w:pStyle w:val="Compact"/>
              <w:jc w:val="right"/>
            </w:pPr>
            <w:r>
              <w:t xml:space="preserve">-1.01</w:t>
            </w:r>
          </w:p>
        </w:tc>
        <w:tc>
          <w:tcPr/>
          <w:p>
            <w:pPr>
              <w:pStyle w:val="Compact"/>
              <w:jc w:val="right"/>
            </w:pPr>
            <w:r>
              <w:t xml:space="preserve">0.05</w:t>
            </w:r>
          </w:p>
        </w:tc>
      </w:tr>
      <w:tr>
        <w:tc>
          <w:tcPr/>
          <w:p>
            <w:pPr>
              <w:pStyle w:val="Compact"/>
              <w:jc w:val="left"/>
            </w:pPr>
            <w:r>
              <w:t xml:space="preserve">ToddlerVoc</w:t>
            </w:r>
          </w:p>
        </w:tc>
        <w:tc>
          <w:tcPr/>
          <w:p>
            <w:pPr>
              <w:pStyle w:val="Compact"/>
              <w:jc w:val="right"/>
            </w:pPr>
            <w:r>
              <w:t xml:space="preserve">5</w:t>
            </w:r>
          </w:p>
        </w:tc>
        <w:tc>
          <w:tcPr/>
          <w:p>
            <w:pPr>
              <w:pStyle w:val="Compact"/>
              <w:jc w:val="right"/>
            </w:pPr>
            <w:r>
              <w:t xml:space="preserve">350</w:t>
            </w:r>
          </w:p>
        </w:tc>
        <w:tc>
          <w:tcPr/>
          <w:p>
            <w:pPr>
              <w:pStyle w:val="Compact"/>
              <w:jc w:val="right"/>
            </w:pPr>
            <w:r>
              <w:t xml:space="preserve">75.68</w:t>
            </w:r>
          </w:p>
        </w:tc>
        <w:tc>
          <w:tcPr/>
          <w:p>
            <w:pPr>
              <w:pStyle w:val="Compact"/>
              <w:jc w:val="right"/>
            </w:pPr>
            <w:r>
              <w:t xml:space="preserve">15.24</w:t>
            </w:r>
          </w:p>
        </w:tc>
        <w:tc>
          <w:tcPr/>
          <w:p>
            <w:pPr>
              <w:pStyle w:val="Compact"/>
              <w:jc w:val="right"/>
            </w:pPr>
            <w:r>
              <w:t xml:space="preserve">75.61</w:t>
            </w:r>
          </w:p>
        </w:tc>
        <w:tc>
          <w:tcPr/>
          <w:p>
            <w:pPr>
              <w:pStyle w:val="Compact"/>
              <w:jc w:val="right"/>
            </w:pPr>
            <w:r>
              <w:t xml:space="preserve">75.91</w:t>
            </w:r>
          </w:p>
        </w:tc>
        <w:tc>
          <w:tcPr/>
          <w:p>
            <w:pPr>
              <w:pStyle w:val="Compact"/>
              <w:jc w:val="right"/>
            </w:pPr>
            <w:r>
              <w:t xml:space="preserve">14.75</w:t>
            </w:r>
          </w:p>
        </w:tc>
        <w:tc>
          <w:tcPr/>
          <w:p>
            <w:pPr>
              <w:pStyle w:val="Compact"/>
              <w:jc w:val="right"/>
            </w:pPr>
            <w:r>
              <w:t xml:space="preserve">15.53</w:t>
            </w:r>
          </w:p>
        </w:tc>
        <w:tc>
          <w:tcPr/>
          <w:p>
            <w:pPr>
              <w:pStyle w:val="Compact"/>
              <w:jc w:val="right"/>
            </w:pPr>
            <w:r>
              <w:t xml:space="preserve">116.77</w:t>
            </w:r>
          </w:p>
        </w:tc>
        <w:tc>
          <w:tcPr/>
          <w:p>
            <w:pPr>
              <w:pStyle w:val="Compact"/>
              <w:jc w:val="right"/>
            </w:pPr>
            <w:r>
              <w:t xml:space="preserve">101.24</w:t>
            </w:r>
          </w:p>
        </w:tc>
        <w:tc>
          <w:tcPr/>
          <w:p>
            <w:pPr>
              <w:pStyle w:val="Compact"/>
              <w:jc w:val="right"/>
            </w:pPr>
            <w:r>
              <w:t xml:space="preserve">-0.35</w:t>
            </w:r>
          </w:p>
        </w:tc>
        <w:tc>
          <w:tcPr/>
          <w:p>
            <w:pPr>
              <w:pStyle w:val="Compact"/>
              <w:jc w:val="right"/>
            </w:pPr>
            <w:r>
              <w:t xml:space="preserve">1.00</w:t>
            </w:r>
          </w:p>
        </w:tc>
        <w:tc>
          <w:tcPr/>
          <w:p>
            <w:pPr>
              <w:pStyle w:val="Compact"/>
              <w:jc w:val="right"/>
            </w:pPr>
            <w:r>
              <w:t xml:space="preserve">0.81</w:t>
            </w:r>
          </w:p>
        </w:tc>
      </w:tr>
      <w:tr>
        <w:tc>
          <w:tcPr/>
          <w:p>
            <w:pPr>
              <w:pStyle w:val="Compact"/>
              <w:jc w:val="left"/>
            </w:pPr>
            <w:r>
              <w:t xml:space="preserve">ID</w:t>
            </w:r>
          </w:p>
        </w:tc>
        <w:tc>
          <w:tcPr/>
          <w:p>
            <w:pPr>
              <w:pStyle w:val="Compact"/>
              <w:jc w:val="right"/>
            </w:pPr>
            <w:r>
              <w:t xml:space="preserve">6</w:t>
            </w:r>
          </w:p>
        </w:tc>
        <w:tc>
          <w:tcPr/>
          <w:p>
            <w:pPr>
              <w:pStyle w:val="Compact"/>
              <w:jc w:val="right"/>
            </w:pPr>
            <w:r>
              <w:t xml:space="preserve">350</w:t>
            </w:r>
          </w:p>
        </w:tc>
        <w:tc>
          <w:tcPr/>
          <w:p>
            <w:pPr>
              <w:pStyle w:val="Compact"/>
              <w:jc w:val="right"/>
            </w:pPr>
            <w:r>
              <w:t xml:space="preserve">175.50</w:t>
            </w:r>
          </w:p>
        </w:tc>
        <w:tc>
          <w:tcPr/>
          <w:p>
            <w:pPr>
              <w:pStyle w:val="Compact"/>
              <w:jc w:val="right"/>
            </w:pPr>
            <w:r>
              <w:t xml:space="preserve">101.18</w:t>
            </w:r>
          </w:p>
        </w:tc>
        <w:tc>
          <w:tcPr/>
          <w:p>
            <w:pPr>
              <w:pStyle w:val="Compact"/>
              <w:jc w:val="right"/>
            </w:pPr>
            <w:r>
              <w:t xml:space="preserve">175.50</w:t>
            </w:r>
          </w:p>
        </w:tc>
        <w:tc>
          <w:tcPr/>
          <w:p>
            <w:pPr>
              <w:pStyle w:val="Compact"/>
              <w:jc w:val="right"/>
            </w:pPr>
            <w:r>
              <w:t xml:space="preserve">175.50</w:t>
            </w:r>
          </w:p>
        </w:tc>
        <w:tc>
          <w:tcPr/>
          <w:p>
            <w:pPr>
              <w:pStyle w:val="Compact"/>
              <w:jc w:val="right"/>
            </w:pPr>
            <w:r>
              <w:t xml:space="preserve">129.73</w:t>
            </w:r>
          </w:p>
        </w:tc>
        <w:tc>
          <w:tcPr/>
          <w:p>
            <w:pPr>
              <w:pStyle w:val="Compact"/>
              <w:jc w:val="right"/>
            </w:pPr>
            <w:r>
              <w:t xml:space="preserve">1.00</w:t>
            </w:r>
          </w:p>
        </w:tc>
        <w:tc>
          <w:tcPr/>
          <w:p>
            <w:pPr>
              <w:pStyle w:val="Compact"/>
              <w:jc w:val="right"/>
            </w:pPr>
            <w:r>
              <w:t xml:space="preserve">350.00</w:t>
            </w:r>
          </w:p>
        </w:tc>
        <w:tc>
          <w:tcPr/>
          <w:p>
            <w:pPr>
              <w:pStyle w:val="Compact"/>
              <w:jc w:val="right"/>
            </w:pPr>
            <w:r>
              <w:t xml:space="preserve">349.00</w:t>
            </w:r>
          </w:p>
        </w:tc>
        <w:tc>
          <w:tcPr/>
          <w:p>
            <w:pPr>
              <w:pStyle w:val="Compact"/>
              <w:jc w:val="right"/>
            </w:pPr>
            <w:r>
              <w:t xml:space="preserve">0.00</w:t>
            </w:r>
          </w:p>
        </w:tc>
        <w:tc>
          <w:tcPr/>
          <w:p>
            <w:pPr>
              <w:pStyle w:val="Compact"/>
              <w:jc w:val="right"/>
            </w:pPr>
            <w:r>
              <w:t xml:space="preserve">-1.21</w:t>
            </w:r>
          </w:p>
        </w:tc>
        <w:tc>
          <w:tcPr/>
          <w:p>
            <w:pPr>
              <w:pStyle w:val="Compact"/>
              <w:jc w:val="right"/>
            </w:pPr>
            <w:r>
              <w:t xml:space="preserve">5.41</w:t>
            </w:r>
          </w:p>
        </w:tc>
      </w:tr>
    </w:tbl>
    <w:bookmarkEnd w:id="22"/>
    <w:bookmarkStart w:id="23" w:name="correlation-matrix"/>
    <w:p>
      <w:pPr>
        <w:pStyle w:val="Heading2"/>
      </w:pPr>
      <w:r>
        <w:t xml:space="preserve">Correlation Matrix:</w:t>
      </w:r>
    </w:p>
    <w:p>
      <w:pPr>
        <w:pStyle w:val="SourceCode"/>
      </w:pPr>
      <w:r>
        <w:rPr>
          <w:rStyle w:val="NormalTok"/>
        </w:rPr>
        <w:t xml:space="preserve">cor_mat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(df[, </w:t>
      </w:r>
      <w:r>
        <w:rPr>
          <w:rStyle w:val="FunctionTok"/>
        </w:rPr>
        <w:t xml:space="preserve">c</w:t>
      </w:r>
      <w:r>
        <w:rPr>
          <w:rStyle w:val="NormalTok"/>
        </w:rPr>
        <w:t xml:space="preserve">(</w:t>
      </w:r>
      <w:r>
        <w:rPr>
          <w:rStyle w:val="StringTok"/>
        </w:rPr>
        <w:t xml:space="preserve">"ToddlerVoc"</w:t>
      </w:r>
      <w:r>
        <w:rPr>
          <w:rStyle w:val="NormalTok"/>
        </w:rPr>
        <w:t xml:space="preserve">,</w:t>
      </w:r>
      <w:r>
        <w:rPr>
          <w:rStyle w:val="StringTok"/>
        </w:rPr>
        <w:t xml:space="preserve">"ParentVoc"</w:t>
      </w:r>
      <w:r>
        <w:rPr>
          <w:rStyle w:val="NormalTok"/>
        </w:rPr>
        <w:t xml:space="preserve">,</w:t>
      </w:r>
      <w:r>
        <w:rPr>
          <w:rStyle w:val="StringTok"/>
        </w:rPr>
        <w:t xml:space="preserve">"ReadingTime"</w:t>
      </w:r>
      <w:r>
        <w:rPr>
          <w:rStyle w:val="NormalTok"/>
        </w:rPr>
        <w:t xml:space="preserve">,</w:t>
      </w:r>
      <w:r>
        <w:rPr>
          <w:rStyle w:val="StringTok"/>
        </w:rPr>
        <w:t xml:space="preserve">"Books"</w:t>
      </w:r>
      <w:r>
        <w:rPr>
          <w:rStyle w:val="NormalTok"/>
        </w:rPr>
        <w:t xml:space="preserve">)]), </w:t>
      </w:r>
      <w:r>
        <w:rPr>
          <w:rStyle w:val="DecValTok"/>
        </w:rPr>
        <w:t xml:space="preserve">2</w:t>
      </w:r>
      <w:r>
        <w:rPr>
          <w:rStyle w:val="NormalTok"/>
        </w:rPr>
        <w:t xml:space="preserve">)</w:t>
      </w:r>
      <w:r>
        <w:br/>
      </w:r>
      <w:r>
        <w:rPr>
          <w:rStyle w:val="FunctionTok"/>
        </w:rPr>
        <w:t xml:space="preserve">kable</w:t>
      </w:r>
      <w:r>
        <w:rPr>
          <w:rStyle w:val="NormalTok"/>
        </w:rPr>
        <w:t xml:space="preserve">(cor_mat, </w:t>
      </w:r>
      <w:r>
        <w:rPr>
          <w:rStyle w:val="AttributeTok"/>
        </w:rPr>
        <w:t xml:space="preserve">caption =</w:t>
      </w:r>
      <w:r>
        <w:rPr>
          <w:rStyle w:val="NormalTok"/>
        </w:rPr>
        <w:t xml:space="preserve"> </w:t>
      </w:r>
      <w:r>
        <w:rPr>
          <w:rStyle w:val="StringTok"/>
        </w:rPr>
        <w:t xml:space="preserve">"Correlation Matrix"</w:t>
      </w:r>
      <w:r>
        <w:rPr>
          <w:rStyle w:val="NormalTok"/>
        </w:rPr>
        <w:t xml:space="preserve">)</w:t>
      </w:r>
    </w:p>
    <w:p>
      <w:pPr>
        <w:pStyle w:val="TableCaption"/>
      </w:pPr>
      <w:r>
        <w:t xml:space="preserve">Correlation Matrix</w:t>
      </w:r>
    </w:p>
    <w:tbl>
      <w:tblPr>
        <w:tblStyle w:val="Table"/>
        <w:tblW w:type="auto" w:w="0"/>
        <w:tblLook w:firstRow="1" w:lastRow="0" w:firstColumn="0" w:lastColumn="0" w:noHBand="0" w:noVBand="0" w:val="0020"/>
        <w:tblCaption w:val="Correlation Matrix"/>
      </w:tblPr>
      <w:tblGrid>
        <w:gridCol w:w="1584"/>
        <w:gridCol w:w="1584"/>
        <w:gridCol w:w="1584"/>
        <w:gridCol w:w="1584"/>
        <w:gridCol w:w="1584"/>
      </w:tblGrid>
      <w:tr>
        <w:trPr>
          <w:tblHeader w:val="on"/>
        </w:trPr>
        <w:tc>
          <w:tcPr/>
          <w:p>
            <w:pPr>
              <w:pStyle w:val="Compact"/>
            </w:pPr>
          </w:p>
        </w:tc>
        <w:tc>
          <w:tcPr/>
          <w:p>
            <w:pPr>
              <w:pStyle w:val="Compact"/>
              <w:jc w:val="right"/>
            </w:pPr>
            <w:r>
              <w:t xml:space="preserve">ToddlerVoc</w:t>
            </w:r>
          </w:p>
        </w:tc>
        <w:tc>
          <w:tcPr/>
          <w:p>
            <w:pPr>
              <w:pStyle w:val="Compact"/>
              <w:jc w:val="right"/>
            </w:pPr>
            <w:r>
              <w:t xml:space="preserve">ParentVoc</w:t>
            </w:r>
          </w:p>
        </w:tc>
        <w:tc>
          <w:tcPr/>
          <w:p>
            <w:pPr>
              <w:pStyle w:val="Compact"/>
              <w:jc w:val="right"/>
            </w:pPr>
            <w:r>
              <w:t xml:space="preserve">ReadingTime</w:t>
            </w:r>
          </w:p>
        </w:tc>
        <w:tc>
          <w:tcPr/>
          <w:p>
            <w:pPr>
              <w:pStyle w:val="Compact"/>
              <w:jc w:val="right"/>
            </w:pPr>
            <w:r>
              <w:t xml:space="preserve">Books</w:t>
            </w:r>
          </w:p>
        </w:tc>
      </w:tr>
      <w:tr>
        <w:tc>
          <w:tcPr/>
          <w:p>
            <w:pPr>
              <w:pStyle w:val="Compact"/>
              <w:jc w:val="left"/>
            </w:pPr>
            <w:r>
              <w:t xml:space="preserve">ToddlerVoc</w:t>
            </w:r>
          </w:p>
        </w:tc>
        <w:tc>
          <w:tcPr/>
          <w:p>
            <w:pPr>
              <w:pStyle w:val="Compact"/>
              <w:jc w:val="right"/>
            </w:pPr>
            <w:r>
              <w:t xml:space="preserve">1.00</w:t>
            </w:r>
          </w:p>
        </w:tc>
        <w:tc>
          <w:tcPr/>
          <w:p>
            <w:pPr>
              <w:pStyle w:val="Compact"/>
              <w:jc w:val="right"/>
            </w:pPr>
            <w:r>
              <w:t xml:space="preserve">0.27</w:t>
            </w:r>
          </w:p>
        </w:tc>
        <w:tc>
          <w:tcPr/>
          <w:p>
            <w:pPr>
              <w:pStyle w:val="Compact"/>
              <w:jc w:val="right"/>
            </w:pPr>
            <w:r>
              <w:t xml:space="preserve">0.18</w:t>
            </w:r>
          </w:p>
        </w:tc>
        <w:tc>
          <w:tcPr/>
          <w:p>
            <w:pPr>
              <w:pStyle w:val="Compact"/>
              <w:jc w:val="right"/>
            </w:pPr>
            <w:r>
              <w:t xml:space="preserve">0.18</w:t>
            </w:r>
          </w:p>
        </w:tc>
      </w:tr>
      <w:tr>
        <w:tc>
          <w:tcPr/>
          <w:p>
            <w:pPr>
              <w:pStyle w:val="Compact"/>
              <w:jc w:val="left"/>
            </w:pPr>
            <w:r>
              <w:t xml:space="preserve">ParentVoc</w:t>
            </w:r>
          </w:p>
        </w:tc>
        <w:tc>
          <w:tcPr/>
          <w:p>
            <w:pPr>
              <w:pStyle w:val="Compact"/>
              <w:jc w:val="right"/>
            </w:pPr>
            <w:r>
              <w:t xml:space="preserve">0.27</w:t>
            </w:r>
          </w:p>
        </w:tc>
        <w:tc>
          <w:tcPr/>
          <w:p>
            <w:pPr>
              <w:pStyle w:val="Compact"/>
              <w:jc w:val="right"/>
            </w:pPr>
            <w:r>
              <w:t xml:space="preserve">1.00</w:t>
            </w:r>
          </w:p>
        </w:tc>
        <w:tc>
          <w:tcPr/>
          <w:p>
            <w:pPr>
              <w:pStyle w:val="Compact"/>
              <w:jc w:val="right"/>
            </w:pPr>
            <w:r>
              <w:t xml:space="preserve">0.10</w:t>
            </w:r>
          </w:p>
        </w:tc>
        <w:tc>
          <w:tcPr/>
          <w:p>
            <w:pPr>
              <w:pStyle w:val="Compact"/>
              <w:jc w:val="right"/>
            </w:pPr>
            <w:r>
              <w:t xml:space="preserve">0.42</w:t>
            </w:r>
          </w:p>
        </w:tc>
      </w:tr>
      <w:tr>
        <w:tc>
          <w:tcPr/>
          <w:p>
            <w:pPr>
              <w:pStyle w:val="Compact"/>
              <w:jc w:val="left"/>
            </w:pPr>
            <w:r>
              <w:t xml:space="preserve">ReadingTime</w:t>
            </w:r>
          </w:p>
        </w:tc>
        <w:tc>
          <w:tcPr/>
          <w:p>
            <w:pPr>
              <w:pStyle w:val="Compact"/>
              <w:jc w:val="right"/>
            </w:pPr>
            <w:r>
              <w:t xml:space="preserve">0.18</w:t>
            </w:r>
          </w:p>
        </w:tc>
        <w:tc>
          <w:tcPr/>
          <w:p>
            <w:pPr>
              <w:pStyle w:val="Compact"/>
              <w:jc w:val="right"/>
            </w:pPr>
            <w:r>
              <w:t xml:space="preserve">0.10</w:t>
            </w:r>
          </w:p>
        </w:tc>
        <w:tc>
          <w:tcPr/>
          <w:p>
            <w:pPr>
              <w:pStyle w:val="Compact"/>
              <w:jc w:val="right"/>
            </w:pPr>
            <w:r>
              <w:t xml:space="preserve">1.00</w:t>
            </w:r>
          </w:p>
        </w:tc>
        <w:tc>
          <w:tcPr/>
          <w:p>
            <w:pPr>
              <w:pStyle w:val="Compact"/>
              <w:jc w:val="right"/>
            </w:pPr>
            <w:r>
              <w:t xml:space="preserve">0.22</w:t>
            </w:r>
          </w:p>
        </w:tc>
      </w:tr>
      <w:tr>
        <w:tc>
          <w:tcPr/>
          <w:p>
            <w:pPr>
              <w:pStyle w:val="Compact"/>
              <w:jc w:val="left"/>
            </w:pPr>
            <w:r>
              <w:t xml:space="preserve">Books</w:t>
            </w:r>
          </w:p>
        </w:tc>
        <w:tc>
          <w:tcPr/>
          <w:p>
            <w:pPr>
              <w:pStyle w:val="Compact"/>
              <w:jc w:val="right"/>
            </w:pPr>
            <w:r>
              <w:t xml:space="preserve">0.18</w:t>
            </w:r>
          </w:p>
        </w:tc>
        <w:tc>
          <w:tcPr/>
          <w:p>
            <w:pPr>
              <w:pStyle w:val="Compact"/>
              <w:jc w:val="right"/>
            </w:pPr>
            <w:r>
              <w:t xml:space="preserve">0.42</w:t>
            </w:r>
          </w:p>
        </w:tc>
        <w:tc>
          <w:tcPr/>
          <w:p>
            <w:pPr>
              <w:pStyle w:val="Compact"/>
              <w:jc w:val="right"/>
            </w:pPr>
            <w:r>
              <w:t xml:space="preserve">0.22</w:t>
            </w:r>
          </w:p>
        </w:tc>
        <w:tc>
          <w:tcPr/>
          <w:p>
            <w:pPr>
              <w:pStyle w:val="Compact"/>
              <w:jc w:val="right"/>
            </w:pPr>
            <w:r>
              <w:t xml:space="preserve">1.00</w:t>
            </w:r>
          </w:p>
        </w:tc>
      </w:tr>
    </w:tbl>
    <w:p>
      <w:pPr>
        <w:pStyle w:val="BodyText"/>
      </w:pPr>
      <w:r>
        <w:t xml:space="preserve">Toddler vocabulary is positively correlated with all predictors. The strongest association is with parent vocabulary (r = .27), while reading time and number of books show weaker positive correlations (r = .18 each), showing support for hypotheses 1 and 2.</w:t>
      </w:r>
    </w:p>
    <w:bookmarkEnd w:id="23"/>
    <w:bookmarkStart w:id="27" w:name="check-distributions"/>
    <w:p>
      <w:pPr>
        <w:pStyle w:val="Heading2"/>
      </w:pPr>
      <w:r>
        <w:t xml:space="preserve">Check Distributions:</w:t>
      </w:r>
    </w:p>
    <w:p>
      <w:pPr>
        <w:pStyle w:val="SourceCode"/>
      </w:pPr>
      <w:r>
        <w:rPr>
          <w:rStyle w:val="CommentTok"/>
        </w:rPr>
        <w:t xml:space="preserve">#create histograms of continuous distributions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oma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w:t>
      </w:r>
      <w:r>
        <w:br/>
      </w:r>
      <w:r>
        <w:rPr>
          <w:rStyle w:val="FunctionTok"/>
        </w:rPr>
        <w:t xml:space="preserve">hist</w:t>
      </w:r>
      <w:r>
        <w:rPr>
          <w:rStyle w:val="NormalTok"/>
        </w:rPr>
        <w:t xml:space="preserve">(df</w:t>
      </w:r>
      <w:r>
        <w:rPr>
          <w:rStyle w:val="SpecialCharTok"/>
        </w:rPr>
        <w:t xml:space="preserve">$</w:t>
      </w:r>
      <w:r>
        <w:rPr>
          <w:rStyle w:val="NormalTok"/>
        </w:rPr>
        <w:t xml:space="preserve">ToddlerVoc, </w:t>
      </w:r>
      <w:r>
        <w:rPr>
          <w:rStyle w:val="AttributeTok"/>
        </w:rPr>
        <w:t xml:space="preserve">main =</w:t>
      </w:r>
      <w:r>
        <w:rPr>
          <w:rStyle w:val="NormalTok"/>
        </w:rPr>
        <w:t xml:space="preserve"> </w:t>
      </w:r>
      <w:r>
        <w:rPr>
          <w:rStyle w:val="StringTok"/>
        </w:rPr>
        <w:t xml:space="preserve">"Toddler Vocabulary"</w:t>
      </w:r>
      <w:r>
        <w:rPr>
          <w:rStyle w:val="NormalTok"/>
        </w:rPr>
        <w:t xml:space="preserve">)</w:t>
      </w:r>
      <w:r>
        <w:br/>
      </w:r>
      <w:r>
        <w:rPr>
          <w:rStyle w:val="FunctionTok"/>
        </w:rPr>
        <w:t xml:space="preserve">hist</w:t>
      </w:r>
      <w:r>
        <w:rPr>
          <w:rStyle w:val="NormalTok"/>
        </w:rPr>
        <w:t xml:space="preserve">(df</w:t>
      </w:r>
      <w:r>
        <w:rPr>
          <w:rStyle w:val="SpecialCharTok"/>
        </w:rPr>
        <w:t xml:space="preserve">$</w:t>
      </w:r>
      <w:r>
        <w:rPr>
          <w:rStyle w:val="NormalTok"/>
        </w:rPr>
        <w:t xml:space="preserve">ParentVoc,  </w:t>
      </w:r>
      <w:r>
        <w:rPr>
          <w:rStyle w:val="AttributeTok"/>
        </w:rPr>
        <w:t xml:space="preserve">main =</w:t>
      </w:r>
      <w:r>
        <w:rPr>
          <w:rStyle w:val="NormalTok"/>
        </w:rPr>
        <w:t xml:space="preserve"> </w:t>
      </w:r>
      <w:r>
        <w:rPr>
          <w:rStyle w:val="StringTok"/>
        </w:rPr>
        <w:t xml:space="preserve">"Parent Vocabulary"</w:t>
      </w:r>
      <w:r>
        <w:rPr>
          <w:rStyle w:val="NormalTok"/>
        </w:rPr>
        <w:t xml:space="preserve">)</w:t>
      </w:r>
      <w:r>
        <w:br/>
      </w:r>
      <w:r>
        <w:rPr>
          <w:rStyle w:val="FunctionTok"/>
        </w:rPr>
        <w:t xml:space="preserve">hist</w:t>
      </w:r>
      <w:r>
        <w:rPr>
          <w:rStyle w:val="NormalTok"/>
        </w:rPr>
        <w:t xml:space="preserve">(df</w:t>
      </w:r>
      <w:r>
        <w:rPr>
          <w:rStyle w:val="SpecialCharTok"/>
        </w:rPr>
        <w:t xml:space="preserve">$</w:t>
      </w:r>
      <w:r>
        <w:rPr>
          <w:rStyle w:val="NormalTok"/>
        </w:rPr>
        <w:t xml:space="preserve">ReadingTime, </w:t>
      </w:r>
      <w:r>
        <w:rPr>
          <w:rStyle w:val="AttributeTok"/>
        </w:rPr>
        <w:t xml:space="preserve">main =</w:t>
      </w:r>
      <w:r>
        <w:rPr>
          <w:rStyle w:val="NormalTok"/>
        </w:rPr>
        <w:t xml:space="preserve"> </w:t>
      </w:r>
      <w:r>
        <w:rPr>
          <w:rStyle w:val="StringTok"/>
        </w:rPr>
        <w:t xml:space="preserve">"Reading Time"</w:t>
      </w:r>
      <w:r>
        <w:rPr>
          <w:rStyle w:val="NormalTok"/>
        </w:rPr>
        <w:t xml:space="preserve">)</w:t>
      </w:r>
      <w:r>
        <w:br/>
      </w:r>
      <w:r>
        <w:rPr>
          <w:rStyle w:val="FunctionTok"/>
        </w:rPr>
        <w:t xml:space="preserve">hist</w:t>
      </w:r>
      <w:r>
        <w:rPr>
          <w:rStyle w:val="NormalTok"/>
        </w:rPr>
        <w:t xml:space="preserve">(df</w:t>
      </w:r>
      <w:r>
        <w:rPr>
          <w:rStyle w:val="SpecialCharTok"/>
        </w:rPr>
        <w:t xml:space="preserve">$</w:t>
      </w:r>
      <w:r>
        <w:rPr>
          <w:rStyle w:val="NormalTok"/>
        </w:rPr>
        <w:t xml:space="preserve">Books,       </w:t>
      </w:r>
      <w:r>
        <w:rPr>
          <w:rStyle w:val="AttributeTok"/>
        </w:rPr>
        <w:t xml:space="preserve">main =</w:t>
      </w:r>
      <w:r>
        <w:rPr>
          <w:rStyle w:val="NormalTok"/>
        </w:rPr>
        <w:t xml:space="preserve"> </w:t>
      </w:r>
      <w:r>
        <w:rPr>
          <w:rStyle w:val="StringTok"/>
        </w:rPr>
        <w:t xml:space="preserve">"Books at Home"</w:t>
      </w:r>
      <w:r>
        <w:rPr>
          <w:rStyle w:val="NormalTok"/>
        </w:rPr>
        <w:t xml:space="preserve">)</w:t>
      </w:r>
      <w:r>
        <w:br/>
      </w:r>
      <w:r>
        <w:rPr>
          <w:rStyle w:val="FunctionTok"/>
        </w:rPr>
        <w:t xml:space="preserve">mtext</w:t>
      </w:r>
      <w:r>
        <w:rPr>
          <w:rStyle w:val="NormalTok"/>
        </w:rPr>
        <w:t xml:space="preserve">(</w:t>
      </w:r>
      <w:r>
        <w:rPr>
          <w:rStyle w:val="StringTok"/>
        </w:rPr>
        <w:t xml:space="preserve">"Distributions"</w:t>
      </w:r>
      <w:r>
        <w:rPr>
          <w:rStyle w:val="NormalTok"/>
        </w:rPr>
        <w:t xml:space="preserve">, </w:t>
      </w:r>
      <w:r>
        <w:rPr>
          <w:rStyle w:val="AttributeTok"/>
        </w:rPr>
        <w:t xml:space="preserve">outer =</w:t>
      </w:r>
      <w:r>
        <w:rPr>
          <w:rStyle w:val="NormalTok"/>
        </w:rPr>
        <w:t xml:space="preserve"> </w:t>
      </w:r>
      <w:r>
        <w:rPr>
          <w:rStyle w:val="ConstantTok"/>
        </w:rPr>
        <w:t xml:space="preserve">TRUE</w:t>
      </w:r>
      <w:r>
        <w:rPr>
          <w:rStyle w:val="NormalTok"/>
        </w:rPr>
        <w:t xml:space="preserve">, </w:t>
      </w:r>
      <w:r>
        <w:rPr>
          <w:rStyle w:val="AttributeTok"/>
        </w:rPr>
        <w:t xml:space="preserve">cex =</w:t>
      </w:r>
      <w:r>
        <w:rPr>
          <w:rStyle w:val="NormalTok"/>
        </w:rPr>
        <w:t xml:space="preserve"> </w:t>
      </w:r>
      <w:r>
        <w:rPr>
          <w:rStyle w:val="FloatTok"/>
        </w:rPr>
        <w:t xml:space="preserve">1.2</w:t>
      </w:r>
      <w:r>
        <w:rPr>
          <w:rStyle w:val="NormalTok"/>
        </w:rPr>
        <w:t xml:space="preserve">, </w:t>
      </w:r>
      <w:r>
        <w:rPr>
          <w:rStyle w:val="AttributeTok"/>
        </w:rPr>
        <w:t xml:space="preserve">font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PSY6210_250_files/figure-docx/unnamed-chunk-5-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All continuous variables follow a normal distribution.</w:t>
      </w:r>
    </w:p>
    <w:bookmarkEnd w:id="27"/>
    <w:bookmarkStart w:id="31" w:name="X9cf9536cc7994dee5cbc0744acaa86055f2a944"/>
    <w:p>
      <w:pPr>
        <w:pStyle w:val="Heading2"/>
      </w:pPr>
      <w:r>
        <w:t xml:space="preserve">Distribution of ToddlerVoc across SES quartiles:</w:t>
      </w:r>
    </w:p>
    <w:p>
      <w:pPr>
        <w:pStyle w:val="SourceCode"/>
      </w:pPr>
      <w:r>
        <w:rPr>
          <w:rStyle w:val="CommentTok"/>
        </w:rPr>
        <w:t xml:space="preserve">#create boxplot</w:t>
      </w:r>
      <w:r>
        <w:br/>
      </w:r>
      <w:r>
        <w:rPr>
          <w:rStyle w:val="FunctionTok"/>
        </w:rPr>
        <w:t xml:space="preserve">boxplot</w:t>
      </w:r>
      <w:r>
        <w:rPr>
          <w:rStyle w:val="NormalTok"/>
        </w:rPr>
        <w:t xml:space="preserve">(ToddlerVoc </w:t>
      </w:r>
      <w:r>
        <w:rPr>
          <w:rStyle w:val="SpecialCharTok"/>
        </w:rPr>
        <w:t xml:space="preserve">~</w:t>
      </w:r>
      <w:r>
        <w:rPr>
          <w:rStyle w:val="NormalTok"/>
        </w:rPr>
        <w:t xml:space="preserve"> SES, </w:t>
      </w:r>
      <w:r>
        <w:rPr>
          <w:rStyle w:val="AttributeTok"/>
        </w:rPr>
        <w:t xml:space="preserve">data =</w:t>
      </w:r>
      <w:r>
        <w:rPr>
          <w:rStyle w:val="NormalTok"/>
        </w:rPr>
        <w:t xml:space="preserve"> df)</w:t>
      </w:r>
    </w:p>
    <w:p>
      <w:pPr>
        <w:pStyle w:val="FirstParagraph"/>
      </w:pPr>
      <w:r>
        <w:drawing>
          <wp:inline>
            <wp:extent cx="4620126" cy="3696101"/>
            <wp:effectExtent b="0" l="0" r="0" t="0"/>
            <wp:docPr descr="" title="" id="29" name="Picture"/>
            <a:graphic>
              <a:graphicData uri="http://schemas.openxmlformats.org/drawingml/2006/picture">
                <pic:pic>
                  <pic:nvPicPr>
                    <pic:cNvPr descr="PSY6210_250_files/figure-docx/unnamed-chunk-6-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Toddler vocation looks to be sensitive to socioeconomic background.</w:t>
      </w:r>
    </w:p>
    <w:bookmarkEnd w:id="31"/>
    <w:bookmarkEnd w:id="32"/>
    <w:bookmarkStart w:id="45" w:name="regression-analysis"/>
    <w:p>
      <w:pPr>
        <w:pStyle w:val="Heading1"/>
      </w:pPr>
      <w:r>
        <w:t xml:space="preserve">Regression Analysis</w:t>
      </w:r>
    </w:p>
    <w:bookmarkStart w:id="33" w:name="model-1"/>
    <w:p>
      <w:pPr>
        <w:pStyle w:val="Heading2"/>
      </w:pPr>
      <w:r>
        <w:t xml:space="preserve">Model 1</w:t>
      </w:r>
    </w:p>
    <w:p>
      <w:pPr>
        <w:pStyle w:val="SourceCode"/>
      </w:pPr>
      <w:r>
        <w:rPr>
          <w:rStyle w:val="CommentTok"/>
        </w:rPr>
        <w:t xml:space="preserve">#build linear model and summarise</w:t>
      </w:r>
      <w:r>
        <w:br/>
      </w:r>
      <w:r>
        <w:rPr>
          <w:rStyle w:val="NormalTok"/>
        </w:rPr>
        <w:t xml:space="preserve">lm1 </w:t>
      </w:r>
      <w:r>
        <w:rPr>
          <w:rStyle w:val="OtherTok"/>
        </w:rPr>
        <w:t xml:space="preserve">&lt;-</w:t>
      </w:r>
      <w:r>
        <w:rPr>
          <w:rStyle w:val="NormalTok"/>
        </w:rPr>
        <w:t xml:space="preserve"> </w:t>
      </w:r>
      <w:r>
        <w:rPr>
          <w:rStyle w:val="FunctionTok"/>
        </w:rPr>
        <w:t xml:space="preserve">lm</w:t>
      </w:r>
      <w:r>
        <w:rPr>
          <w:rStyle w:val="NormalTok"/>
        </w:rPr>
        <w:t xml:space="preserve">(ToddlerVoc </w:t>
      </w:r>
      <w:r>
        <w:rPr>
          <w:rStyle w:val="SpecialCharTok"/>
        </w:rPr>
        <w:t xml:space="preserve">~</w:t>
      </w:r>
      <w:r>
        <w:rPr>
          <w:rStyle w:val="NormalTok"/>
        </w:rPr>
        <w:t xml:space="preserve"> ParentVoc </w:t>
      </w:r>
      <w:r>
        <w:rPr>
          <w:rStyle w:val="SpecialCharTok"/>
        </w:rPr>
        <w:t xml:space="preserve">+</w:t>
      </w:r>
      <w:r>
        <w:rPr>
          <w:rStyle w:val="NormalTok"/>
        </w:rPr>
        <w:t xml:space="preserve"> ReadingTime </w:t>
      </w:r>
      <w:r>
        <w:rPr>
          <w:rStyle w:val="SpecialCharTok"/>
        </w:rPr>
        <w:t xml:space="preserve">+</w:t>
      </w:r>
      <w:r>
        <w:rPr>
          <w:rStyle w:val="NormalTok"/>
        </w:rPr>
        <w:t xml:space="preserve"> Books </w:t>
      </w:r>
      <w:r>
        <w:rPr>
          <w:rStyle w:val="SpecialCharTok"/>
        </w:rPr>
        <w:t xml:space="preserve">+</w:t>
      </w:r>
      <w:r>
        <w:rPr>
          <w:rStyle w:val="NormalTok"/>
        </w:rPr>
        <w:t xml:space="preserve"> SES, </w:t>
      </w:r>
      <w:r>
        <w:rPr>
          <w:rStyle w:val="AttributeTok"/>
        </w:rPr>
        <w:t xml:space="preserve">data =</w:t>
      </w:r>
      <w:r>
        <w:rPr>
          <w:rStyle w:val="NormalTok"/>
        </w:rPr>
        <w:t xml:space="preserve"> df)</w:t>
      </w:r>
      <w:r>
        <w:br/>
      </w:r>
      <w:r>
        <w:rPr>
          <w:rStyle w:val="FunctionTok"/>
        </w:rPr>
        <w:t xml:space="preserve">summary</w:t>
      </w:r>
      <w:r>
        <w:rPr>
          <w:rStyle w:val="NormalTok"/>
        </w:rPr>
        <w:t xml:space="preserve">(lm1)</w:t>
      </w:r>
    </w:p>
    <w:p>
      <w:pPr>
        <w:pStyle w:val="SourceCode"/>
      </w:pPr>
      <w:r>
        <w:br/>
      </w:r>
      <w:r>
        <w:rPr>
          <w:rStyle w:val="VerbatimChar"/>
        </w:rPr>
        <w:t xml:space="preserve">Call:</w:t>
      </w:r>
      <w:r>
        <w:br/>
      </w:r>
      <w:r>
        <w:rPr>
          <w:rStyle w:val="VerbatimChar"/>
        </w:rPr>
        <w:t xml:space="preserve">lm(formula = ToddlerVoc ~ ParentVoc + ReadingTime + Books + SES, </w:t>
      </w:r>
      <w:r>
        <w:br/>
      </w:r>
      <w:r>
        <w:rPr>
          <w:rStyle w:val="VerbatimChar"/>
        </w:rPr>
        <w:t xml:space="preserve">    data = df)</w:t>
      </w:r>
      <w:r>
        <w:br/>
      </w:r>
      <w:r>
        <w:br/>
      </w:r>
      <w:r>
        <w:rPr>
          <w:rStyle w:val="VerbatimChar"/>
        </w:rPr>
        <w:t xml:space="preserve">Residuals:</w:t>
      </w:r>
      <w:r>
        <w:br/>
      </w:r>
      <w:r>
        <w:rPr>
          <w:rStyle w:val="VerbatimChar"/>
        </w:rPr>
        <w:t xml:space="preserve">    Min      1Q  Median      3Q     Max </w:t>
      </w:r>
      <w:r>
        <w:br/>
      </w:r>
      <w:r>
        <w:rPr>
          <w:rStyle w:val="VerbatimChar"/>
        </w:rPr>
        <w:t xml:space="preserve">-50.216  -6.311   0.433   7.541  28.522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18.68701    5.22233   3.578 0.000396 ***</w:t>
      </w:r>
      <w:r>
        <w:br/>
      </w:r>
      <w:r>
        <w:rPr>
          <w:rStyle w:val="VerbatimChar"/>
        </w:rPr>
        <w:t xml:space="preserve">ParentVoc    0.24674    0.04495   5.489 7.88e-08 ***</w:t>
      </w:r>
      <w:r>
        <w:br/>
      </w:r>
      <w:r>
        <w:rPr>
          <w:rStyle w:val="VerbatimChar"/>
        </w:rPr>
        <w:t xml:space="preserve">ReadingTime  0.22913    0.05758   3.979 8.45e-05 ***</w:t>
      </w:r>
      <w:r>
        <w:br/>
      </w:r>
      <w:r>
        <w:rPr>
          <w:rStyle w:val="VerbatimChar"/>
        </w:rPr>
        <w:t xml:space="preserve">Books        0.30150    0.13792   2.186 0.029490 *  </w:t>
      </w:r>
      <w:r>
        <w:br/>
      </w:r>
      <w:r>
        <w:rPr>
          <w:rStyle w:val="VerbatimChar"/>
        </w:rPr>
        <w:t xml:space="preserve">SES2         8.36017    1.79361   4.661 4.51e-06 ***</w:t>
      </w:r>
      <w:r>
        <w:br/>
      </w:r>
      <w:r>
        <w:rPr>
          <w:rStyle w:val="VerbatimChar"/>
        </w:rPr>
        <w:t xml:space="preserve">SES3        19.20769    1.78593  10.755  &lt; 2e-16 ***</w:t>
      </w:r>
      <w:r>
        <w:br/>
      </w:r>
      <w:r>
        <w:rPr>
          <w:rStyle w:val="VerbatimChar"/>
        </w:rPr>
        <w:t xml:space="preserve">SES4        27.73838    2.02359  13.708  &lt; 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11.17 on 343 degrees of freedom</w:t>
      </w:r>
      <w:r>
        <w:br/>
      </w:r>
      <w:r>
        <w:rPr>
          <w:rStyle w:val="VerbatimChar"/>
        </w:rPr>
        <w:t xml:space="preserve">Multiple R-squared:  0.472, Adjusted R-squared:  0.4628 </w:t>
      </w:r>
      <w:r>
        <w:br/>
      </w:r>
      <w:r>
        <w:rPr>
          <w:rStyle w:val="VerbatimChar"/>
        </w:rPr>
        <w:t xml:space="preserve">F-statistic: 51.11 on 6 and 343 DF,  p-value: &lt; 2.2e-16</w:t>
      </w:r>
    </w:p>
    <w:bookmarkEnd w:id="33"/>
    <w:bookmarkStart w:id="36" w:name="coefficient-interpretation"/>
    <w:p>
      <w:pPr>
        <w:pStyle w:val="Heading2"/>
      </w:pPr>
      <w:r>
        <w:t xml:space="preserve">Coefficient Interpretation</w:t>
      </w:r>
    </w:p>
    <w:p>
      <w:pPr>
        <w:pStyle w:val="FirstParagraph"/>
      </w:pPr>
      <w:r>
        <w:rPr>
          <w:b/>
          <w:bCs/>
        </w:rPr>
        <w:t xml:space="preserve">Parent Vocabulary:</w:t>
      </w:r>
    </w:p>
    <w:p>
      <w:pPr>
        <w:pStyle w:val="BodyText"/>
      </w:pPr>
      <w:r>
        <w:t xml:space="preserve">Parent vocabulary was a significant positive predictor of toddler vocabulary (β = 0.247, p &lt; .001). This indicates that, holding other variables constant, a one thousand word increase in parent vocabulary is associated with an increase of approximately 25 words in toddler vocabulary size. This finding supports the hypothesis that toddlers with parents who have larger vocabularies tend to develop larger vocabularies themselves.</w:t>
      </w:r>
    </w:p>
    <w:p>
      <w:pPr>
        <w:pStyle w:val="BodyText"/>
      </w:pPr>
      <w:r>
        <w:rPr>
          <w:b/>
          <w:bCs/>
        </w:rPr>
        <w:t xml:space="preserve">Reading Time:</w:t>
      </w:r>
    </w:p>
    <w:p>
      <w:pPr>
        <w:pStyle w:val="BodyText"/>
      </w:pPr>
      <w:r>
        <w:t xml:space="preserve">Reading time was also a significant positive predictor (β = 0.229, p &lt; .001). This suggests that toddlers who spend more time reading each day tend to have larger vocabularies. Specifically, each additional minute of reading time is associated with a 23 word increase in toddler vocabulary, controlling for the other variables in the model.</w:t>
      </w:r>
    </w:p>
    <w:p>
      <w:pPr>
        <w:pStyle w:val="BodyText"/>
      </w:pPr>
      <w:r>
        <w:rPr>
          <w:b/>
          <w:bCs/>
        </w:rPr>
        <w:t xml:space="preserve">Number of Books;</w:t>
      </w:r>
    </w:p>
    <w:p>
      <w:pPr>
        <w:pStyle w:val="BodyText"/>
      </w:pPr>
      <w:r>
        <w:t xml:space="preserve">The number of books available in the household showed a positive and statistically significant relationship with toddler vocabulary (β = 0.302, p = .029). This indicates that children with access to more books tend to have slightly larger vocabularies, even when parental vocabulary, reading time, and SES are taken into account.</w:t>
      </w:r>
    </w:p>
    <w:p>
      <w:pPr>
        <w:pStyle w:val="BodyText"/>
      </w:pPr>
      <w:r>
        <w:rPr>
          <w:b/>
          <w:bCs/>
        </w:rPr>
        <w:t xml:space="preserve">Socioeconomic Status (SES):</w:t>
      </w:r>
    </w:p>
    <w:p>
      <w:pPr>
        <w:pStyle w:val="BodyText"/>
      </w:pPr>
      <w:r>
        <w:t xml:space="preserve">Socioeconomic status was included as a categorical variable with SES1 as the reference group.</w:t>
      </w:r>
    </w:p>
    <w:p>
      <w:pPr>
        <w:pStyle w:val="BodyText"/>
      </w:pPr>
      <w:r>
        <w:t xml:space="preserve">Compared to toddlers from SES1 households:</w:t>
      </w:r>
    </w:p>
    <w:p>
      <w:pPr>
        <w:numPr>
          <w:ilvl w:val="0"/>
          <w:numId w:val="1003"/>
        </w:numPr>
      </w:pPr>
      <w:r>
        <w:t xml:space="preserve">Toddlers in SES2 households had vocabularies that were on average 836 words larger than that of SES1 households (p &lt; .001),</w:t>
      </w:r>
    </w:p>
    <w:p>
      <w:pPr>
        <w:numPr>
          <w:ilvl w:val="0"/>
          <w:numId w:val="1003"/>
        </w:numPr>
      </w:pPr>
      <w:r>
        <w:t xml:space="preserve">Toddlers in SES3 households had vocabularies approximately 1921 words larger (p &lt; .001),</w:t>
      </w:r>
    </w:p>
    <w:p>
      <w:pPr>
        <w:numPr>
          <w:ilvl w:val="0"/>
          <w:numId w:val="1003"/>
        </w:numPr>
      </w:pPr>
      <w:r>
        <w:t xml:space="preserve">Toddlers in SES4 households had vocabularies approximately 2774 units larger (p &lt; .001).</w:t>
      </w:r>
    </w:p>
    <w:p>
      <w:pPr>
        <w:pStyle w:val="FirstParagraph"/>
      </w:pPr>
      <w:r>
        <w:t xml:space="preserve">These results indicate a strong positive association between socioeconomic status and toddler vocabulary size, with children from higher socioeconomic backgrounds showing substantially larger vocabularies.</w:t>
      </w:r>
    </w:p>
    <w:bookmarkStart w:id="34" w:name="regression-equation"/>
    <w:p>
      <w:pPr>
        <w:pStyle w:val="Heading3"/>
      </w:pPr>
      <w:r>
        <w:t xml:space="preserve">Regression Equation</w:t>
      </w:r>
    </w:p>
    <w:p>
      <w:pPr>
        <w:pStyle w:val="FirstParagraph"/>
      </w:pPr>
      <w:r>
        <w:t xml:space="preserve">ToddlerVoc = 18.69 + 0.25(ParentVoc) + 0.23(ReadingTime) + 0.301(Books)+8.36(SES2)+19.21(SES3) + 27.74(SES4)</w:t>
      </w:r>
    </w:p>
    <w:p>
      <w:pPr>
        <w:pStyle w:val="BodyText"/>
      </w:pPr>
      <w:r>
        <w:t xml:space="preserve">This model satisfies the hypothesises 1 and 2.</w:t>
      </w:r>
    </w:p>
    <w:bookmarkEnd w:id="34"/>
    <w:bookmarkStart w:id="35" w:name="model-fit"/>
    <w:p>
      <w:pPr>
        <w:pStyle w:val="Heading3"/>
      </w:pPr>
      <w:r>
        <w:t xml:space="preserve">Model Fit</w:t>
      </w:r>
    </w:p>
    <w:p>
      <w:pPr>
        <w:pStyle w:val="FirstParagraph"/>
      </w:pPr>
      <w:r>
        <w:t xml:space="preserve">The model explains 47.2% of the variance in toddler vocabulary (R² = .472; Adjusted R² = .463), indicating moderate explanatory power, and this was statistically significant, F(6, 343) = 51.11, p &lt; .001. The residual standard error of 11.17 (~1,117 words) may reflect the natural variability in vocabulary development at this age.</w:t>
      </w:r>
    </w:p>
    <w:bookmarkEnd w:id="35"/>
    <w:bookmarkEnd w:id="36"/>
    <w:bookmarkStart w:id="42" w:name="regression-assumptions"/>
    <w:p>
      <w:pPr>
        <w:pStyle w:val="Heading2"/>
      </w:pPr>
      <w:r>
        <w:t xml:space="preserve">Regression Assumptions</w:t>
      </w:r>
    </w:p>
    <w:bookmarkStart w:id="37" w:name="multicolinearity"/>
    <w:p>
      <w:pPr>
        <w:pStyle w:val="Heading4"/>
      </w:pPr>
      <w:r>
        <w:t xml:space="preserve">Multicolinearity</w:t>
      </w:r>
    </w:p>
    <w:p>
      <w:pPr>
        <w:pStyle w:val="SourceCode"/>
      </w:pPr>
      <w:r>
        <w:rPr>
          <w:rStyle w:val="NormalTok"/>
        </w:rPr>
        <w:t xml:space="preserve">vif </w:t>
      </w:r>
      <w:r>
        <w:rPr>
          <w:rStyle w:val="OtherTok"/>
        </w:rPr>
        <w:t xml:space="preserve">&lt;-</w:t>
      </w:r>
      <w:r>
        <w:rPr>
          <w:rStyle w:val="NormalTok"/>
        </w:rPr>
        <w:t xml:space="preserve"> </w:t>
      </w:r>
      <w:r>
        <w:rPr>
          <w:rStyle w:val="FunctionTok"/>
        </w:rPr>
        <w:t xml:space="preserve">vif</w:t>
      </w:r>
      <w:r>
        <w:rPr>
          <w:rStyle w:val="NormalTok"/>
        </w:rPr>
        <w:t xml:space="preserve">(lm1)</w:t>
      </w:r>
      <w:r>
        <w:br/>
      </w:r>
      <w:r>
        <w:rPr>
          <w:rStyle w:val="FunctionTok"/>
        </w:rPr>
        <w:t xml:space="preserve">kable</w:t>
      </w:r>
      <w:r>
        <w:rPr>
          <w:rStyle w:val="NormalTok"/>
        </w:rPr>
        <w:t xml:space="preserve">(vif, </w:t>
      </w:r>
      <w:r>
        <w:rPr>
          <w:rStyle w:val="AttributeTok"/>
        </w:rPr>
        <w:t xml:space="preserve">caption =</w:t>
      </w:r>
      <w:r>
        <w:rPr>
          <w:rStyle w:val="NormalTok"/>
        </w:rPr>
        <w:t xml:space="preserve"> </w:t>
      </w:r>
      <w:r>
        <w:rPr>
          <w:rStyle w:val="StringTok"/>
        </w:rPr>
        <w:t xml:space="preserve">"Multicollinearity"</w:t>
      </w:r>
      <w:r>
        <w:rPr>
          <w:rStyle w:val="NormalTok"/>
        </w:rPr>
        <w:t xml:space="preserve">)</w:t>
      </w:r>
    </w:p>
    <w:p>
      <w:pPr>
        <w:pStyle w:val="TableCaption"/>
      </w:pPr>
      <w:r>
        <w:t xml:space="preserve">Multicollinearity</w:t>
      </w:r>
    </w:p>
    <w:tbl>
      <w:tblPr>
        <w:tblStyle w:val="Table"/>
        <w:tblW w:type="auto" w:w="0"/>
        <w:tblLook w:firstRow="1" w:lastRow="0" w:firstColumn="0" w:lastColumn="0" w:noHBand="0" w:noVBand="0" w:val="0020"/>
        <w:tblCaption w:val="Multicollinearity"/>
      </w:tblPr>
      <w:tblGrid>
        <w:gridCol w:w="1980"/>
        <w:gridCol w:w="1980"/>
        <w:gridCol w:w="1980"/>
        <w:gridCol w:w="1980"/>
      </w:tblGrid>
      <w:tr>
        <w:trPr>
          <w:tblHeader w:val="on"/>
        </w:trPr>
        <w:tc>
          <w:tcPr/>
          <w:p>
            <w:pPr>
              <w:pStyle w:val="Compact"/>
            </w:pPr>
          </w:p>
        </w:tc>
        <w:tc>
          <w:tcPr/>
          <w:p>
            <w:pPr>
              <w:pStyle w:val="Compact"/>
              <w:jc w:val="right"/>
            </w:pPr>
            <w:r>
              <w:t xml:space="preserve">GVIF</w:t>
            </w:r>
          </w:p>
        </w:tc>
        <w:tc>
          <w:tcPr/>
          <w:p>
            <w:pPr>
              <w:pStyle w:val="Compact"/>
              <w:jc w:val="right"/>
            </w:pPr>
            <w:r>
              <w:t xml:space="preserve">Df</w:t>
            </w:r>
          </w:p>
        </w:tc>
        <w:tc>
          <w:tcPr/>
          <w:p>
            <w:pPr>
              <w:pStyle w:val="Compact"/>
              <w:jc w:val="right"/>
            </w:pPr>
            <w:r>
              <w:t xml:space="preserve">GVIF^(1/(2*Df))</w:t>
            </w:r>
          </w:p>
        </w:tc>
      </w:tr>
      <w:tr>
        <w:tc>
          <w:tcPr/>
          <w:p>
            <w:pPr>
              <w:pStyle w:val="Compact"/>
              <w:jc w:val="left"/>
            </w:pPr>
            <w:r>
              <w:t xml:space="preserve">ParentVoc</w:t>
            </w:r>
          </w:p>
        </w:tc>
        <w:tc>
          <w:tcPr/>
          <w:p>
            <w:pPr>
              <w:pStyle w:val="Compact"/>
              <w:jc w:val="right"/>
            </w:pPr>
            <w:r>
              <w:t xml:space="preserve">1.217487</w:t>
            </w:r>
          </w:p>
        </w:tc>
        <w:tc>
          <w:tcPr/>
          <w:p>
            <w:pPr>
              <w:pStyle w:val="Compact"/>
              <w:jc w:val="right"/>
            </w:pPr>
            <w:r>
              <w:t xml:space="preserve">1</w:t>
            </w:r>
          </w:p>
        </w:tc>
        <w:tc>
          <w:tcPr/>
          <w:p>
            <w:pPr>
              <w:pStyle w:val="Compact"/>
              <w:jc w:val="right"/>
            </w:pPr>
            <w:r>
              <w:t xml:space="preserve">1.103398</w:t>
            </w:r>
          </w:p>
        </w:tc>
      </w:tr>
      <w:tr>
        <w:tc>
          <w:tcPr/>
          <w:p>
            <w:pPr>
              <w:pStyle w:val="Compact"/>
              <w:jc w:val="left"/>
            </w:pPr>
            <w:r>
              <w:t xml:space="preserve">ReadingTime</w:t>
            </w:r>
          </w:p>
        </w:tc>
        <w:tc>
          <w:tcPr/>
          <w:p>
            <w:pPr>
              <w:pStyle w:val="Compact"/>
              <w:jc w:val="right"/>
            </w:pPr>
            <w:r>
              <w:t xml:space="preserve">1.067102</w:t>
            </w:r>
          </w:p>
        </w:tc>
        <w:tc>
          <w:tcPr/>
          <w:p>
            <w:pPr>
              <w:pStyle w:val="Compact"/>
              <w:jc w:val="right"/>
            </w:pPr>
            <w:r>
              <w:t xml:space="preserve">1</w:t>
            </w:r>
          </w:p>
        </w:tc>
        <w:tc>
          <w:tcPr/>
          <w:p>
            <w:pPr>
              <w:pStyle w:val="Compact"/>
              <w:jc w:val="right"/>
            </w:pPr>
            <w:r>
              <w:t xml:space="preserve">1.033006</w:t>
            </w:r>
          </w:p>
        </w:tc>
      </w:tr>
      <w:tr>
        <w:tc>
          <w:tcPr/>
          <w:p>
            <w:pPr>
              <w:pStyle w:val="Compact"/>
              <w:jc w:val="left"/>
            </w:pPr>
            <w:r>
              <w:t xml:space="preserve">Books</w:t>
            </w:r>
          </w:p>
        </w:tc>
        <w:tc>
          <w:tcPr/>
          <w:p>
            <w:pPr>
              <w:pStyle w:val="Compact"/>
              <w:jc w:val="right"/>
            </w:pPr>
            <w:r>
              <w:t xml:space="preserve">1.273534</w:t>
            </w:r>
          </w:p>
        </w:tc>
        <w:tc>
          <w:tcPr/>
          <w:p>
            <w:pPr>
              <w:pStyle w:val="Compact"/>
              <w:jc w:val="right"/>
            </w:pPr>
            <w:r>
              <w:t xml:space="preserve">1</w:t>
            </w:r>
          </w:p>
        </w:tc>
        <w:tc>
          <w:tcPr/>
          <w:p>
            <w:pPr>
              <w:pStyle w:val="Compact"/>
              <w:jc w:val="right"/>
            </w:pPr>
            <w:r>
              <w:t xml:space="preserve">1.128510</w:t>
            </w:r>
          </w:p>
        </w:tc>
      </w:tr>
      <w:tr>
        <w:tc>
          <w:tcPr/>
          <w:p>
            <w:pPr>
              <w:pStyle w:val="Compact"/>
              <w:jc w:val="left"/>
            </w:pPr>
            <w:r>
              <w:t xml:space="preserve">SES</w:t>
            </w:r>
          </w:p>
        </w:tc>
        <w:tc>
          <w:tcPr/>
          <w:p>
            <w:pPr>
              <w:pStyle w:val="Compact"/>
              <w:jc w:val="right"/>
            </w:pPr>
            <w:r>
              <w:t xml:space="preserve">1.028094</w:t>
            </w:r>
          </w:p>
        </w:tc>
        <w:tc>
          <w:tcPr/>
          <w:p>
            <w:pPr>
              <w:pStyle w:val="Compact"/>
              <w:jc w:val="right"/>
            </w:pPr>
            <w:r>
              <w:t xml:space="preserve">3</w:t>
            </w:r>
          </w:p>
        </w:tc>
        <w:tc>
          <w:tcPr/>
          <w:p>
            <w:pPr>
              <w:pStyle w:val="Compact"/>
              <w:jc w:val="right"/>
            </w:pPr>
            <w:r>
              <w:t xml:space="preserve">1.004628</w:t>
            </w:r>
          </w:p>
        </w:tc>
      </w:tr>
    </w:tbl>
    <w:p>
      <w:pPr>
        <w:pStyle w:val="BodyText"/>
      </w:pPr>
      <w:r>
        <w:t xml:space="preserve">Multicollinearity was assessed using Variance Inflation Factors. All adjusted VIF values were close to 1 (ParentVoc = 1.10, ReadingTime = 1.03, Books = 1.13, SES = 1.00), indicating no evidence of the predictors being too correlated.</w:t>
      </w:r>
    </w:p>
    <w:bookmarkEnd w:id="37"/>
    <w:bookmarkStart w:id="41" w:name="residual-diagnostics"/>
    <w:p>
      <w:pPr>
        <w:pStyle w:val="Heading4"/>
      </w:pPr>
      <w:r>
        <w:t xml:space="preserve">Residual Diagnostics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(lm1, </w:t>
      </w:r>
      <w:r>
        <w:rPr>
          <w:rStyle w:val="DecValTok"/>
        </w:rPr>
        <w:t xml:space="preserve">1</w:t>
      </w:r>
      <w:r>
        <w:rPr>
          <w:rStyle w:val="NormalTok"/>
        </w:rPr>
        <w:t xml:space="preserve">)</w:t>
      </w:r>
      <w:r>
        <w:br/>
      </w:r>
      <w:r>
        <w:rPr>
          <w:rStyle w:val="FunctionTok"/>
        </w:rPr>
        <w:t xml:space="preserve">plot</w:t>
      </w:r>
      <w:r>
        <w:rPr>
          <w:rStyle w:val="NormalTok"/>
        </w:rPr>
        <w:t xml:space="preserve">(lm1, </w:t>
      </w:r>
      <w:r>
        <w:rPr>
          <w:rStyle w:val="DecValTok"/>
        </w:rPr>
        <w:t xml:space="preserve">2</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PSY6210_250_files/figure-docx/unnamed-chunk-9-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Linearity#:</w:t>
      </w:r>
    </w:p>
    <w:p>
      <w:pPr>
        <w:pStyle w:val="BodyText"/>
      </w:pPr>
      <w:r>
        <w:t xml:space="preserve">The Residuals vs Fitted plot showed that residuals were randomly scattered around zero, suggesting that the assumption of linearity between the predictors and Toddler vocabulary is satisfied.</w:t>
      </w:r>
    </w:p>
    <w:p>
      <w:pPr>
        <w:pStyle w:val="BodyText"/>
      </w:pPr>
      <w:r>
        <w:rPr>
          <w:b/>
          <w:bCs/>
        </w:rPr>
        <w:t xml:space="preserve">Homoscedasticity:</w:t>
      </w:r>
    </w:p>
    <w:p>
      <w:pPr>
        <w:pStyle w:val="BodyText"/>
      </w:pPr>
      <w:r>
        <w:t xml:space="preserve">Additionally, the spread of residuals seems approximately constant, suggesting that the assumption of homoscedasticity was met.</w:t>
      </w:r>
    </w:p>
    <w:p>
      <w:pPr>
        <w:pStyle w:val="BodyText"/>
      </w:pPr>
      <w:r>
        <w:rPr>
          <w:b/>
          <w:bCs/>
        </w:rPr>
        <w:t xml:space="preserve">Normality of Residuals:</w:t>
      </w:r>
    </w:p>
    <w:p>
      <w:pPr>
        <w:pStyle w:val="BodyText"/>
      </w:pPr>
      <w:r>
        <w:t xml:space="preserve">The Normal Q-Q plot showed that residuals closely followed the reference line with only minor deviations at the tails, predominatey at the lower quartile. However, this indicates that the residuals were approximately normally distributed.</w:t>
      </w:r>
    </w:p>
    <w:bookmarkEnd w:id="41"/>
    <w:bookmarkEnd w:id="42"/>
    <w:bookmarkStart w:id="43" w:name="model-2-moderation"/>
    <w:p>
      <w:pPr>
        <w:pStyle w:val="Heading2"/>
      </w:pPr>
      <w:r>
        <w:t xml:space="preserve">Model 2 (Moderation)</w:t>
      </w:r>
    </w:p>
    <w:p>
      <w:pPr>
        <w:pStyle w:val="SourceCode"/>
      </w:pPr>
      <w:r>
        <w:rPr>
          <w:rStyle w:val="NormalTok"/>
        </w:rPr>
        <w:t xml:space="preserve">lm2 </w:t>
      </w:r>
      <w:r>
        <w:rPr>
          <w:rStyle w:val="OtherTok"/>
        </w:rPr>
        <w:t xml:space="preserve">&lt;-</w:t>
      </w:r>
      <w:r>
        <w:rPr>
          <w:rStyle w:val="NormalTok"/>
        </w:rPr>
        <w:t xml:space="preserve"> </w:t>
      </w:r>
      <w:r>
        <w:rPr>
          <w:rStyle w:val="FunctionTok"/>
        </w:rPr>
        <w:t xml:space="preserve">lm</w:t>
      </w:r>
      <w:r>
        <w:rPr>
          <w:rStyle w:val="NormalTok"/>
        </w:rPr>
        <w:t xml:space="preserve">(ToddlerVoc </w:t>
      </w:r>
      <w:r>
        <w:rPr>
          <w:rStyle w:val="SpecialCharTok"/>
        </w:rPr>
        <w:t xml:space="preserve">~</w:t>
      </w:r>
      <w:r>
        <w:rPr>
          <w:rStyle w:val="NormalTok"/>
        </w:rPr>
        <w:t xml:space="preserve"> ParentVoc </w:t>
      </w:r>
      <w:r>
        <w:rPr>
          <w:rStyle w:val="SpecialCharTok"/>
        </w:rPr>
        <w:t xml:space="preserve">+</w:t>
      </w:r>
      <w:r>
        <w:rPr>
          <w:rStyle w:val="NormalTok"/>
        </w:rPr>
        <w:t xml:space="preserve"> ReadingTime </w:t>
      </w:r>
      <w:r>
        <w:rPr>
          <w:rStyle w:val="SpecialCharTok"/>
        </w:rPr>
        <w:t xml:space="preserve">*</w:t>
      </w:r>
      <w:r>
        <w:rPr>
          <w:rStyle w:val="NormalTok"/>
        </w:rPr>
        <w:t xml:space="preserve"> SES </w:t>
      </w:r>
      <w:r>
        <w:rPr>
          <w:rStyle w:val="SpecialCharTok"/>
        </w:rPr>
        <w:t xml:space="preserve">+</w:t>
      </w:r>
      <w:r>
        <w:rPr>
          <w:rStyle w:val="NormalTok"/>
        </w:rPr>
        <w:t xml:space="preserve"> Books </w:t>
      </w:r>
      <w:r>
        <w:rPr>
          <w:rStyle w:val="SpecialCharTok"/>
        </w:rPr>
        <w:t xml:space="preserve">*</w:t>
      </w:r>
      <w:r>
        <w:rPr>
          <w:rStyle w:val="NormalTok"/>
        </w:rPr>
        <w:t xml:space="preserve"> SES, </w:t>
      </w:r>
      <w:r>
        <w:rPr>
          <w:rStyle w:val="AttributeTok"/>
        </w:rPr>
        <w:t xml:space="preserve">data =</w:t>
      </w:r>
      <w:r>
        <w:rPr>
          <w:rStyle w:val="NormalTok"/>
        </w:rPr>
        <w:t xml:space="preserve"> df)</w:t>
      </w:r>
      <w:r>
        <w:br/>
      </w:r>
      <w:r>
        <w:rPr>
          <w:rStyle w:val="FunctionTok"/>
        </w:rPr>
        <w:t xml:space="preserve">summary</w:t>
      </w:r>
      <w:r>
        <w:rPr>
          <w:rStyle w:val="NormalTok"/>
        </w:rPr>
        <w:t xml:space="preserve">(lm2)</w:t>
      </w:r>
    </w:p>
    <w:p>
      <w:pPr>
        <w:pStyle w:val="SourceCode"/>
      </w:pPr>
      <w:r>
        <w:br/>
      </w:r>
      <w:r>
        <w:rPr>
          <w:rStyle w:val="VerbatimChar"/>
        </w:rPr>
        <w:t xml:space="preserve">Call:</w:t>
      </w:r>
      <w:r>
        <w:br/>
      </w:r>
      <w:r>
        <w:rPr>
          <w:rStyle w:val="VerbatimChar"/>
        </w:rPr>
        <w:t xml:space="preserve">lm(formula = ToddlerVoc ~ ParentVoc + ReadingTime * SES + Books * </w:t>
      </w:r>
      <w:r>
        <w:br/>
      </w:r>
      <w:r>
        <w:rPr>
          <w:rStyle w:val="VerbatimChar"/>
        </w:rPr>
        <w:t xml:space="preserve">    SES, data = df)</w:t>
      </w:r>
      <w:r>
        <w:br/>
      </w:r>
      <w:r>
        <w:br/>
      </w:r>
      <w:r>
        <w:rPr>
          <w:rStyle w:val="VerbatimChar"/>
        </w:rPr>
        <w:t xml:space="preserve">Residuals:</w:t>
      </w:r>
      <w:r>
        <w:br/>
      </w:r>
      <w:r>
        <w:rPr>
          <w:rStyle w:val="VerbatimChar"/>
        </w:rPr>
        <w:t xml:space="preserve">    Min      1Q  Median      3Q     Max </w:t>
      </w:r>
      <w:r>
        <w:br/>
      </w:r>
      <w:r>
        <w:rPr>
          <w:rStyle w:val="VerbatimChar"/>
        </w:rPr>
        <w:t xml:space="preserve">-49.708  -5.951  -0.223   7.699  27.623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18.48697   11.93242   1.549   0.1222    </w:t>
      </w:r>
      <w:r>
        <w:br/>
      </w:r>
      <w:r>
        <w:rPr>
          <w:rStyle w:val="VerbatimChar"/>
        </w:rPr>
        <w:t xml:space="preserve">ParentVoc         0.24165    0.04506   5.363 1.53e-07 ***</w:t>
      </w:r>
      <w:r>
        <w:br/>
      </w:r>
      <w:r>
        <w:rPr>
          <w:rStyle w:val="VerbatimChar"/>
        </w:rPr>
        <w:t xml:space="preserve">ReadingTime       0.30821    0.13388   2.302   0.0219 *  </w:t>
      </w:r>
      <w:r>
        <w:br/>
      </w:r>
      <w:r>
        <w:rPr>
          <w:rStyle w:val="VerbatimChar"/>
        </w:rPr>
        <w:t xml:space="preserve">SES2             17.49474   14.16575   1.235   0.2177    </w:t>
      </w:r>
      <w:r>
        <w:br/>
      </w:r>
      <w:r>
        <w:rPr>
          <w:rStyle w:val="VerbatimChar"/>
        </w:rPr>
        <w:t xml:space="preserve">SES3             15.87131   14.05523   1.129   0.2596    </w:t>
      </w:r>
      <w:r>
        <w:br/>
      </w:r>
      <w:r>
        <w:rPr>
          <w:rStyle w:val="VerbatimChar"/>
        </w:rPr>
        <w:t xml:space="preserve">SES4             28.46035   16.70472   1.704   0.0894 .  </w:t>
      </w:r>
      <w:r>
        <w:br/>
      </w:r>
      <w:r>
        <w:rPr>
          <w:rStyle w:val="VerbatimChar"/>
        </w:rPr>
        <w:t xml:space="preserve">Books             0.16783    0.34045   0.493   0.6224    </w:t>
      </w:r>
      <w:r>
        <w:br/>
      </w:r>
      <w:r>
        <w:rPr>
          <w:rStyle w:val="VerbatimChar"/>
        </w:rPr>
        <w:t xml:space="preserve">ReadingTime:SES2  0.03754    0.16427   0.229   0.8194    </w:t>
      </w:r>
      <w:r>
        <w:br/>
      </w:r>
      <w:r>
        <w:rPr>
          <w:rStyle w:val="VerbatimChar"/>
        </w:rPr>
        <w:t xml:space="preserve">ReadingTime:SES3 -0.15646    0.16970  -0.922   0.3572    </w:t>
      </w:r>
      <w:r>
        <w:br/>
      </w:r>
      <w:r>
        <w:rPr>
          <w:rStyle w:val="VerbatimChar"/>
        </w:rPr>
        <w:t xml:space="preserve">ReadingTime:SES4 -0.24724    0.20270  -1.220   0.2234    </w:t>
      </w:r>
      <w:r>
        <w:br/>
      </w:r>
      <w:r>
        <w:rPr>
          <w:rStyle w:val="VerbatimChar"/>
        </w:rPr>
        <w:t xml:space="preserve">SES2:Books       -0.38380    0.40806  -0.941   0.3476    </w:t>
      </w:r>
      <w:r>
        <w:br/>
      </w:r>
      <w:r>
        <w:rPr>
          <w:rStyle w:val="VerbatimChar"/>
        </w:rPr>
        <w:t xml:space="preserve">SES3:Books        0.41489    0.38875   1.067   0.2866    </w:t>
      </w:r>
      <w:r>
        <w:br/>
      </w:r>
      <w:r>
        <w:rPr>
          <w:rStyle w:val="VerbatimChar"/>
        </w:rPr>
        <w:t xml:space="preserve">SES4:Books        0.47377    0.44764   1.058   0.2906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11.1 on 337 degrees of freedom</w:t>
      </w:r>
      <w:r>
        <w:br/>
      </w:r>
      <w:r>
        <w:rPr>
          <w:rStyle w:val="VerbatimChar"/>
        </w:rPr>
        <w:t xml:space="preserve">Multiple R-squared:  0.4874,    Adjusted R-squared:  0.4691 </w:t>
      </w:r>
      <w:r>
        <w:br/>
      </w:r>
      <w:r>
        <w:rPr>
          <w:rStyle w:val="VerbatimChar"/>
        </w:rPr>
        <w:t xml:space="preserve">F-statistic:  26.7 on 12 and 337 DF,  p-value: &lt; 2.2e-16</w:t>
      </w:r>
    </w:p>
    <w:p>
      <w:pPr>
        <w:pStyle w:val="FirstParagraph"/>
      </w:pPr>
      <w:r>
        <w:t xml:space="preserve">To test whether socioeconomic status moderates the effects of reading time and the number of books, an interaction model was estimated. None of the interaction terms were statistically significant (p &gt; .05), indicating that the effects of reading time and books on toddler vocabulary do not differ across SES levels. The model fit was slightly higher than the baseline model (R² = 0.487, adjusted R² = 0.469), but the lack of significant interactions suggests that the simpler model without interactions is preferable.</w:t>
      </w:r>
    </w:p>
    <w:bookmarkEnd w:id="43"/>
    <w:bookmarkStart w:id="44" w:name="model-comparison"/>
    <w:p>
      <w:pPr>
        <w:pStyle w:val="Heading2"/>
      </w:pPr>
      <w:r>
        <w:t xml:space="preserve">Model Comparison</w:t>
      </w:r>
    </w:p>
    <w:p>
      <w:pPr>
        <w:pStyle w:val="SourceCode"/>
      </w:pPr>
      <w:r>
        <w:rPr>
          <w:rStyle w:val="FunctionTok"/>
        </w:rPr>
        <w:t xml:space="preserve">anova</w:t>
      </w:r>
      <w:r>
        <w:rPr>
          <w:rStyle w:val="NormalTok"/>
        </w:rPr>
        <w:t xml:space="preserve">(lm1, lm2)</w:t>
      </w:r>
    </w:p>
    <w:p>
      <w:pPr>
        <w:pStyle w:val="SourceCode"/>
      </w:pPr>
      <w:r>
        <w:rPr>
          <w:rStyle w:val="VerbatimChar"/>
        </w:rPr>
        <w:t xml:space="preserve">Analysis of Variance Table</w:t>
      </w:r>
      <w:r>
        <w:br/>
      </w:r>
      <w:r>
        <w:br/>
      </w:r>
      <w:r>
        <w:rPr>
          <w:rStyle w:val="VerbatimChar"/>
        </w:rPr>
        <w:t xml:space="preserve">Model 1: ToddlerVoc ~ ParentVoc + ReadingTime + Books + SES</w:t>
      </w:r>
      <w:r>
        <w:br/>
      </w:r>
      <w:r>
        <w:rPr>
          <w:rStyle w:val="VerbatimChar"/>
        </w:rPr>
        <w:t xml:space="preserve">Model 2: ToddlerVoc ~ ParentVoc + ReadingTime * SES + Books * SES</w:t>
      </w:r>
      <w:r>
        <w:br/>
      </w:r>
      <w:r>
        <w:rPr>
          <w:rStyle w:val="VerbatimChar"/>
        </w:rPr>
        <w:t xml:space="preserve">  Res.Df   RSS Df Sum of Sq      F Pr(&gt;F)</w:t>
      </w:r>
      <w:r>
        <w:br/>
      </w:r>
      <w:r>
        <w:rPr>
          <w:rStyle w:val="VerbatimChar"/>
        </w:rPr>
        <w:t xml:space="preserve">1    343 42776                           </w:t>
      </w:r>
      <w:r>
        <w:br/>
      </w:r>
      <w:r>
        <w:rPr>
          <w:rStyle w:val="VerbatimChar"/>
        </w:rPr>
        <w:t xml:space="preserve">2    337 41532  6    1244.1 1.6825 0.1244</w:t>
      </w:r>
    </w:p>
    <w:p>
      <w:pPr>
        <w:pStyle w:val="FirstParagraph"/>
      </w:pPr>
      <w:r>
        <w:t xml:space="preserve">Model comparison using ANOVA indicated that adding interactions between reading time and SES, and books and SES, did not significantly improve model fit (F(6, 337) = 1.68, p = 0.124). The simpler model without interactions is therefore preferred, as it achieves nearly the same explanatory power (adjusted R² = 0.463) while remaining easier to interpret.</w:t>
      </w:r>
    </w:p>
    <w:bookmarkEnd w:id="44"/>
    <w:bookmarkEnd w:id="45"/>
    <w:bookmarkStart w:id="46" w:name="conclusions"/>
    <w:p>
      <w:pPr>
        <w:pStyle w:val="Heading1"/>
      </w:pPr>
      <w:r>
        <w:t xml:space="preserve">Conclusions</w:t>
      </w:r>
    </w:p>
    <w:p>
      <w:pPr>
        <w:pStyle w:val="FirstParagraph"/>
      </w:pPr>
      <w:r>
        <w:t xml:space="preserve">This study examined whether parent vocabulary, reading time, number of books in the home, and socioeconomic status predict toddler vocabulary development. The results from Model 1 indicated that these factors collectively explained a substantial proportion of the variance in toddler vocabulary, accounting for approximately 47% of the variation in scores.</w:t>
      </w:r>
    </w:p>
    <w:p>
      <w:pPr>
        <w:pStyle w:val="BodyText"/>
      </w:pPr>
      <w:r>
        <w:t xml:space="preserve">Although parental vocabulary and aspects of the home literacy environment were positively associated with toddler vocabulary, the model including interaction terms between SES and reading time or books did not significantly improve model fit. This suggests that the relationships between these predictors and toddler vocabulary are broadly similar across SES groups. Overall, the findings highlight the importance of the home language environment in supporting early vocabulary development. Future research could explore what variables contribute to the other half of the variance in toddler vocabulary development.</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PSY6210_250134881</dc:title>
  <dc:creator/>
  <cp:keywords/>
  <dcterms:created xsi:type="dcterms:W3CDTF">2026-03-09T11:47:57Z</dcterms:created>
  <dcterms:modified xsi:type="dcterms:W3CDTF">2026-03-09T11:47:57Z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2026-03-09</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