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53256" w14:textId="77777777" w:rsidR="002C6220" w:rsidRDefault="00007D96">
      <w:pPr>
        <w:pStyle w:val="Title"/>
      </w:pPr>
      <w:r>
        <w:t>Cooking Fuel Data Tool — User Guide</w:t>
      </w:r>
    </w:p>
    <w:p w14:paraId="542F66AE" w14:textId="77777777" w:rsidR="00D43425" w:rsidRDefault="00007D96">
      <w:r>
        <w:t>This guide walks through every screen and control in the Cooking Fuel Data Tool. It is intended for analysts and modellers who will use the tool</w:t>
      </w:r>
      <w:r w:rsidR="00D43425">
        <w:t>.</w:t>
      </w:r>
    </w:p>
    <w:p w14:paraId="4870053E" w14:textId="34F272EB" w:rsidR="00DF2658" w:rsidRDefault="00007D96">
      <w:r>
        <w:t>The tool always opens to Outputs with the default selections applied. The two top-level views (Outputs / Inputs) sit as folder tabs at the top of the body; the sidebar on the left holds the filters and applies to both views.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DF2658" w14:paraId="29C5B53A" w14:textId="77777777" w:rsidTr="00DF2658">
        <w:tc>
          <w:tcPr>
            <w:tcW w:w="8856" w:type="dxa"/>
          </w:tcPr>
          <w:p w14:paraId="5EFD9A4D" w14:textId="77777777" w:rsidR="00DF2658" w:rsidRDefault="00DF2658">
            <w:r w:rsidRPr="00DF2658">
              <w:rPr>
                <w:noProof/>
              </w:rPr>
              <w:drawing>
                <wp:inline distT="0" distB="0" distL="0" distR="0" wp14:anchorId="4519538D" wp14:editId="77A71865">
                  <wp:extent cx="5486400" cy="3601085"/>
                  <wp:effectExtent l="0" t="0" r="0" b="0"/>
                  <wp:docPr id="113935805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3601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99D678" w14:textId="3EB1C683" w:rsidR="00DF2658" w:rsidRDefault="00DF2658"/>
        </w:tc>
      </w:tr>
      <w:tr w:rsidR="00DF2658" w14:paraId="10E6F5FE" w14:textId="77777777" w:rsidTr="00DF2658">
        <w:tc>
          <w:tcPr>
            <w:tcW w:w="8856" w:type="dxa"/>
          </w:tcPr>
          <w:p w14:paraId="6C4AE959" w14:textId="75D2B290" w:rsidR="00DF2658" w:rsidRDefault="00DF2658">
            <w:r>
              <w:t>Default View: first select at least one country</w:t>
            </w:r>
            <w:r w:rsidR="00D43425">
              <w:t xml:space="preserve"> to see data.</w:t>
            </w:r>
          </w:p>
        </w:tc>
      </w:tr>
    </w:tbl>
    <w:p w14:paraId="41CEDD4C" w14:textId="2421EECF" w:rsidR="002C6220" w:rsidRDefault="00007D96">
      <w:pPr>
        <w:pStyle w:val="Heading1"/>
      </w:pPr>
      <w:r>
        <w:t>Section 1 — Default Output: Total Fuel Consumption</w:t>
      </w:r>
    </w:p>
    <w:p w14:paraId="380C7E48" w14:textId="77777777" w:rsidR="002C6220" w:rsidRDefault="00007D96">
      <w:r>
        <w:t>On launch you see the Total fuel consumption sub-tab inside the Outputs view. The big table is the headline output of the tool: estimated fuel users and total consumption for every selected (country, area, fuel, year) combination.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2022AE" w14:paraId="1B509946" w14:textId="77777777" w:rsidTr="003B00DB">
        <w:tc>
          <w:tcPr>
            <w:tcW w:w="8856" w:type="dxa"/>
          </w:tcPr>
          <w:p w14:paraId="1AC82104" w14:textId="77777777" w:rsidR="002022AE" w:rsidRDefault="002022AE" w:rsidP="003B00DB">
            <w:r w:rsidRPr="00DF2658">
              <w:rPr>
                <w:noProof/>
              </w:rPr>
              <w:lastRenderedPageBreak/>
              <w:drawing>
                <wp:inline distT="0" distB="0" distL="0" distR="0" wp14:anchorId="112DA449" wp14:editId="1F044A21">
                  <wp:extent cx="5486400" cy="2657475"/>
                  <wp:effectExtent l="0" t="0" r="0" b="9525"/>
                  <wp:docPr id="15957551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2657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A76222" w14:textId="77777777" w:rsidR="002022AE" w:rsidRDefault="002022AE" w:rsidP="003B00DB"/>
          <w:p w14:paraId="526C775C" w14:textId="77777777" w:rsidR="002022AE" w:rsidRPr="002022AE" w:rsidRDefault="002022AE" w:rsidP="003B00DB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Same page: s</w:t>
            </w:r>
            <w:r w:rsidRPr="002022AE">
              <w:rPr>
                <w:i/>
                <w:iCs/>
              </w:rPr>
              <w:t>crolled down</w:t>
            </w:r>
          </w:p>
          <w:p w14:paraId="262BE96D" w14:textId="77777777" w:rsidR="002022AE" w:rsidRDefault="002022AE" w:rsidP="003B00DB"/>
          <w:p w14:paraId="7DA6CEBD" w14:textId="77777777" w:rsidR="002022AE" w:rsidRDefault="002022AE" w:rsidP="003B00DB">
            <w:r w:rsidRPr="00A700B1">
              <w:drawing>
                <wp:inline distT="0" distB="0" distL="0" distR="0" wp14:anchorId="029CA404" wp14:editId="4E4CE0A1">
                  <wp:extent cx="5486400" cy="2762885"/>
                  <wp:effectExtent l="0" t="0" r="0" b="0"/>
                  <wp:docPr id="18455916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289520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762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562831" w14:textId="77777777" w:rsidR="002022AE" w:rsidRDefault="002022AE" w:rsidP="003B00DB"/>
        </w:tc>
      </w:tr>
      <w:tr w:rsidR="002022AE" w14:paraId="7FCDB1DF" w14:textId="77777777" w:rsidTr="003B00DB">
        <w:tc>
          <w:tcPr>
            <w:tcW w:w="8856" w:type="dxa"/>
          </w:tcPr>
          <w:p w14:paraId="7E14D21E" w14:textId="77777777" w:rsidR="002022AE" w:rsidRPr="00DF2658" w:rsidRDefault="002022AE" w:rsidP="003B00DB">
            <w:pPr>
              <w:rPr>
                <w:noProof/>
              </w:rPr>
            </w:pPr>
            <w:r>
              <w:rPr>
                <w:noProof/>
              </w:rPr>
              <w:t>Default view once a country is or countries are selected.</w:t>
            </w:r>
          </w:p>
        </w:tc>
      </w:tr>
    </w:tbl>
    <w:p w14:paraId="31BEEE16" w14:textId="77777777" w:rsidR="002C6220" w:rsidRDefault="00007D96">
      <w:pPr>
        <w:pStyle w:val="Heading2"/>
      </w:pPr>
      <w:r>
        <w:t>1.1 Sidebar filters</w:t>
      </w:r>
    </w:p>
    <w:p w14:paraId="04C08DC0" w14:textId="77777777" w:rsidR="002C6220" w:rsidRDefault="00007D96">
      <w:r>
        <w:t>The left-side panel controls what data the rest of the app shows. Changes apply immediately on rerun — no "apply" button needed.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C6220" w14:paraId="7F481138" w14:textId="77777777" w:rsidTr="002C6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0AA45D" w14:textId="77777777" w:rsidR="002C6220" w:rsidRDefault="00007D96">
            <w:r>
              <w:t>Control</w:t>
            </w:r>
          </w:p>
        </w:tc>
        <w:tc>
          <w:tcPr>
            <w:tcW w:w="2880" w:type="dxa"/>
          </w:tcPr>
          <w:p w14:paraId="355064AB" w14:textId="77777777" w:rsidR="002C6220" w:rsidRDefault="00007D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does</w:t>
            </w:r>
          </w:p>
        </w:tc>
        <w:tc>
          <w:tcPr>
            <w:tcW w:w="2880" w:type="dxa"/>
          </w:tcPr>
          <w:p w14:paraId="6832C8A3" w14:textId="77777777" w:rsidR="002C6220" w:rsidRDefault="00007D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Notes</w:t>
            </w:r>
          </w:p>
        </w:tc>
      </w:tr>
      <w:tr w:rsidR="002C6220" w14:paraId="5F098F52" w14:textId="77777777" w:rsidTr="002C6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C982CA" w14:textId="77777777" w:rsidR="002C6220" w:rsidRDefault="00007D96">
            <w:r>
              <w:t>Countries</w:t>
            </w:r>
          </w:p>
        </w:tc>
        <w:tc>
          <w:tcPr>
            <w:tcW w:w="2880" w:type="dxa"/>
          </w:tcPr>
          <w:p w14:paraId="6FAB3328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Multi-select of all countries present in the fuel-share dataset</w:t>
            </w:r>
          </w:p>
        </w:tc>
        <w:tc>
          <w:tcPr>
            <w:tcW w:w="2880" w:type="dxa"/>
          </w:tcPr>
          <w:p w14:paraId="15D67314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Required — the body shows a prompt to pick at least one country before any data is rendered.</w:t>
            </w:r>
          </w:p>
        </w:tc>
      </w:tr>
      <w:tr w:rsidR="002C6220" w14:paraId="62BE6F15" w14:textId="77777777" w:rsidTr="002C62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CC1A74" w14:textId="77777777" w:rsidR="002C6220" w:rsidRDefault="00007D96">
            <w:r>
              <w:lastRenderedPageBreak/>
              <w:t>Fuel types</w:t>
            </w:r>
          </w:p>
        </w:tc>
        <w:tc>
          <w:tcPr>
            <w:tcW w:w="2880" w:type="dxa"/>
          </w:tcPr>
          <w:p w14:paraId="0D1F8991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Multi-select of fuel categories: fuelwood, charcoal, imp_fuelwood, imp_charcoal, gas, kerosene, coal, electric, ethanol, pellets, biogas</w:t>
            </w:r>
          </w:p>
        </w:tc>
        <w:tc>
          <w:tcPr>
            <w:tcW w:w="2880" w:type="dxa"/>
          </w:tcPr>
          <w:p w14:paraId="0DED46B6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Defaults to all available. Only fuels present in the fuel-share dataset can appear in output; the rest are silently dropped from the merge.</w:t>
            </w:r>
          </w:p>
        </w:tc>
      </w:tr>
      <w:tr w:rsidR="002C6220" w14:paraId="6F492AB0" w14:textId="77777777" w:rsidTr="002C6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B876F5" w14:textId="77777777" w:rsidR="002C6220" w:rsidRDefault="00007D96">
            <w:r>
              <w:t>Areas</w:t>
            </w:r>
          </w:p>
        </w:tc>
        <w:tc>
          <w:tcPr>
            <w:tcW w:w="2880" w:type="dxa"/>
          </w:tcPr>
          <w:p w14:paraId="45B87849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Multi-select: urban, rural, overall</w:t>
            </w:r>
          </w:p>
        </w:tc>
        <w:tc>
          <w:tcPr>
            <w:tcW w:w="2880" w:type="dxa"/>
          </w:tcPr>
          <w:p w14:paraId="50EB55D8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overall is derived as urban + rural (see § 1.3). Default is all three.</w:t>
            </w:r>
          </w:p>
        </w:tc>
      </w:tr>
      <w:tr w:rsidR="002C6220" w14:paraId="7BE0C294" w14:textId="77777777" w:rsidTr="002C62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F79F5E" w14:textId="77777777" w:rsidR="002C6220" w:rsidRDefault="00007D96">
            <w:r>
              <w:t>End year</w:t>
            </w:r>
          </w:p>
        </w:tc>
        <w:tc>
          <w:tcPr>
            <w:tcW w:w="2880" w:type="dxa"/>
          </w:tcPr>
          <w:p w14:paraId="0AA9B5B0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Slider snapping to one of 2020 / 2030 / 2035 / 2040 / 2050</w:t>
            </w:r>
          </w:p>
        </w:tc>
        <w:tc>
          <w:tcPr>
            <w:tcW w:w="2880" w:type="dxa"/>
          </w:tcPr>
          <w:p w14:paraId="2BABE0EE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Start year is fixed at 2000. Default end year is 2050.</w:t>
            </w:r>
          </w:p>
        </w:tc>
      </w:tr>
    </w:tbl>
    <w:p w14:paraId="525164E4" w14:textId="77777777" w:rsidR="002022AE" w:rsidRDefault="002022AE">
      <w:pPr>
        <w:pStyle w:val="Heading2"/>
      </w:pPr>
    </w:p>
    <w:p w14:paraId="6F3FDDEE" w14:textId="72661C1C" w:rsidR="002C6220" w:rsidRDefault="00007D96">
      <w:pPr>
        <w:pStyle w:val="Heading2"/>
      </w:pPr>
      <w:r>
        <w:t>1.2 The output table</w:t>
      </w:r>
    </w:p>
    <w:p w14:paraId="0031F863" w14:textId="77777777" w:rsidR="002C6220" w:rsidRDefault="00007D96">
      <w:r>
        <w:t>The table is a single row per (iso3, country, area, fuel, year) combination. Columns: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C6220" w14:paraId="46BA725C" w14:textId="77777777" w:rsidTr="002C6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12AA6F" w14:textId="77777777" w:rsidR="002C6220" w:rsidRDefault="00007D96">
            <w:r>
              <w:t>Column</w:t>
            </w:r>
          </w:p>
        </w:tc>
        <w:tc>
          <w:tcPr>
            <w:tcW w:w="2880" w:type="dxa"/>
          </w:tcPr>
          <w:p w14:paraId="1F212E35" w14:textId="77777777" w:rsidR="002C6220" w:rsidRDefault="00007D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Meaning</w:t>
            </w:r>
          </w:p>
        </w:tc>
        <w:tc>
          <w:tcPr>
            <w:tcW w:w="2880" w:type="dxa"/>
          </w:tcPr>
          <w:p w14:paraId="56F66CD8" w14:textId="77777777" w:rsidR="002C6220" w:rsidRDefault="00007D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Units</w:t>
            </w:r>
          </w:p>
        </w:tc>
      </w:tr>
      <w:tr w:rsidR="002C6220" w14:paraId="50660C78" w14:textId="77777777" w:rsidTr="002C6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C20FBB" w14:textId="77777777" w:rsidR="002C6220" w:rsidRDefault="00007D96">
            <w:r>
              <w:t>iso3, country, area, fuel, year</w:t>
            </w:r>
          </w:p>
        </w:tc>
        <w:tc>
          <w:tcPr>
            <w:tcW w:w="2880" w:type="dxa"/>
          </w:tcPr>
          <w:p w14:paraId="24E270BF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Identifiers — area is one of urban/rural/overall; fuel is lowercase</w:t>
            </w:r>
          </w:p>
        </w:tc>
        <w:tc>
          <w:tcPr>
            <w:tcW w:w="2880" w:type="dxa"/>
          </w:tcPr>
          <w:p w14:paraId="1E0C13F3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2C6220" w14:paraId="0ADE7E59" w14:textId="77777777" w:rsidTr="002C62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F94476" w14:textId="77777777" w:rsidR="002C6220" w:rsidRDefault="00007D96">
            <w:r>
              <w:t>num_fuel_users_thousands</w:t>
            </w:r>
          </w:p>
        </w:tc>
        <w:tc>
          <w:tcPr>
            <w:tcW w:w="2880" w:type="dxa"/>
          </w:tcPr>
          <w:p w14:paraId="76C46025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Number of people using this fuel in the given (country, area, year)</w:t>
            </w:r>
          </w:p>
        </w:tc>
        <w:tc>
          <w:tcPr>
            <w:tcW w:w="2880" w:type="dxa"/>
          </w:tcPr>
          <w:p w14:paraId="66A96041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Thousands of people (UN WPP convention)</w:t>
            </w:r>
          </w:p>
        </w:tc>
      </w:tr>
      <w:tr w:rsidR="002C6220" w14:paraId="6C50E659" w14:textId="77777777" w:rsidTr="002C6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A1E2EB" w14:textId="77777777" w:rsidR="002C6220" w:rsidRDefault="00007D96">
            <w:r>
              <w:t>per_capita_fuel_cons</w:t>
            </w:r>
          </w:p>
        </w:tc>
        <w:tc>
          <w:tcPr>
            <w:tcW w:w="2880" w:type="dxa"/>
          </w:tcPr>
          <w:p w14:paraId="218B08E5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Per-capita consumption rate from the per-capita dataset</w:t>
            </w:r>
          </w:p>
        </w:tc>
        <w:tc>
          <w:tcPr>
            <w:tcW w:w="2880" w:type="dxa"/>
          </w:tcPr>
          <w:p w14:paraId="6DE10385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Varies by fuel: MWh/person-year for electric; oven-dry tons/person-year for fuelwood/imp_fuelwood; tons/person-year for others</w:t>
            </w:r>
          </w:p>
        </w:tc>
      </w:tr>
      <w:tr w:rsidR="002C6220" w14:paraId="3F09F3BE" w14:textId="77777777" w:rsidTr="002C62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A1C6DC" w14:textId="77777777" w:rsidR="002C6220" w:rsidRDefault="00007D96">
            <w:r>
              <w:t>fuel_cons_tons</w:t>
            </w:r>
          </w:p>
        </w:tc>
        <w:tc>
          <w:tcPr>
            <w:tcW w:w="2880" w:type="dxa"/>
          </w:tcPr>
          <w:p w14:paraId="3756E0BB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Total consumption: num_fuel_users_thousands × per_capita_fuel_cons × 1,000</w:t>
            </w:r>
          </w:p>
        </w:tc>
        <w:tc>
          <w:tcPr>
            <w:tcW w:w="2880" w:type="dxa"/>
          </w:tcPr>
          <w:p w14:paraId="1AF834B0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Absolute tons (rounded to whole numbers in the display and exports)</w:t>
            </w:r>
          </w:p>
        </w:tc>
      </w:tr>
    </w:tbl>
    <w:p w14:paraId="7BD89583" w14:textId="77777777" w:rsidR="002C6220" w:rsidRDefault="002C6220"/>
    <w:p w14:paraId="3EECCC75" w14:textId="77777777" w:rsidR="002C6220" w:rsidRDefault="00007D96">
      <w:r>
        <w:t>The region column exists in the backend (used to join per-capita rates) but is hidden from the display so the table stays readable.</w:t>
      </w:r>
    </w:p>
    <w:p w14:paraId="6779B927" w14:textId="77777777" w:rsidR="002C6220" w:rsidRDefault="00007D96">
      <w:pPr>
        <w:pStyle w:val="Heading3"/>
      </w:pPr>
      <w:r>
        <w:t xml:space="preserve">Units </w:t>
      </w:r>
      <w:proofErr w:type="gramStart"/>
      <w:r>
        <w:t>quick-reference</w:t>
      </w:r>
      <w:proofErr w:type="gramEnd"/>
    </w:p>
    <w:p w14:paraId="43C10BB9" w14:textId="77777777" w:rsidR="002C6220" w:rsidRDefault="00007D96">
      <w:r>
        <w:t>num_fuel_users_thousands is in thousands of people, but fuel_cons_tons is in absolute tons. The calculation applies a ×1,000 rescale internally so the consumption value lands in absolute tons (more useful for emissions and policy). Because of that, the identity users × per_capita = fuel_cons_tons does NOT hold without the additional ×1,000 — see the inline caption beneath the table and the metadata sheet of the Excel export for the explicit note.</w:t>
      </w:r>
    </w:p>
    <w:p w14:paraId="5FEB8A07" w14:textId="77777777" w:rsidR="002C6220" w:rsidRDefault="00007D96">
      <w:pPr>
        <w:pStyle w:val="Heading2"/>
      </w:pPr>
      <w:r>
        <w:lastRenderedPageBreak/>
        <w:t>1.3 How overall is computed</w:t>
      </w:r>
    </w:p>
    <w:p w14:paraId="6A1B15DE" w14:textId="77777777" w:rsidR="002C6220" w:rsidRDefault="00007D96">
      <w:r>
        <w:t>The overall row for each (country, fuel, year) is computed as the sum of the urban and rural rows for that combination — not taken from the source's "Overall" series. This guarantees overall.num_fuel_users_thousands = urban.num_fuel_users_thousands + rural.num_fuel_users_thousands and the same for fuel_cons_tons. The source's Overall rows from the WHO/Stoner dataset are intentionally discarded; the modelled "Overall" share doesn't always equal the population-weighted average of the urban and rural shares, a</w:t>
      </w:r>
      <w:r>
        <w:t>nd the tool prefers the arithmetic identity for consistency.</w:t>
      </w:r>
    </w:p>
    <w:p w14:paraId="2C22D1FF" w14:textId="77777777" w:rsidR="002C6220" w:rsidRDefault="00007D96">
      <w:pPr>
        <w:pStyle w:val="Heading2"/>
      </w:pPr>
      <w:r>
        <w:t>1.4 Downloading the data</w:t>
      </w:r>
    </w:p>
    <w:p w14:paraId="59AF5A03" w14:textId="3F2D12DF" w:rsidR="002C6220" w:rsidRDefault="00007D96" w:rsidP="002022AE">
      <w:r>
        <w:t>Below the table are two download buttons side-by-side: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C6220" w14:paraId="0FC3B1AF" w14:textId="77777777" w:rsidTr="002C6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1D0320" w14:textId="77777777" w:rsidR="002C6220" w:rsidRDefault="00007D96">
            <w:r>
              <w:t>Button</w:t>
            </w:r>
          </w:p>
        </w:tc>
        <w:tc>
          <w:tcPr>
            <w:tcW w:w="2880" w:type="dxa"/>
          </w:tcPr>
          <w:p w14:paraId="6F0DBAE3" w14:textId="77777777" w:rsidR="002C6220" w:rsidRDefault="00007D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Format</w:t>
            </w:r>
          </w:p>
        </w:tc>
        <w:tc>
          <w:tcPr>
            <w:tcW w:w="2880" w:type="dxa"/>
          </w:tcPr>
          <w:p w14:paraId="7CC7959D" w14:textId="77777777" w:rsidR="002C6220" w:rsidRDefault="00007D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Contents</w:t>
            </w:r>
          </w:p>
        </w:tc>
      </w:tr>
      <w:tr w:rsidR="002C6220" w14:paraId="5C578432" w14:textId="77777777" w:rsidTr="002C6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842D9C" w14:textId="77777777" w:rsidR="002C6220" w:rsidRDefault="00007D96">
            <w:r>
              <w:t>Download Excel Workbook</w:t>
            </w:r>
          </w:p>
        </w:tc>
        <w:tc>
          <w:tcPr>
            <w:tcW w:w="2880" w:type="dxa"/>
          </w:tcPr>
          <w:p w14:paraId="26D6ABDD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.xlsx</w:t>
            </w:r>
          </w:p>
        </w:tc>
        <w:tc>
          <w:tcPr>
            <w:tcW w:w="2880" w:type="dxa"/>
          </w:tcPr>
          <w:p w14:paraId="148C103C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Two sheets: Metadata &amp; Sources (run parameters, citations, units notes) and Fuel Consumption Data (the table).</w:t>
            </w:r>
          </w:p>
        </w:tc>
      </w:tr>
      <w:tr w:rsidR="002C6220" w14:paraId="1708D23D" w14:textId="77777777" w:rsidTr="002C62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77470F" w14:textId="77777777" w:rsidR="002C6220" w:rsidRDefault="00007D96">
            <w:r>
              <w:t>Download CSV</w:t>
            </w:r>
          </w:p>
        </w:tc>
        <w:tc>
          <w:tcPr>
            <w:tcW w:w="2880" w:type="dxa"/>
          </w:tcPr>
          <w:p w14:paraId="0EEDDC93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.csv</w:t>
            </w:r>
          </w:p>
        </w:tc>
        <w:tc>
          <w:tcPr>
            <w:tcW w:w="2880" w:type="dxa"/>
          </w:tcPr>
          <w:p w14:paraId="5633A9E0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Single file. The first two rows are a parameter preamble — end_year,efchratio then the values (e.g. 2050,6). Row 3 onward is the data table (header + rows). Designed for ingestion by downstream tools that expect a small named-parameter header above the data.</w:t>
            </w:r>
          </w:p>
        </w:tc>
      </w:tr>
    </w:tbl>
    <w:p w14:paraId="48763C29" w14:textId="77777777" w:rsidR="002C6220" w:rsidRDefault="002C6220"/>
    <w:p w14:paraId="7AEECE1A" w14:textId="77777777" w:rsidR="002C6220" w:rsidRDefault="00007D96">
      <w:r>
        <w:t>The text input above the buttons sets the filename stem — both downloads use it (with .xlsx and .csv extensions respectively). Illegal filename characters are stripped automatically.</w:t>
      </w:r>
    </w:p>
    <w:p w14:paraId="3665BA26" w14:textId="77777777" w:rsidR="002C6220" w:rsidRDefault="00007D96">
      <w:pPr>
        <w:pStyle w:val="Heading3"/>
      </w:pPr>
      <w:r>
        <w:t>About the kiln yield in the CSV preamble</w:t>
      </w:r>
    </w:p>
    <w:p w14:paraId="77A323A3" w14:textId="77777777" w:rsidR="002C6220" w:rsidRDefault="00007D96">
      <w:r>
        <w:t>The efchratio value in the CSV preamble is the wood-to-charcoal kiln yield set in the Per-capita rates input tab (§ 3). It applies to charcoal rows of fuel_cons_tons: those rows are multiplied by the kiln yield so they represent the upstream wood biomass burned to produce the charcoal — the right unit for forest-impact / biomass-supply analyses, not stove-side charcoal mass.</w:t>
      </w:r>
    </w:p>
    <w:p w14:paraId="489B0A44" w14:textId="77777777" w:rsidR="002C6220" w:rsidRDefault="00007D96">
      <w:pPr>
        <w:pStyle w:val="Heading1"/>
      </w:pPr>
      <w:r>
        <w:t>Section 2 — Inputs: Fuel Shares</w:t>
      </w:r>
    </w:p>
    <w:p w14:paraId="7EE5BBD3" w14:textId="77777777" w:rsidR="002C6220" w:rsidRDefault="00007D96">
      <w:r>
        <w:t>Click "See / edit input data" at the top to switch from outputs to the inputs view. The Inputs view has two sub-tabs; Fuel shares is the first.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E060C7" w14:paraId="704148DD" w14:textId="77777777" w:rsidTr="00E060C7">
        <w:tc>
          <w:tcPr>
            <w:tcW w:w="8856" w:type="dxa"/>
          </w:tcPr>
          <w:p w14:paraId="2BA5343A" w14:textId="5AE4BC10" w:rsidR="00E060C7" w:rsidRDefault="002F2226">
            <w:pPr>
              <w:pStyle w:val="Heading2"/>
            </w:pPr>
            <w:r>
              <w:rPr>
                <w:noProof/>
              </w:rPr>
              <w:lastRenderedPageBreak/>
              <w:drawing>
                <wp:inline distT="0" distB="0" distL="0" distR="0" wp14:anchorId="24ADF68F" wp14:editId="6192E193">
                  <wp:extent cx="5486400" cy="3350895"/>
                  <wp:effectExtent l="0" t="0" r="0" b="1905"/>
                  <wp:docPr id="181787994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3350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F73D80" w14:textId="2026DBE9" w:rsidR="002F2226" w:rsidRPr="002F2226" w:rsidRDefault="002F2226" w:rsidP="002F2226">
            <w:r>
              <w:rPr>
                <w:noProof/>
              </w:rPr>
              <w:drawing>
                <wp:inline distT="0" distB="0" distL="0" distR="0" wp14:anchorId="40F5A73A" wp14:editId="1E8A93F4">
                  <wp:extent cx="5486400" cy="3120390"/>
                  <wp:effectExtent l="0" t="0" r="0" b="3810"/>
                  <wp:docPr id="82096638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31203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37C3D1D" w14:textId="21CC171E" w:rsidR="002F2226" w:rsidRPr="002F2226" w:rsidRDefault="002F2226" w:rsidP="002F2226"/>
        </w:tc>
      </w:tr>
      <w:tr w:rsidR="00E060C7" w14:paraId="604B0054" w14:textId="77777777" w:rsidTr="00E060C7">
        <w:tc>
          <w:tcPr>
            <w:tcW w:w="8856" w:type="dxa"/>
          </w:tcPr>
          <w:p w14:paraId="1395437E" w14:textId="09CDB617" w:rsidR="00E060C7" w:rsidRDefault="002F2226" w:rsidP="002F2226">
            <w:r>
              <w:t xml:space="preserve">Select/see input data tab </w:t>
            </w:r>
            <w:r>
              <w:sym w:font="Wingdings" w:char="F0E0"/>
            </w:r>
            <w:r>
              <w:t xml:space="preserve"> Fuel shares</w:t>
            </w:r>
          </w:p>
        </w:tc>
      </w:tr>
    </w:tbl>
    <w:p w14:paraId="670D93B9" w14:textId="77777777" w:rsidR="00E060C7" w:rsidRDefault="00E060C7">
      <w:pPr>
        <w:pStyle w:val="Heading2"/>
      </w:pPr>
    </w:p>
    <w:p w14:paraId="5B5D06DB" w14:textId="64DF56B0" w:rsidR="002C6220" w:rsidRDefault="00007D96">
      <w:pPr>
        <w:pStyle w:val="Heading2"/>
      </w:pPr>
      <w:r>
        <w:t>2.1 The editable share table</w:t>
      </w:r>
    </w:p>
    <w:p w14:paraId="1ADCDB6C" w14:textId="77777777" w:rsidR="002C6220" w:rsidRDefault="00007D96">
      <w:r>
        <w:t>The table shows the fraction of population using each fuel for every (iso3, country, area, fuel, year) in the current filter selection. The editable column is population_share (values 0–1); all identifier columns are locked.</w:t>
      </w:r>
    </w:p>
    <w:p w14:paraId="4C42B702" w14:textId="77777777" w:rsidR="002C6220" w:rsidRDefault="00007D96">
      <w:r>
        <w:t>To edit:</w:t>
      </w:r>
    </w:p>
    <w:p w14:paraId="3673A011" w14:textId="77777777" w:rsidR="002C6220" w:rsidRDefault="00007D96">
      <w:pPr>
        <w:pStyle w:val="ListNumber"/>
      </w:pPr>
      <w:r>
        <w:t>Click a cell in the population_share column and type a new value, OR paste a column from Excel.</w:t>
      </w:r>
    </w:p>
    <w:p w14:paraId="0CD08BF0" w14:textId="77777777" w:rsidR="002C6220" w:rsidRDefault="00007D96">
      <w:pPr>
        <w:pStyle w:val="ListNumber"/>
      </w:pPr>
      <w:r>
        <w:t>Click Save edits to commit. The status banner confirms the row count applied.</w:t>
      </w:r>
    </w:p>
    <w:p w14:paraId="37952EE9" w14:textId="77777777" w:rsidR="002C6220" w:rsidRDefault="00007D96">
      <w:r>
        <w:t>Edits are persistent for the rest of the session: they flow into the consumption calculation the moment you save, and the metadata sheet of any subsequent Excel export records that in-app edits were made.</w:t>
      </w:r>
    </w:p>
    <w:p w14:paraId="71356760" w14:textId="77777777" w:rsidR="002C6220" w:rsidRDefault="00007D96">
      <w:r>
        <w:rPr>
          <w:i/>
        </w:rPr>
        <w:t>Note: the editor switches to a read-only preview if the current selection produces more than 8,000 rows. Narrow your sidebar filters (fewer countries or a shorter year range) to drop below that threshold and re-enable editing.</w:t>
      </w:r>
    </w:p>
    <w:p w14:paraId="28CBB9B3" w14:textId="77777777" w:rsidR="002C6220" w:rsidRDefault="00007D96">
      <w:pPr>
        <w:pStyle w:val="Heading2"/>
      </w:pPr>
      <w:r>
        <w:t>2.2 Data source ribbon and citations</w:t>
      </w:r>
    </w:p>
    <w:p w14:paraId="2A9FCA31" w14:textId="77777777" w:rsidR="002C6220" w:rsidRDefault="00007D96">
      <w:r>
        <w:t>Below the table is a coloured ribbon showing the current active data source — blue for the default Stoner et al. (2021) data, yellow when a custom dataset has been loaded or in-app edits have been applied. Expand "View Full Citations" to see the bibliographic entries for whatever is currently in use, including any custom-projection citation you provided.</w:t>
      </w:r>
    </w:p>
    <w:p w14:paraId="12D514BB" w14:textId="77777777" w:rsidR="002C6220" w:rsidRDefault="00007D96">
      <w:pPr>
        <w:pStyle w:val="Heading2"/>
      </w:pPr>
      <w:r>
        <w:t>2.3 The four action buttons</w:t>
      </w:r>
    </w:p>
    <w:p w14:paraId="0CF22E57" w14:textId="134EB83E" w:rsidR="002C6220" w:rsidRDefault="00007D96" w:rsidP="002F2226">
      <w:r>
        <w:t>Below the citations are four buttons; the last two only appear when the corresponding state is active.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C6220" w14:paraId="0567C2EC" w14:textId="77777777" w:rsidTr="002C6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E88118" w14:textId="77777777" w:rsidR="002C6220" w:rsidRDefault="00007D96">
            <w:r>
              <w:t>Button</w:t>
            </w:r>
          </w:p>
        </w:tc>
        <w:tc>
          <w:tcPr>
            <w:tcW w:w="4320" w:type="dxa"/>
          </w:tcPr>
          <w:p w14:paraId="0FAD461F" w14:textId="77777777" w:rsidR="002C6220" w:rsidRDefault="00007D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does</w:t>
            </w:r>
          </w:p>
        </w:tc>
      </w:tr>
      <w:tr w:rsidR="002C6220" w14:paraId="060ACB1B" w14:textId="77777777" w:rsidTr="002C6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AD78ED" w14:textId="77777777" w:rsidR="002C6220" w:rsidRDefault="00007D96">
            <w:r>
              <w:t>Upload custom dataset</w:t>
            </w:r>
          </w:p>
        </w:tc>
        <w:tc>
          <w:tcPr>
            <w:tcW w:w="4320" w:type="dxa"/>
          </w:tcPr>
          <w:p w14:paraId="320507D9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Opens a modal to upload your own fuel-share CSV/XLSX (replaces the default Stoner et al. data wholesale). The required columns are iso3, country, region, area, fuel, year, population_share. Region is re-derived from iso3 on upload so user-supplied region values are normalised.</w:t>
            </w:r>
          </w:p>
        </w:tc>
      </w:tr>
      <w:tr w:rsidR="002C6220" w14:paraId="6216593B" w14:textId="77777777" w:rsidTr="002C62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1E71EB" w14:textId="77777777" w:rsidR="002C6220" w:rsidRDefault="00007D96">
            <w:r>
              <w:t>Customize year projections</w:t>
            </w:r>
          </w:p>
        </w:tc>
        <w:tc>
          <w:tcPr>
            <w:tcW w:w="4320" w:type="dxa"/>
          </w:tcPr>
          <w:p w14:paraId="16053D88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Opens a modal to set custom values for a specific year (e.g. 2030); the rest of the timeseries is linearly interpolated between the 1990 baseline and the custom year, then to 2050. Provide either the values inline in a data editor or by uploading a CSV. Either way, </w:t>
            </w:r>
            <w:r>
              <w:lastRenderedPageBreak/>
              <w:t>a data-source citation is required.</w:t>
            </w:r>
          </w:p>
        </w:tc>
      </w:tr>
      <w:tr w:rsidR="002C6220" w14:paraId="6E095B05" w14:textId="77777777" w:rsidTr="002C6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6A0993" w14:textId="77777777" w:rsidR="002C6220" w:rsidRDefault="00007D96">
            <w:r>
              <w:lastRenderedPageBreak/>
              <w:t>Revert to default WHO data</w:t>
            </w:r>
          </w:p>
        </w:tc>
        <w:tc>
          <w:tcPr>
            <w:tcW w:w="4320" w:type="dxa"/>
          </w:tcPr>
          <w:p w14:paraId="14FDF76A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Only visible after a custom dataset has been loaded. Restores the bundled Stoner et al. data.</w:t>
            </w:r>
          </w:p>
        </w:tc>
      </w:tr>
      <w:tr w:rsidR="002C6220" w14:paraId="0D46ABC5" w14:textId="77777777" w:rsidTr="002C62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F5D3E3" w14:textId="77777777" w:rsidR="002C6220" w:rsidRDefault="00007D96">
            <w:r>
              <w:t>Clear custom projections</w:t>
            </w:r>
          </w:p>
        </w:tc>
        <w:tc>
          <w:tcPr>
            <w:tcW w:w="4320" w:type="dxa"/>
          </w:tcPr>
          <w:p w14:paraId="2CCE9C15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Only visible after custom-year projections are active. Removes them and returns to the baseline projections.</w:t>
            </w:r>
          </w:p>
        </w:tc>
      </w:tr>
    </w:tbl>
    <w:p w14:paraId="6B386BBF" w14:textId="77777777" w:rsidR="002C6220" w:rsidRDefault="002C6220"/>
    <w:p w14:paraId="6E8A6DA7" w14:textId="77777777" w:rsidR="002C6220" w:rsidRDefault="00007D96">
      <w:pPr>
        <w:pStyle w:val="Heading3"/>
      </w:pPr>
      <w:r>
        <w:t>Custom upload — minimum requirements</w:t>
      </w:r>
    </w:p>
    <w:p w14:paraId="4F9D95D4" w14:textId="77777777" w:rsidR="002C6220" w:rsidRDefault="00007D96">
      <w:pPr>
        <w:pStyle w:val="ListBullet"/>
      </w:pPr>
      <w:r>
        <w:t>File must be .csv or .xlsx with the header row matching iso3, country, region, area, fuel, year, population_share (case-insensitive; the loader lowercases column names).</w:t>
      </w:r>
    </w:p>
    <w:p w14:paraId="6B89D116" w14:textId="77777777" w:rsidR="002C6220" w:rsidRDefault="00007D96">
      <w:pPr>
        <w:pStyle w:val="ListBullet"/>
      </w:pPr>
      <w:r>
        <w:t>population_share values must be between 0 and 1.</w:t>
      </w:r>
    </w:p>
    <w:p w14:paraId="2127287D" w14:textId="77777777" w:rsidR="002C6220" w:rsidRDefault="00007D96">
      <w:pPr>
        <w:pStyle w:val="ListBullet"/>
      </w:pPr>
      <w:r>
        <w:t>A free-text data-source description is required at upload time (it shows up in the citations expander and the Metadata sheet of every subsequent Excel export).</w:t>
      </w:r>
    </w:p>
    <w:p w14:paraId="764901AC" w14:textId="77777777" w:rsidR="002C6220" w:rsidRDefault="00007D96">
      <w:pPr>
        <w:pStyle w:val="ListBullet"/>
      </w:pPr>
      <w:r>
        <w:t>Any Overall rows in the upload are dropped; overall is always derived as urban + rural downstream. Use lowercase urban/rural (case is normalised automatically).</w:t>
      </w:r>
    </w:p>
    <w:p w14:paraId="69D22183" w14:textId="77777777" w:rsidR="002C6220" w:rsidRDefault="00007D96">
      <w:pPr>
        <w:pStyle w:val="Heading1"/>
      </w:pPr>
      <w:r>
        <w:t>Section 3 — Inputs: Per-Capita Rates</w:t>
      </w:r>
    </w:p>
    <w:p w14:paraId="064D177D" w14:textId="65ECFBA2" w:rsidR="000E7F08" w:rsidRDefault="00007D96">
      <w:r>
        <w:t>The second Inputs sub-tab.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0E7F08" w14:paraId="009A6896" w14:textId="77777777" w:rsidTr="000E7F08">
        <w:tc>
          <w:tcPr>
            <w:tcW w:w="8856" w:type="dxa"/>
          </w:tcPr>
          <w:p w14:paraId="1F7257AE" w14:textId="4747846B" w:rsidR="000E7F08" w:rsidRDefault="000E7F08">
            <w:r>
              <w:rPr>
                <w:noProof/>
              </w:rPr>
              <w:drawing>
                <wp:inline distT="0" distB="0" distL="0" distR="0" wp14:anchorId="554045AA" wp14:editId="2D523EFF">
                  <wp:extent cx="5486400" cy="3196590"/>
                  <wp:effectExtent l="0" t="0" r="0" b="3810"/>
                  <wp:docPr id="37960075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319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lastRenderedPageBreak/>
              <w:drawing>
                <wp:inline distT="0" distB="0" distL="0" distR="0" wp14:anchorId="1DBD6978" wp14:editId="53D89220">
                  <wp:extent cx="5486400" cy="3514725"/>
                  <wp:effectExtent l="0" t="0" r="0" b="9525"/>
                  <wp:docPr id="723533990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3514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7F08" w14:paraId="3CC83E01" w14:textId="77777777" w:rsidTr="000E7F08">
        <w:tc>
          <w:tcPr>
            <w:tcW w:w="8856" w:type="dxa"/>
          </w:tcPr>
          <w:p w14:paraId="3EAAE2B6" w14:textId="33208205" w:rsidR="000E7F08" w:rsidRDefault="000E7F08" w:rsidP="000E7F08">
            <w:r>
              <w:lastRenderedPageBreak/>
              <w:t xml:space="preserve">Select/see input data tab </w:t>
            </w:r>
            <w:r>
              <w:sym w:font="Wingdings" w:char="F0E0"/>
            </w:r>
            <w:r>
              <w:t xml:space="preserve"> </w:t>
            </w:r>
            <w:r>
              <w:t>Per-capita rates</w:t>
            </w:r>
          </w:p>
        </w:tc>
      </w:tr>
    </w:tbl>
    <w:p w14:paraId="247E6601" w14:textId="77777777" w:rsidR="000E7F08" w:rsidRDefault="000E7F08"/>
    <w:p w14:paraId="24358F87" w14:textId="77777777" w:rsidR="000E7F08" w:rsidRDefault="000E7F08">
      <w:pPr>
        <w:pStyle w:val="Heading2"/>
      </w:pPr>
    </w:p>
    <w:p w14:paraId="3A212BF0" w14:textId="7FD18704" w:rsidR="002C6220" w:rsidRDefault="00007D96">
      <w:pPr>
        <w:pStyle w:val="Heading2"/>
      </w:pPr>
      <w:r>
        <w:t>3.1 The editable rate table</w:t>
      </w:r>
    </w:p>
    <w:p w14:paraId="259F7C18" w14:textId="77777777" w:rsidR="002C6220" w:rsidRDefault="00007D96">
      <w:r>
        <w:t>Each row gives the per-capita annual fuel consumption for one (region, fuel) pair. The editable column is pc_fuel; fuel, region, and pc_fuel_units are locked. The table is filtered to the fuels selected in the sidebar so you only see the rows relevant to your current run.</w:t>
      </w:r>
    </w:p>
    <w:p w14:paraId="283A45C5" w14:textId="77777777" w:rsidR="002C6220" w:rsidRDefault="00007D96">
      <w:r>
        <w:t xml:space="preserve">Per-capita rates are keyed on (region, </w:t>
      </w:r>
      <w:proofErr w:type="gramStart"/>
      <w:r>
        <w:t>fuel) —</w:t>
      </w:r>
      <w:proofErr w:type="gramEnd"/>
      <w:r>
        <w:t xml:space="preserve"> not on area or year — so a single edit applies to every (country, area, year) row in that region/fuel combo. This is by design: per-capita rates are intended as regional structural assumptions, not country-level observations.</w:t>
      </w:r>
    </w:p>
    <w:p w14:paraId="5E935488" w14:textId="77777777" w:rsidR="002C6220" w:rsidRDefault="00007D96">
      <w:r>
        <w:t>The pc_fuel_units column shows the unit each rate is expressed in (varies by fuel — MWh/person-year for electric, oven-dry tons/person-year for fuelwood/imp_fuelwood, tons/person-year for the rest).</w:t>
      </w:r>
    </w:p>
    <w:p w14:paraId="551EC790" w14:textId="77777777" w:rsidR="002C6220" w:rsidRDefault="00007D96">
      <w:r>
        <w:t>Click Save edits to apply your changes. As with the share editor, edits are persisted for the rest of the session and noted in the Excel metadata sheet.</w:t>
      </w:r>
    </w:p>
    <w:p w14:paraId="18DAB735" w14:textId="77777777" w:rsidR="002C6220" w:rsidRDefault="00007D96">
      <w:pPr>
        <w:pStyle w:val="Heading2"/>
      </w:pPr>
      <w:r>
        <w:t>3.2 Wood-to-charcoal kiln yield (efchratio)</w:t>
      </w:r>
    </w:p>
    <w:p w14:paraId="0833F657" w14:textId="3EBFF119" w:rsidR="002C6220" w:rsidRDefault="00007D96" w:rsidP="000E7F08">
      <w:r>
        <w:t>Below the per-capita table is the Wood-to-charcoal kiln yield input — a single numeric field. This is the value exported as efchratio in the CSV preamble (§ 1.4).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C6220" w14:paraId="64F1368A" w14:textId="77777777" w:rsidTr="002C6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7E2C17" w14:textId="77777777" w:rsidR="002C6220" w:rsidRDefault="00007D96">
            <w:r>
              <w:lastRenderedPageBreak/>
              <w:t>Detail</w:t>
            </w:r>
          </w:p>
        </w:tc>
        <w:tc>
          <w:tcPr>
            <w:tcW w:w="4320" w:type="dxa"/>
          </w:tcPr>
          <w:p w14:paraId="1F6E48F2" w14:textId="77777777" w:rsidR="002C6220" w:rsidRDefault="00007D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2C6220" w14:paraId="39F1C735" w14:textId="77777777" w:rsidTr="002C6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C6490B" w14:textId="77777777" w:rsidR="002C6220" w:rsidRDefault="00007D96">
            <w:r>
              <w:t>What it represents</w:t>
            </w:r>
          </w:p>
        </w:tc>
        <w:tc>
          <w:tcPr>
            <w:tcW w:w="4320" w:type="dxa"/>
          </w:tcPr>
          <w:p w14:paraId="15ECD69B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Kilograms of dry wood needed to produce 1 kg of charcoal in a kiln.</w:t>
            </w:r>
          </w:p>
        </w:tc>
      </w:tr>
      <w:tr w:rsidR="002C6220" w14:paraId="7FE048BC" w14:textId="77777777" w:rsidTr="002C62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74205D" w14:textId="77777777" w:rsidR="002C6220" w:rsidRDefault="00007D96">
            <w:r>
              <w:t>Where it's applied</w:t>
            </w:r>
          </w:p>
        </w:tc>
        <w:tc>
          <w:tcPr>
            <w:tcW w:w="4320" w:type="dxa"/>
          </w:tcPr>
          <w:p w14:paraId="010A36AD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fuel_cons_tons column for charcoal rows only. After computing the stove-side charcoal mass, the value is multiplied by the kiln yield to give the upstream wood biomass.</w:t>
            </w:r>
          </w:p>
        </w:tc>
      </w:tr>
      <w:tr w:rsidR="002C6220" w14:paraId="14D5635D" w14:textId="77777777" w:rsidTr="002C6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5355D9" w14:textId="77777777" w:rsidR="002C6220" w:rsidRDefault="00007D96">
            <w:r>
              <w:t>Default</w:t>
            </w:r>
          </w:p>
        </w:tc>
        <w:tc>
          <w:tcPr>
            <w:tcW w:w="4320" w:type="dxa"/>
          </w:tcPr>
          <w:p w14:paraId="4A114D75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 (typical traditional earthen-kiln yield in sub-Saharan Africa — FAO regional reference).</w:t>
            </w:r>
          </w:p>
        </w:tc>
      </w:tr>
      <w:tr w:rsidR="002C6220" w14:paraId="38224A04" w14:textId="77777777" w:rsidTr="002C62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51A2CD" w14:textId="77777777" w:rsidR="002C6220" w:rsidRDefault="00007D96">
            <w:r>
              <w:t>Typical range</w:t>
            </w:r>
          </w:p>
        </w:tc>
        <w:tc>
          <w:tcPr>
            <w:tcW w:w="4320" w:type="dxa"/>
          </w:tcPr>
          <w:p w14:paraId="2BDF7F45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3–5 for more efficient kilns; 1 if you want to keep charcoal rows as stove-side mass.</w:t>
            </w:r>
          </w:p>
        </w:tc>
      </w:tr>
    </w:tbl>
    <w:p w14:paraId="167E4E07" w14:textId="77777777" w:rsidR="002C6220" w:rsidRDefault="002C6220"/>
    <w:p w14:paraId="06841C77" w14:textId="77777777" w:rsidR="002C6220" w:rsidRDefault="00007D96">
      <w:r>
        <w:t>Why this matters: charcoal kilns waste most of their input wood as heat. A factor of 6 means that producing 1 ton of charcoal consumes ~6 tons of dry wood — the right number for forest-impact / fNRB analyses. The caption block under the input links to the UNFCCC fNRB assessment that informed the default.</w:t>
      </w:r>
    </w:p>
    <w:p w14:paraId="1544C45F" w14:textId="77777777" w:rsidR="002C6220" w:rsidRDefault="00007D96">
      <w:pPr>
        <w:pStyle w:val="Heading2"/>
      </w:pPr>
      <w:r>
        <w:t>3.3 Custom per-capita upload</w:t>
      </w:r>
    </w:p>
    <w:p w14:paraId="0A2E1A66" w14:textId="77777777" w:rsidR="002C6220" w:rsidRDefault="00007D96">
      <w:r>
        <w:t>If the default per-capita data is missing or you want to replace it, the Upload custom rates button (visible at the top of the tab when no default is loaded, and via a modal action when it is) accepts a .csv or .xlsx with columns fuel, region, pc_fuel, pc_fuel_units. Rows with an empty region value are treated as global and expanded into every region at load time. As with the share upload, a data-source citation is required and recorded in the metadata sheet.</w:t>
      </w:r>
    </w:p>
    <w:p w14:paraId="25B78323" w14:textId="77777777" w:rsidR="002C6220" w:rsidRDefault="00007D96">
      <w:pPr>
        <w:pStyle w:val="Heading1"/>
      </w:pPr>
      <w:r>
        <w:t>Section 4 — Emissions Output</w:t>
      </w:r>
    </w:p>
    <w:p w14:paraId="0C2EA584" w14:textId="77777777" w:rsidR="002C6220" w:rsidRDefault="00007D96">
      <w:r>
        <w:t>Back in the Outputs view, the second sub-tab is Total emissions. The emissions calculation uses the consumption results from Section 1 as input: total_GHG = fuel_cons_tons × em_intens_GHG for each of CO2, CH4, and N2O.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2654C9" w14:paraId="6889C242" w14:textId="77777777" w:rsidTr="002654C9">
        <w:tc>
          <w:tcPr>
            <w:tcW w:w="8856" w:type="dxa"/>
          </w:tcPr>
          <w:p w14:paraId="796FB851" w14:textId="45CAA23E" w:rsidR="00D06152" w:rsidRDefault="00D06152">
            <w:pPr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33C9808" wp14:editId="5A4FE32A">
                  <wp:extent cx="5486400" cy="3093720"/>
                  <wp:effectExtent l="0" t="0" r="0" b="0"/>
                  <wp:docPr id="140625215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33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3093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37F5FC5" w14:textId="27CCDE0F" w:rsidR="002654C9" w:rsidRDefault="00D06152">
            <w:r>
              <w:rPr>
                <w:noProof/>
              </w:rPr>
              <w:drawing>
                <wp:inline distT="0" distB="0" distL="0" distR="0" wp14:anchorId="16A11F22" wp14:editId="073F7089">
                  <wp:extent cx="5486400" cy="2983230"/>
                  <wp:effectExtent l="0" t="0" r="0" b="7620"/>
                  <wp:docPr id="424367173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29832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43425" w14:paraId="5DD6A56F" w14:textId="77777777" w:rsidTr="002654C9">
        <w:tc>
          <w:tcPr>
            <w:tcW w:w="8856" w:type="dxa"/>
          </w:tcPr>
          <w:p w14:paraId="07EE58F0" w14:textId="174469DF" w:rsidR="00D43425" w:rsidRDefault="00D43425" w:rsidP="00D43425">
            <w:r>
              <w:t>Output data tab</w:t>
            </w:r>
            <w:r>
              <w:t xml:space="preserve"> </w:t>
            </w:r>
            <w:r>
              <w:sym w:font="Wingdings" w:char="F0E0"/>
            </w:r>
            <w:r>
              <w:t xml:space="preserve"> </w:t>
            </w:r>
            <w:r>
              <w:t>Emissions from fuel use</w:t>
            </w:r>
          </w:p>
        </w:tc>
      </w:tr>
    </w:tbl>
    <w:p w14:paraId="5BF719E1" w14:textId="77777777" w:rsidR="002654C9" w:rsidRDefault="002654C9">
      <w:pPr>
        <w:pStyle w:val="Heading2"/>
      </w:pPr>
    </w:p>
    <w:p w14:paraId="662ECC04" w14:textId="73DF6373" w:rsidR="002C6220" w:rsidRDefault="00007D96">
      <w:pPr>
        <w:pStyle w:val="Heading2"/>
      </w:pPr>
      <w:r>
        <w:t>4.1 Two views — toggle at the top</w:t>
      </w:r>
    </w:p>
    <w:p w14:paraId="2C559E48" w14:textId="77777777" w:rsidR="002C6220" w:rsidRDefault="00007D96">
      <w:r>
        <w:t>A radio control at the top of the tab switches between two views of the same emissions calculation: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C6220" w14:paraId="0360999A" w14:textId="77777777" w:rsidTr="002C6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A5E80D" w14:textId="77777777" w:rsidR="002C6220" w:rsidRDefault="00007D96">
            <w:r>
              <w:t>View</w:t>
            </w:r>
          </w:p>
        </w:tc>
        <w:tc>
          <w:tcPr>
            <w:tcW w:w="2880" w:type="dxa"/>
          </w:tcPr>
          <w:p w14:paraId="56C427E4" w14:textId="77777777" w:rsidR="002C6220" w:rsidRDefault="00007D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Row granularity</w:t>
            </w:r>
          </w:p>
        </w:tc>
        <w:tc>
          <w:tcPr>
            <w:tcW w:w="2880" w:type="dxa"/>
          </w:tcPr>
          <w:p w14:paraId="3E3B48B2" w14:textId="77777777" w:rsidR="002C6220" w:rsidRDefault="00007D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Columns</w:t>
            </w:r>
          </w:p>
        </w:tc>
      </w:tr>
      <w:tr w:rsidR="002C6220" w14:paraId="37CDF511" w14:textId="77777777" w:rsidTr="002C6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F1609E" w14:textId="77777777" w:rsidR="002C6220" w:rsidRDefault="00007D96">
            <w:r>
              <w:t>Per-fuel detail</w:t>
            </w:r>
          </w:p>
        </w:tc>
        <w:tc>
          <w:tcPr>
            <w:tcW w:w="2880" w:type="dxa"/>
          </w:tcPr>
          <w:p w14:paraId="661465A9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(iso3, country, area, fuel, year)</w:t>
            </w:r>
          </w:p>
        </w:tc>
        <w:tc>
          <w:tcPr>
            <w:tcW w:w="2880" w:type="dxa"/>
          </w:tcPr>
          <w:p w14:paraId="378D038C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fuel_cons_tons, em_intens_CO2/CH4/N2O, </w:t>
            </w:r>
            <w:r>
              <w:lastRenderedPageBreak/>
              <w:t>total_CO2/CH4/N2O</w:t>
            </w:r>
          </w:p>
        </w:tc>
      </w:tr>
      <w:tr w:rsidR="002C6220" w14:paraId="5DB5A9B3" w14:textId="77777777" w:rsidTr="002C62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3F5388" w14:textId="77777777" w:rsidR="002C6220" w:rsidRDefault="00007D96">
            <w:r>
              <w:lastRenderedPageBreak/>
              <w:t>Country / area summary (CO2-eq)</w:t>
            </w:r>
          </w:p>
        </w:tc>
        <w:tc>
          <w:tcPr>
            <w:tcW w:w="2880" w:type="dxa"/>
          </w:tcPr>
          <w:p w14:paraId="5F7477C0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(iso3, country, area, year) — summed across all fuels</w:t>
            </w:r>
          </w:p>
        </w:tc>
        <w:tc>
          <w:tcPr>
            <w:tcW w:w="2880" w:type="dxa"/>
          </w:tcPr>
          <w:p w14:paraId="1222D798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total_CO2, total_CH4, total_N2O, total_CO2eq</w:t>
            </w:r>
          </w:p>
        </w:tc>
      </w:tr>
    </w:tbl>
    <w:p w14:paraId="1D3C1CCF" w14:textId="77777777" w:rsidR="002C6220" w:rsidRDefault="002C6220"/>
    <w:p w14:paraId="59CEC28A" w14:textId="77777777" w:rsidR="002C6220" w:rsidRDefault="00007D96">
      <w:r>
        <w:t>The summary view computes:</w:t>
      </w:r>
    </w:p>
    <w:p w14:paraId="6C0A0AD0" w14:textId="77777777" w:rsidR="002C6220" w:rsidRDefault="00007D96">
      <w:r>
        <w:rPr>
          <w:rFonts w:ascii="Consolas" w:hAnsi="Consolas"/>
          <w:sz w:val="20"/>
        </w:rPr>
        <w:t>total_CO2eq = total_CO2 + 28 × total_CH4 + 265 × total_N2O</w:t>
      </w:r>
    </w:p>
    <w:p w14:paraId="584DAFDE" w14:textId="77777777" w:rsidR="002C6220" w:rsidRDefault="00007D96">
      <w:r>
        <w:t>using IPCC AR5 GWP-100 factors — the UNFCCC Enhanced Transparency Framework default for reporting after 2024.</w:t>
      </w:r>
    </w:p>
    <w:p w14:paraId="3760BD7A" w14:textId="77777777" w:rsidR="002C6220" w:rsidRDefault="00007D96">
      <w:pPr>
        <w:pStyle w:val="Heading2"/>
      </w:pPr>
      <w:r>
        <w:t>4.2 Units and electricity treatment</w:t>
      </w:r>
    </w:p>
    <w:p w14:paraId="1551C565" w14:textId="77777777" w:rsidR="002C6220" w:rsidRDefault="00007D96">
      <w:pPr>
        <w:pStyle w:val="ListBullet"/>
      </w:pPr>
      <w:r>
        <w:t>All total_* columns are in absolute tons of GHG.</w:t>
      </w:r>
    </w:p>
    <w:p w14:paraId="7D0E5F85" w14:textId="77777777" w:rsidR="002C6220" w:rsidRDefault="00007D96">
      <w:pPr>
        <w:pStyle w:val="ListBullet"/>
      </w:pPr>
      <w:r>
        <w:t>For non-electric fuels, intensities are mass ratios (kg GHG / kg fuel = tons/ton) sourced from the per-fuel intensity file.</w:t>
      </w:r>
    </w:p>
    <w:p w14:paraId="2B737B7C" w14:textId="77777777" w:rsidR="002C6220" w:rsidRDefault="00007D96">
      <w:pPr>
        <w:pStyle w:val="ListBullet"/>
      </w:pPr>
      <w:r>
        <w:t>For electricity, per-country Combined Margin grid emission factors (from the UNFCCC IFI TWG methodology list) are used; the loader divides the source gCO2/kWh by 1,000 so the in-memory value lines up dimensionally with fuel_cons_tons for electric rows (which is in MWh).</w:t>
      </w:r>
    </w:p>
    <w:p w14:paraId="08551BCB" w14:textId="77777777" w:rsidR="002C6220" w:rsidRDefault="00007D96">
      <w:pPr>
        <w:pStyle w:val="ListBullet"/>
      </w:pPr>
      <w:r>
        <w:t>CH4 and N2O for electricity are set to 0 because country-level data isn't available; for most grids these gases contribute less than 5% of CO2-equivalent, so the omission has limited impact on the summary view but is an important caveat to keep in mind for grids where biomass cofiring is significant.</w:t>
      </w:r>
    </w:p>
    <w:p w14:paraId="4417E2C2" w14:textId="77777777" w:rsidR="002C6220" w:rsidRDefault="00007D96">
      <w:r>
        <w:t>The on-screen caption below each table restates these units and the calculation explicitly.</w:t>
      </w:r>
    </w:p>
    <w:p w14:paraId="6363062A" w14:textId="77777777" w:rsidR="002C6220" w:rsidRDefault="00007D96">
      <w:pPr>
        <w:pStyle w:val="Heading2"/>
      </w:pPr>
      <w:r>
        <w:t>4.3 Missing-intensity diagnostic</w:t>
      </w:r>
    </w:p>
    <w:p w14:paraId="68F0635B" w14:textId="77777777" w:rsidR="002C6220" w:rsidRDefault="00007D96">
      <w:r>
        <w:t>If any rows in the per-fuel detail have no matching emissions intensity (likely cause: a fuel name in your share/per-capita data doesn't match anything in the intensity files), a yellow "N rows have no matching emissions intensity" expander appears under the table. Open it to see the count grouped by fuel and identify which fuel name needs reconciling.</w:t>
      </w:r>
    </w:p>
    <w:p w14:paraId="1E3602C7" w14:textId="77777777" w:rsidR="002C6220" w:rsidRDefault="00007D96">
      <w:pPr>
        <w:pStyle w:val="Heading2"/>
      </w:pPr>
      <w:r>
        <w:t>4.4 Downloading the emissions data</w:t>
      </w:r>
    </w:p>
    <w:p w14:paraId="19155F17" w14:textId="77777777" w:rsidR="002C6220" w:rsidRDefault="00007D96">
      <w:r>
        <w:t>The Download Excel Workbook button at the bottom of the emissions tab produces a three-sheet workbook: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C6220" w14:paraId="1B635735" w14:textId="77777777" w:rsidTr="002C6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EDC42E" w14:textId="77777777" w:rsidR="002C6220" w:rsidRDefault="00007D96">
            <w:r>
              <w:t>Sheet</w:t>
            </w:r>
          </w:p>
        </w:tc>
        <w:tc>
          <w:tcPr>
            <w:tcW w:w="4320" w:type="dxa"/>
          </w:tcPr>
          <w:p w14:paraId="338BF5D9" w14:textId="77777777" w:rsidR="002C6220" w:rsidRDefault="00007D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Content</w:t>
            </w:r>
          </w:p>
        </w:tc>
      </w:tr>
      <w:tr w:rsidR="002C6220" w14:paraId="77F1130B" w14:textId="77777777" w:rsidTr="002C6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1549C5" w14:textId="77777777" w:rsidR="002C6220" w:rsidRDefault="00007D96">
            <w:r>
              <w:t>Metadata &amp; Sources</w:t>
            </w:r>
          </w:p>
        </w:tc>
        <w:tc>
          <w:tcPr>
            <w:tcW w:w="4320" w:type="dxa"/>
          </w:tcPr>
          <w:p w14:paraId="44BBE947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 parameters, intensity sources, GWP factors, units note.</w:t>
            </w:r>
          </w:p>
        </w:tc>
      </w:tr>
      <w:tr w:rsidR="002C6220" w14:paraId="067C0E69" w14:textId="77777777" w:rsidTr="002C62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748D6C" w14:textId="77777777" w:rsidR="002C6220" w:rsidRDefault="00007D96">
            <w:r>
              <w:t>Total Emissions</w:t>
            </w:r>
          </w:p>
        </w:tc>
        <w:tc>
          <w:tcPr>
            <w:tcW w:w="4320" w:type="dxa"/>
          </w:tcPr>
          <w:p w14:paraId="70624EF5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per-fuel detail table (regardless of which view is on screen).</w:t>
            </w:r>
          </w:p>
        </w:tc>
      </w:tr>
      <w:tr w:rsidR="002C6220" w14:paraId="62A552C5" w14:textId="77777777" w:rsidTr="002C6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4179EE" w14:textId="77777777" w:rsidR="002C6220" w:rsidRDefault="00007D96">
            <w:r>
              <w:t>Summary by Country-Area</w:t>
            </w:r>
          </w:p>
        </w:tc>
        <w:tc>
          <w:tcPr>
            <w:tcW w:w="4320" w:type="dxa"/>
          </w:tcPr>
          <w:p w14:paraId="4AEF8A9C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aggregated CO2-eq summary.</w:t>
            </w:r>
          </w:p>
        </w:tc>
      </w:tr>
    </w:tbl>
    <w:p w14:paraId="7B653012" w14:textId="77777777" w:rsidR="002C6220" w:rsidRDefault="002C6220"/>
    <w:p w14:paraId="73F220F1" w14:textId="77777777" w:rsidR="002C6220" w:rsidRDefault="00007D96">
      <w:r>
        <w:lastRenderedPageBreak/>
        <w:t>The filename stem is independent from the consumption export — it starts as cooking_fuel_emissions_&lt;start_year&gt;_&lt;end_year&gt; but is editable in the text input above the button.</w:t>
      </w:r>
    </w:p>
    <w:p w14:paraId="6DC30C9F" w14:textId="77777777" w:rsidR="002C6220" w:rsidRDefault="00007D96">
      <w:r>
        <w:t>There is no CSV bundle for the emissions tab at present; the Excel workbook is the only download option here.</w:t>
      </w:r>
    </w:p>
    <w:p w14:paraId="6EC81E34" w14:textId="77777777" w:rsidR="002C6220" w:rsidRDefault="00007D96">
      <w:pPr>
        <w:pStyle w:val="Heading1"/>
      </w:pPr>
      <w:r>
        <w:t>Appendix — Quick reference</w:t>
      </w:r>
    </w:p>
    <w:p w14:paraId="0E3BA735" w14:textId="77777777" w:rsidR="002C6220" w:rsidRDefault="00007D96">
      <w:pPr>
        <w:pStyle w:val="Heading2"/>
      </w:pPr>
      <w:r>
        <w:t>Where each parameter lives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C6220" w14:paraId="4AADCEC9" w14:textId="77777777" w:rsidTr="002C6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8A488A" w14:textId="77777777" w:rsidR="002C6220" w:rsidRDefault="00007D96">
            <w:r>
              <w:t>Parameter</w:t>
            </w:r>
          </w:p>
        </w:tc>
        <w:tc>
          <w:tcPr>
            <w:tcW w:w="2880" w:type="dxa"/>
          </w:tcPr>
          <w:p w14:paraId="510D9705" w14:textId="77777777" w:rsidR="002C6220" w:rsidRDefault="00007D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Where to set it</w:t>
            </w:r>
          </w:p>
        </w:tc>
        <w:tc>
          <w:tcPr>
            <w:tcW w:w="2880" w:type="dxa"/>
          </w:tcPr>
          <w:p w14:paraId="11678033" w14:textId="77777777" w:rsidR="002C6220" w:rsidRDefault="00007D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Where it shows up in exports</w:t>
            </w:r>
          </w:p>
        </w:tc>
      </w:tr>
      <w:tr w:rsidR="002C6220" w14:paraId="73829421" w14:textId="77777777" w:rsidTr="002C6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E2DFF2" w14:textId="77777777" w:rsidR="002C6220" w:rsidRDefault="00007D96">
            <w:r>
              <w:t>selected_countries, selected_fuels, selected_areas</w:t>
            </w:r>
          </w:p>
        </w:tc>
        <w:tc>
          <w:tcPr>
            <w:tcW w:w="2880" w:type="dxa"/>
          </w:tcPr>
          <w:p w14:paraId="02B6021D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Sidebar</w:t>
            </w:r>
          </w:p>
        </w:tc>
        <w:tc>
          <w:tcPr>
            <w:tcW w:w="2880" w:type="dxa"/>
          </w:tcPr>
          <w:p w14:paraId="1B7BB2AF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Metadata sheet, CSV preamble (in CSV bundles), filter applied to data rows</w:t>
            </w:r>
          </w:p>
        </w:tc>
      </w:tr>
      <w:tr w:rsidR="002C6220" w14:paraId="676AEDD2" w14:textId="77777777" w:rsidTr="002C62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799B70" w14:textId="77777777" w:rsidR="002C6220" w:rsidRDefault="00007D96">
            <w:r>
              <w:t>start_year</w:t>
            </w:r>
          </w:p>
        </w:tc>
        <w:tc>
          <w:tcPr>
            <w:tcW w:w="2880" w:type="dxa"/>
          </w:tcPr>
          <w:p w14:paraId="1B4D15CB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Fixed at 2000 — not user-editable</w:t>
            </w:r>
          </w:p>
        </w:tc>
        <w:tc>
          <w:tcPr>
            <w:tcW w:w="2880" w:type="dxa"/>
          </w:tcPr>
          <w:p w14:paraId="7749DB31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Metadata sheet "Year Range"</w:t>
            </w:r>
          </w:p>
        </w:tc>
      </w:tr>
      <w:tr w:rsidR="002C6220" w14:paraId="6BF17C7F" w14:textId="77777777" w:rsidTr="002C6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32776B" w14:textId="77777777" w:rsidR="002C6220" w:rsidRDefault="00007D96">
            <w:r>
              <w:t>end_year</w:t>
            </w:r>
          </w:p>
        </w:tc>
        <w:tc>
          <w:tcPr>
            <w:tcW w:w="2880" w:type="dxa"/>
          </w:tcPr>
          <w:p w14:paraId="071C0D74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Sidebar slider</w:t>
            </w:r>
          </w:p>
        </w:tc>
        <w:tc>
          <w:tcPr>
            <w:tcW w:w="2880" w:type="dxa"/>
          </w:tcPr>
          <w:p w14:paraId="5A3CDCDA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Metadata sheet "Year Range", end_year in CSV preamble</w:t>
            </w:r>
          </w:p>
        </w:tc>
      </w:tr>
      <w:tr w:rsidR="002C6220" w14:paraId="46F35764" w14:textId="77777777" w:rsidTr="002C62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420428" w14:textId="77777777" w:rsidR="002C6220" w:rsidRDefault="00007D96">
            <w:r>
              <w:t>efchratio (kiln yield)</w:t>
            </w:r>
          </w:p>
        </w:tc>
        <w:tc>
          <w:tcPr>
            <w:tcW w:w="2880" w:type="dxa"/>
          </w:tcPr>
          <w:p w14:paraId="41A63B49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Per-capita rates tab → Wood-to-charcoal kiln yield</w:t>
            </w:r>
          </w:p>
        </w:tc>
        <w:tc>
          <w:tcPr>
            <w:tcW w:w="2880" w:type="dxa"/>
          </w:tcPr>
          <w:p w14:paraId="213D47AC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Metadata sheet, efchratio in CSV preamble, applied to charcoal rows of fuel_cons_tons</w:t>
            </w:r>
          </w:p>
        </w:tc>
      </w:tr>
      <w:tr w:rsidR="002C6220" w14:paraId="75FD95C5" w14:textId="77777777" w:rsidTr="002C6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6C833B" w14:textId="77777777" w:rsidR="002C6220" w:rsidRDefault="00007D96">
            <w:r>
              <w:t>Custom share dataset / projections</w:t>
            </w:r>
          </w:p>
        </w:tc>
        <w:tc>
          <w:tcPr>
            <w:tcW w:w="2880" w:type="dxa"/>
          </w:tcPr>
          <w:p w14:paraId="5DF31120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Fuel shares tab → action buttons</w:t>
            </w:r>
          </w:p>
        </w:tc>
        <w:tc>
          <w:tcPr>
            <w:tcW w:w="2880" w:type="dxa"/>
          </w:tcPr>
          <w:p w14:paraId="50E4D649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Metadata sheet records the source description and citation</w:t>
            </w:r>
          </w:p>
        </w:tc>
      </w:tr>
      <w:tr w:rsidR="002C6220" w14:paraId="606AA6BF" w14:textId="77777777" w:rsidTr="002C62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678BF2" w14:textId="77777777" w:rsidR="002C6220" w:rsidRDefault="00007D96">
            <w:r>
              <w:t>Per-capita inline edits</w:t>
            </w:r>
          </w:p>
        </w:tc>
        <w:tc>
          <w:tcPr>
            <w:tcW w:w="2880" w:type="dxa"/>
          </w:tcPr>
          <w:p w14:paraId="4B70939D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Per-capita rates tab → data editor + Save</w:t>
            </w:r>
          </w:p>
        </w:tc>
        <w:tc>
          <w:tcPr>
            <w:tcW w:w="2880" w:type="dxa"/>
          </w:tcPr>
          <w:p w14:paraId="38DBB990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Metadata sheet flag "Per Capita — In-App Edits: Yes"</w:t>
            </w:r>
          </w:p>
        </w:tc>
      </w:tr>
      <w:tr w:rsidR="002C6220" w14:paraId="1D937433" w14:textId="77777777" w:rsidTr="002C6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8BDAA1" w14:textId="77777777" w:rsidR="002C6220" w:rsidRDefault="00007D96">
            <w:r>
              <w:t>Share inline edits</w:t>
            </w:r>
          </w:p>
        </w:tc>
        <w:tc>
          <w:tcPr>
            <w:tcW w:w="2880" w:type="dxa"/>
          </w:tcPr>
          <w:p w14:paraId="6E4F4C3F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Fuel shares tab → data editor + Save</w:t>
            </w:r>
          </w:p>
        </w:tc>
        <w:tc>
          <w:tcPr>
            <w:tcW w:w="2880" w:type="dxa"/>
          </w:tcPr>
          <w:p w14:paraId="732CED2B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Metadata sheet flag "Population Share — In-App Edits: Yes"</w:t>
            </w:r>
          </w:p>
        </w:tc>
      </w:tr>
    </w:tbl>
    <w:p w14:paraId="3CDD7975" w14:textId="77777777" w:rsidR="002C6220" w:rsidRDefault="002C6220"/>
    <w:p w14:paraId="1789486F" w14:textId="77777777" w:rsidR="002C6220" w:rsidRDefault="00007D96">
      <w:pPr>
        <w:pStyle w:val="Heading2"/>
      </w:pPr>
      <w:r>
        <w:t>Conventional units cheat sheet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C6220" w14:paraId="254E57F8" w14:textId="77777777" w:rsidTr="002C6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AC9661" w14:textId="77777777" w:rsidR="002C6220" w:rsidRDefault="00007D96">
            <w:r>
              <w:t>Quantity</w:t>
            </w:r>
          </w:p>
        </w:tc>
        <w:tc>
          <w:tcPr>
            <w:tcW w:w="4320" w:type="dxa"/>
          </w:tcPr>
          <w:p w14:paraId="6011C8B9" w14:textId="77777777" w:rsidR="002C6220" w:rsidRDefault="00007D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Unit</w:t>
            </w:r>
          </w:p>
        </w:tc>
      </w:tr>
      <w:tr w:rsidR="002C6220" w14:paraId="62CAB11A" w14:textId="77777777" w:rsidTr="002C6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919B1C" w14:textId="77777777" w:rsidR="002C6220" w:rsidRDefault="00007D96">
            <w:r>
              <w:t>num_fuel_users_thousands</w:t>
            </w:r>
          </w:p>
        </w:tc>
        <w:tc>
          <w:tcPr>
            <w:tcW w:w="4320" w:type="dxa"/>
          </w:tcPr>
          <w:p w14:paraId="71F86F17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thousands of people</w:t>
            </w:r>
          </w:p>
        </w:tc>
      </w:tr>
      <w:tr w:rsidR="002C6220" w14:paraId="0F831BD3" w14:textId="77777777" w:rsidTr="002C62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F91414" w14:textId="77777777" w:rsidR="002C6220" w:rsidRDefault="00007D96">
            <w:r>
              <w:t>per_capita_fuel_cons</w:t>
            </w:r>
          </w:p>
        </w:tc>
        <w:tc>
          <w:tcPr>
            <w:tcW w:w="4320" w:type="dxa"/>
          </w:tcPr>
          <w:p w14:paraId="328410BE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varies by fuel (see column pc_fuel_units on the per-capita tab)</w:t>
            </w:r>
          </w:p>
        </w:tc>
      </w:tr>
      <w:tr w:rsidR="002C6220" w14:paraId="791B1EDA" w14:textId="77777777" w:rsidTr="002C6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CF161D" w14:textId="77777777" w:rsidR="002C6220" w:rsidRDefault="00007D96">
            <w:r>
              <w:t>fuel_cons_tons</w:t>
            </w:r>
          </w:p>
        </w:tc>
        <w:tc>
          <w:tcPr>
            <w:tcW w:w="4320" w:type="dxa"/>
          </w:tcPr>
          <w:p w14:paraId="2A9033AC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absolute tons</w:t>
            </w:r>
          </w:p>
        </w:tc>
      </w:tr>
      <w:tr w:rsidR="002C6220" w14:paraId="432A512E" w14:textId="77777777" w:rsidTr="002C62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07B9B71" w14:textId="77777777" w:rsidR="002C6220" w:rsidRDefault="00007D96">
            <w:r>
              <w:t>total_CO2, total_CH4, total_N2O, total_CO2eq</w:t>
            </w:r>
          </w:p>
        </w:tc>
        <w:tc>
          <w:tcPr>
            <w:tcW w:w="4320" w:type="dxa"/>
          </w:tcPr>
          <w:p w14:paraId="4106F679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absolute tons of GHG</w:t>
            </w:r>
          </w:p>
        </w:tc>
      </w:tr>
      <w:tr w:rsidR="002C6220" w14:paraId="54045544" w14:textId="77777777" w:rsidTr="002C6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7927A7" w14:textId="77777777" w:rsidR="002C6220" w:rsidRDefault="00007D96">
            <w:r>
              <w:t>efchratio</w:t>
            </w:r>
          </w:p>
        </w:tc>
        <w:tc>
          <w:tcPr>
            <w:tcW w:w="4320" w:type="dxa"/>
          </w:tcPr>
          <w:p w14:paraId="47F3189F" w14:textId="77777777" w:rsidR="002C6220" w:rsidRDefault="00007D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kg wood / kg charcoal (dimensionless)</w:t>
            </w:r>
          </w:p>
        </w:tc>
      </w:tr>
      <w:tr w:rsidR="002C6220" w14:paraId="10953B68" w14:textId="77777777" w:rsidTr="002C622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47F2CF" w14:textId="77777777" w:rsidR="002C6220" w:rsidRDefault="00007D96">
            <w:r>
              <w:t>population_share</w:t>
            </w:r>
          </w:p>
        </w:tc>
        <w:tc>
          <w:tcPr>
            <w:tcW w:w="4320" w:type="dxa"/>
          </w:tcPr>
          <w:p w14:paraId="743AD89F" w14:textId="77777777" w:rsidR="002C6220" w:rsidRDefault="00007D9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fraction in [0, 1]</w:t>
            </w:r>
          </w:p>
        </w:tc>
      </w:tr>
    </w:tbl>
    <w:p w14:paraId="4814D122" w14:textId="77777777" w:rsidR="002C6220" w:rsidRDefault="002C6220" w:rsidP="00F32032"/>
    <w:sectPr w:rsidR="002C622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4971480">
    <w:abstractNumId w:val="8"/>
  </w:num>
  <w:num w:numId="2" w16cid:durableId="2100324624">
    <w:abstractNumId w:val="6"/>
  </w:num>
  <w:num w:numId="3" w16cid:durableId="1131166303">
    <w:abstractNumId w:val="5"/>
  </w:num>
  <w:num w:numId="4" w16cid:durableId="720398489">
    <w:abstractNumId w:val="4"/>
  </w:num>
  <w:num w:numId="5" w16cid:durableId="447239188">
    <w:abstractNumId w:val="7"/>
  </w:num>
  <w:num w:numId="6" w16cid:durableId="325281774">
    <w:abstractNumId w:val="3"/>
  </w:num>
  <w:num w:numId="7" w16cid:durableId="667487186">
    <w:abstractNumId w:val="2"/>
  </w:num>
  <w:num w:numId="8" w16cid:durableId="971178507">
    <w:abstractNumId w:val="1"/>
  </w:num>
  <w:num w:numId="9" w16cid:durableId="456409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D96"/>
    <w:rsid w:val="00034616"/>
    <w:rsid w:val="0003701F"/>
    <w:rsid w:val="0006063C"/>
    <w:rsid w:val="000E7F08"/>
    <w:rsid w:val="0015074B"/>
    <w:rsid w:val="002022AE"/>
    <w:rsid w:val="002654C9"/>
    <w:rsid w:val="0028036F"/>
    <w:rsid w:val="0029639D"/>
    <w:rsid w:val="002C6220"/>
    <w:rsid w:val="002F2226"/>
    <w:rsid w:val="00326F90"/>
    <w:rsid w:val="00711AE1"/>
    <w:rsid w:val="00A700B1"/>
    <w:rsid w:val="00AA1D8D"/>
    <w:rsid w:val="00B47730"/>
    <w:rsid w:val="00CB0664"/>
    <w:rsid w:val="00D06152"/>
    <w:rsid w:val="00D30194"/>
    <w:rsid w:val="00D43425"/>
    <w:rsid w:val="00DF2658"/>
    <w:rsid w:val="00E060C7"/>
    <w:rsid w:val="00F320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66F2DB1-D164-4B6E-8B93-703A1AFD6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13</Pages>
  <Words>2170</Words>
  <Characters>12369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William Babis</cp:lastModifiedBy>
  <cp:revision>16</cp:revision>
  <dcterms:created xsi:type="dcterms:W3CDTF">2013-12-23T23:15:00Z</dcterms:created>
  <dcterms:modified xsi:type="dcterms:W3CDTF">2026-06-09T19:14:00Z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8a78de61-30fa-4e57-8d60-fbf272c6ae6d</vt:lpwstr>
  </property>
</Properties>
</file>