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December 04,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“{variable_name}” which we define as “{variable_description}”. Only include direct quotations with the corresponding page number(s).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SDG 1</w:t>
            </w:r>
          </w:p>
        </w:tc>
        <w:tc>
          <w:tcPr>
            <w:tcW w:type="dxa" w:w="2880"/>
          </w:tcPr>
          <w:p>
            <w:r>
              <w:t>End poverty in all its forms everywhere.</w:t>
            </w:r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ETH-008-lt-leds-2023.pdf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>1. "Addressing gender and social inclusion considerations during the implementation of the measures envisaged under the LT-LEDS will be critical to maximize co-benefits of the strategy and ensure that the strategy contributes to the country’s national and international commitments on gender equality, including the achievement of the SDGs (SDG 1 on poverty eradication and SDG 5 on gender equality) and the empowerment of youth and women." [page 88]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IRL-003-lt-leds-2023.pdf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>The provided text does not contain any direct quotations that specifically address “SDG 1” defined as “End poverty in all its forms everywhere.”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2 documents (198 total pages) processed in 9.93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AD9CF1-02CE-4FCC-A500-36C3D4067865}"/>
</file>

<file path=customXml/itemProps3.xml><?xml version="1.0" encoding="utf-8"?>
<ds:datastoreItem xmlns:ds="http://schemas.openxmlformats.org/officeDocument/2006/customXml" ds:itemID="{557F1C90-CE7E-4A72-AE94-F5266CA7A422}"/>
</file>

<file path=customXml/itemProps4.xml><?xml version="1.0" encoding="utf-8"?>
<ds:datastoreItem xmlns:ds="http://schemas.openxmlformats.org/officeDocument/2006/customXml" ds:itemID="{970F3397-6F77-4CEA-B266-B775B3D5F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