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CAN-004-lt-leds-2022.pdf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Responses</w:t>
            </w:r>
          </w:p>
        </w:tc>
      </w:tr>
      <w:tr>
        <w:tc>
          <w:tcPr>
            <w:tcW w:type="dxa" w:w="4320"/>
          </w:tcPr>
          <w:p>
            <w:r>
              <w:t>SDG1</w:t>
            </w:r>
          </w:p>
        </w:tc>
        <w:tc>
          <w:tcPr>
            <w:tcW w:type="dxa" w:w="4320"/>
          </w:tcPr>
          <w:p>
            <w:r>
              <w:t>The provided text does not contain any references to SDG1, which is the United Nations Sustainable Development Goal 1: "No Poverty." The text focuses on climate change mitigation measures, greenhouse gas emissions, sustainable finance, and Canada's climate policies and targets, without specific mention of SDG1 or poverty eradication efforts.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(67 total pages) processed in 5.48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E23E4D-1069-4BDD-9B9D-54C359B25FCE}"/>
</file>

<file path=customXml/itemProps3.xml><?xml version="1.0" encoding="utf-8"?>
<ds:datastoreItem xmlns:ds="http://schemas.openxmlformats.org/officeDocument/2006/customXml" ds:itemID="{CF2E3511-1B6A-4E27-975B-54D0EBE0BE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