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November 13, 2024</w:t>
      </w:r>
    </w:p>
    <w:p>
      <w:pPr>
        <w:pStyle w:val="Heading2"/>
      </w:pPr>
      <w:r>
        <w:t>Query info</w:t>
      </w:r>
    </w:p>
    <w:p>
      <w:r>
        <w:t>The following query is run for each of the column specifications listed below:</w:t>
      </w:r>
    </w:p>
    <w:p>
      <w:r>
        <w:rPr>
          <w:i/>
        </w:rPr>
        <w:t>Extract any quote that addresses “{variable_name}” which we define as “{variable_description}”. Only include direct quotations with the corresponding page number(s).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Variable description (optional)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Context (optional)</w:t>
            </w:r>
          </w:p>
        </w:tc>
      </w:tr>
      <w:tr>
        <w:tc>
          <w:tcPr>
            <w:tcW w:type="dxa" w:w="2880"/>
          </w:tcPr>
          <w:p>
            <w:r>
              <w:t>SDG 1</w:t>
            </w:r>
          </w:p>
        </w:tc>
        <w:tc>
          <w:tcPr>
            <w:tcW w:type="dxa" w:w="2880"/>
          </w:tcPr>
          <w:p>
            <w:r>
              <w:t>End poverty in all its forms everywhere.</w:t>
            </w:r>
          </w:p>
        </w:tc>
        <w:tc>
          <w:tcPr>
            <w:tcW w:type="dxa" w:w="2880"/>
          </w:tcPr>
          <w:p/>
        </w:tc>
      </w:tr>
    </w:tbl>
    <w:p>
      <w:pPr>
        <w:pStyle w:val="Heading2"/>
      </w:pPr>
      <w:r>
        <w:t>ETH-008-lt-leds-2023.pdf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Variable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Relevant Quotes</w:t>
            </w:r>
          </w:p>
        </w:tc>
      </w:tr>
      <w:tr>
        <w:tc>
          <w:tcPr>
            <w:tcW w:type="dxa" w:w="4320"/>
          </w:tcPr>
          <w:p>
            <w:r>
              <w:t>SDG 1</w:t>
            </w:r>
          </w:p>
        </w:tc>
        <w:tc>
          <w:tcPr>
            <w:tcW w:type="dxa" w:w="4320"/>
          </w:tcPr>
          <w:p>
            <w:r>
              <w:t>1. "Addressing gender and social inclusion considerations during the implementation of the measures envisaged under the LT-LEDS will be critical to maximize co-benefits of the strategy and ensure that the strategy contributes to the country’s national and international commitments on gender equality, including the achievement of the SDGs (SDG 1 on poverty eradication and SDG 5 on gender equality) and the empowerment of youth and women." [page 88]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2"/>
      </w:pPr>
      <w:r>
        <w:t>IRL-003-lt-leds-2023.pdf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Variable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Relevant Quotes</w:t>
            </w:r>
          </w:p>
        </w:tc>
      </w:tr>
      <w:tr>
        <w:tc>
          <w:tcPr>
            <w:tcW w:type="dxa" w:w="4320"/>
          </w:tcPr>
          <w:p>
            <w:r>
              <w:t>SDG 1</w:t>
            </w:r>
          </w:p>
        </w:tc>
        <w:tc>
          <w:tcPr>
            <w:tcW w:type="dxa" w:w="4320"/>
          </w:tcPr>
          <w:p>
            <w:r>
              <w:t>There are no direct quotations in the provided text excerpts that specifically address “SDG 1” defined as “End poverty in all its forms everywhere.”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2 documents (198 total pages) processed in 9.71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4" ma:contentTypeDescription="Create a new document." ma:contentTypeScope="" ma:versionID="efcffcb4dc6eb01f0fb2dd29f263c549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2e38f9873ff19a204aa5d2e1c645ab5b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864951-cc2a-4c4a-8fa2-f3a679f5c4a6">
      <Terms xmlns="http://schemas.microsoft.com/office/infopath/2007/PartnerControls"/>
    </lcf76f155ced4ddcb4097134ff3c332f>
    <TaxCatchAll xmlns="216db9f6-96b7-419e-88f0-56607c0c6c2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323D08-8029-4520-AFF0-BB50E34917F6}"/>
</file>

<file path=customXml/itemProps3.xml><?xml version="1.0" encoding="utf-8"?>
<ds:datastoreItem xmlns:ds="http://schemas.openxmlformats.org/officeDocument/2006/customXml" ds:itemID="{5A516049-B200-47BF-B4D0-21BB8F5721D3}"/>
</file>

<file path=customXml/itemProps4.xml><?xml version="1.0" encoding="utf-8"?>
<ds:datastoreItem xmlns:ds="http://schemas.openxmlformats.org/officeDocument/2006/customXml" ds:itemID="{190EB597-D680-42A0-A4FD-E0725DF615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0x0101000E62A2B09A026F4985FE24E24F68C674</vt:lpwstr>
  </property>
</Properties>
</file>