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April 04, 2024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includes a national action or plan that addresses “{variable_name}”.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Variable description (and context if provided)</w:t>
            </w:r>
          </w:p>
        </w:tc>
      </w:tr>
      <w:tr>
        <w:tc>
          <w:tcPr>
            <w:tcW w:type="dxa" w:w="4320"/>
          </w:tcPr>
          <w:p>
            <w:r>
              <w:t>electricity grid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ETH-008-lt-leds-2023.pdf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GPT Responses</w:t>
            </w:r>
          </w:p>
        </w:tc>
      </w:tr>
      <w:tr>
        <w:tc>
          <w:tcPr>
            <w:tcW w:type="dxa" w:w="4320"/>
          </w:tcPr>
          <w:p>
            <w:r>
              <w:t>electricity grid</w:t>
            </w:r>
          </w:p>
        </w:tc>
        <w:tc>
          <w:tcPr>
            <w:tcW w:type="dxa" w:w="4320"/>
          </w:tcPr>
          <w:p>
            <w:r>
              <w:t>Here are the quotes that include a national action or plan addressing the "electricity grid":</w:t>
              <w:br/>
              <w:br/>
              <w:t>1. "This also requires the development of policy on regional power sector integration and grid flexibility, expansion of the high-capacity transmission lines, and maintenance and/or upgrading of the electricity distribution lines." [page 36]</w:t>
              <w:br/>
              <w:br/>
              <w:t>2. "Accelerate non-grid energy access to improve electrification of rural areas." [page 39]</w:t>
              <w:br/>
              <w:br/>
              <w:t>3. "The GoE formulated its new National Electrification Plan (NEP and NEP II) in 2017 and 2019, which strives for universal electrification by 2025 through a mix of on- and off-grid electrification (MoWIE a, 2019)." [page 31]</w:t>
              <w:br/>
              <w:br/>
              <w:t>4. "Reduction of transmission losses in the electricity distribution system % of transmission losses 19.6% 12.5% 10.0%" [page 39]</w:t>
              <w:br/>
              <w:br/>
              <w:t>5. "Regarding reducing transmission losses in the electricity distribution system, on average, 7.5% less electricity is generated annually during 2020–2050." [page 39]</w:t>
              <w:br/>
              <w:br/>
              <w:t>6. "Resilience can be increased due to the connection to distributed grids, given that energy security standards will be in place." [page 39]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(108 total pages) processed in 17.17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5C011-5B88-4304-AC3D-764B7C0C1402}"/>
</file>

<file path=customXml/itemProps3.xml><?xml version="1.0" encoding="utf-8"?>
<ds:datastoreItem xmlns:ds="http://schemas.openxmlformats.org/officeDocument/2006/customXml" ds:itemID="{9E06BE92-CAA5-4221-9959-4152311012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