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sz w:val="48"/>
        </w:rPr>
        <w:t>Results: GPT Batch Policy Processor (beta)</w:t>
      </w:r>
    </w:p>
    <w:p>
      <w:pPr>
        <w:pStyle w:val="Heading1"/>
      </w:pPr>
      <w:r>
        <w:t>October 29, 2024</w:t>
      </w:r>
    </w:p>
    <w:p>
      <w:pPr>
        <w:pStyle w:val="Heading2"/>
      </w:pPr>
      <w:r>
        <w:t>Query info</w:t>
      </w:r>
    </w:p>
    <w:p>
      <w:r>
        <w:t>The following query is run for each of the column specifications listed below:</w:t>
      </w:r>
    </w:p>
    <w:p>
      <w:r>
        <w:rPr>
          <w:i/>
        </w:rPr>
        <w:t>Extract every single quote that mentions {variable_name}. Include page number(s). Be exhaustive in your search. If the correct response includes a list of 100 quotes, then include all 100 in your response. If the correct response does not include any, do not include any quotes in your response.</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Variable name</w:t>
            </w:r>
          </w:p>
        </w:tc>
        <w:tc>
          <w:tcPr>
            <w:tcW w:type="dxa" w:w="2880"/>
          </w:tcPr>
          <w:p>
            <w:r>
              <w:rPr>
                <w:b/>
              </w:rPr>
              <w:t>Variable description (optional)</w:t>
            </w:r>
          </w:p>
        </w:tc>
        <w:tc>
          <w:tcPr>
            <w:tcW w:type="dxa" w:w="2880"/>
          </w:tcPr>
          <w:p>
            <w:r>
              <w:rPr>
                <w:b/>
              </w:rPr>
              <w:t>Context (optional)</w:t>
            </w:r>
          </w:p>
        </w:tc>
      </w:tr>
      <w:tr>
        <w:tc>
          <w:tcPr>
            <w:tcW w:type="dxa" w:w="2880"/>
          </w:tcPr>
          <w:p>
            <w:r>
              <w:t>jobs</w:t>
            </w:r>
          </w:p>
        </w:tc>
        <w:tc>
          <w:tcPr>
            <w:tcW w:type="dxa" w:w="2880"/>
          </w:tcPr>
          <w:p>
            <w:r/>
          </w:p>
        </w:tc>
        <w:tc>
          <w:tcPr>
            <w:tcW w:type="dxa" w:w="2880"/>
          </w:tcPr>
          <w:p/>
        </w:tc>
      </w:tr>
    </w:tbl>
    <w:p>
      <w:pPr>
        <w:pStyle w:val="Heading2"/>
      </w:pPr>
      <w:r>
        <w:t>ETH-008-lt-leds-2023.pdf</w:t>
      </w:r>
    </w:p>
    <w:tbl>
      <w:tblPr>
        <w:tblW w:type="auto" w:w="0"/>
        <w:tblLook w:firstColumn="1" w:firstRow="1" w:lastColumn="0" w:lastRow="0" w:noHBand="0" w:noVBand="1" w:val="04A0"/>
      </w:tblPr>
      <w:tblGrid>
        <w:gridCol w:w="4320"/>
        <w:gridCol w:w="4320"/>
      </w:tblGrid>
      <w:tr>
        <w:tc>
          <w:tcPr>
            <w:tcW w:type="dxa" w:w="4320"/>
          </w:tcPr>
          <w:p>
            <w:r>
              <w:rPr>
                <w:b/>
              </w:rPr>
              <w:t>Quote</w:t>
            </w:r>
          </w:p>
        </w:tc>
        <w:tc>
          <w:tcPr>
            <w:tcW w:type="dxa" w:w="4320"/>
          </w:tcPr>
          <w:p>
            <w:r>
              <w:rPr>
                <w:b/>
              </w:rPr>
              <w:t>Relevant Quotes</w:t>
            </w:r>
          </w:p>
        </w:tc>
      </w:tr>
      <w:tr>
        <w:tc>
          <w:tcPr>
            <w:tcW w:type="dxa" w:w="4320"/>
          </w:tcPr>
          <w:p>
            <w:r>
              <w:t>jobs</w:t>
            </w:r>
          </w:p>
        </w:tc>
        <w:tc>
          <w:tcPr>
            <w:tcW w:type="dxa" w:w="4320"/>
          </w:tcPr>
          <w:p>
            <w:r>
              <w:t>Here is an exhaustive list of quotes mentioning jobs, along with their respective page numbers:</w:t>
              <w:br/>
              <w:br/>
              <w:t>1. "The LT-LEDS proposes an economic transformation that leads to the creation of economic opportunities and green jobs though paid employment and entrepreneurship." [page 11]</w:t>
              <w:br/>
              <w:br/>
              <w:t>2. "Further, the country’s young and growing workforce (at around 2 million per year) presents an opportunity but also strains the absorption capacity of the labor market, necessitating the creation of sufficient new and decent jobs to capitalize on its potential." [page 18]</w:t>
              <w:br/>
              <w:br/>
              <w:t>3. "Maintaining macroeconomic stability, ensuring rapid and sustainable economic growth, and creating decent jobs." [page 21]</w:t>
              <w:br/>
              <w:br/>
              <w:t>4. "Create 5 million new jobs in the manufacturing industry." [page 27]</w:t>
              <w:br/>
              <w:br/>
              <w:t>5. "In particular, the energy sector interventions create synergies in the short, medium, and long run, given that they reduce emissions, unlock additional growth, and create employment at the same time as well as contribute to the achievement of SDGs 7 (affordable clean energy), 8 (decent work and economic growth), and 13 (climate action)." [page 29]</w:t>
              <w:br/>
              <w:br/>
              <w:t>6. "Furthermore, land-based interventions are highly needed as they create a significant number of green jobs, thus contributing to enhanced reforestation and carbon sinks, an increased provision of ecosystem services, and the achievement of SDGs 8, 13, and 15 (life on land)." [page 29]</w:t>
              <w:br/>
              <w:br/>
              <w:t>7. "Agriculture-related interventions—such as enhancing sustainable agriculture practices, reducing preharvested losses, expanding perennial crops, and increasing areas under irrigation schemes—modernize Ethiopia’s agriculture systems, maintain and increase the number of jobs, provide opportunities for the young rural labor force, and potentially boost agriculture exports." [page 29]</w:t>
              <w:br/>
              <w:br/>
              <w:t>8. "Waste sector interventions—such as reducing waste per capita, waste at source, and wastewater emissions as well as significantly increasing the waste collection and recycling rates—provide a better quality of life for the people of Ethiopia, create more local businesses and jobs compared to the BAU scenario, improve the quality of urban areas, and reduce increased flood risk from clogged drainage systems." [page 29]</w:t>
              <w:br/>
              <w:br/>
              <w:t>9. "Employment implications of the NZE pathways Along with the additional real GDP, the ambitions envisaged for the decarbonization scenarios generate additional jobs relative to the BAU scenario." [page 31]</w:t>
              <w:br/>
              <w:br/>
              <w:t>10. "In the BAU scenario, total employment is projected to increase from 50.4 million jobs in 2020 to around 83.3 million jobs by 2050." [page 31]</w:t>
              <w:br/>
              <w:br/>
              <w:t>11. "In the NZE scenarios, total employment in 2050 is projected to reach 85.4 million jobs (maximum ambition, +2.5% vs. BAU), 85.3 million jobs (NDC 2030, +2.4% vs. BAU), and 86.7 million jobs (late action, +4% vs. BAU)." [page 31]</w:t>
              <w:br/>
              <w:br/>
              <w:t>12. "The difference in job figures between the NZE scenarios derives from the phase in of assumptions related to decarbonization, with increased effort affecting the total number of jobs provided in 2050." [page 31]</w:t>
              <w:br/>
              <w:br/>
              <w:t>13. "Reduced deforestation &gt; Ecosystem services conservation &gt; Improvement of water-related ecosystem services &gt; Reduced impact of heat island effect in urban areas &gt; Income diversification (nontimber forest products) &gt; Creation of green jobs" [page 62]</w:t>
              <w:br/>
              <w:br/>
              <w:t>14. "The transition toward a decarbonized economy contributes to socioeconomic development in various ways. The energy sector transition leads to lower emissions and air pollution while creating additional jobs in power generation and in the supply chain surrounding electric vehicles." [page 73]</w:t>
              <w:br/>
              <w:br/>
              <w:t>15. "In addition to the jobs generated from additional capital accumulation, the LT-LEDS ambitions are projected to create jobs in green sectors (e.g., renewable power generation, sustainable agriculture, or forestry), which addresses the need for job and income generation." [page 74]</w:t>
              <w:br/>
              <w:br/>
              <w:t>16. "The decarbonization ambitions are projected to increase the total number of green jobs in the Ethiopian economy and create additional green jobs relative to the BAU scenario." [page 74]</w:t>
              <w:br/>
              <w:br/>
              <w:t>17. "In the BAU scenario, the number of green jobs increases from around 240,200 jobs in 2020 to 540,000 jobs in 2050." [page 74]</w:t>
              <w:br/>
              <w:br/>
              <w:t>18. "In the net-zero scenarios, the number of green jobs varies according to the timing at which ambitions are implemented." [page 74]</w:t>
              <w:br/>
              <w:br/>
              <w:t>19. "On average, for 2020–2050, the number of green jobs in the late action scenario is 1.32 million per year, which is 936,000 jobs more (on average) compared to the BAU scenario." [page 74]</w:t>
              <w:br/>
              <w:br/>
              <w:t>20. "The NDC-aligned scenario falls between the late action and maximum ambition scenarios, regarding the number of green jobs in 2050, but provides a slightly lower number of green jobs on average for 2020–2050 compared with the two alternative scenarios." [page 75]</w:t>
              <w:br/>
              <w:br/>
              <w:t>21. "The annual number of green jobs in the NDC-aligned scenario averages 1.25 million per year for 2020–2050, which is 865,400 jobs more compared to the BAU scenario." [page 75]</w:t>
              <w:br/>
              <w:br/>
              <w:t>22. "Finally, in the maximum ambition scenario, the annual number of green jobs for 2020–2050 averages 1.35 million, which is 966,700 additional jobs per year compared to the BAU (on average) and the highest number of green jobs of the three net-zero scenarios simulated." [page 75]</w:t>
              <w:br/>
              <w:br/>
              <w:t>23. "The share of green jobs in total employment for the selected periods is summarized in Table 5.1." [page 75]</w:t>
              <w:br/>
              <w:br/>
              <w:t>24. "On average, the share of green jobs in total employment for 2020-2050 is 0.56% in the BAU scenario, 1.76% in the late action scenario, 1.78% in the NDC-aligned scenario, and 1.99% in the maximum ambition scenario." [page 75]</w:t>
              <w:br/>
              <w:br/>
              <w:t>25. "Table 5.2 depicts the total number of green jobs by scenario and the number of green jobs by category for selected years." [page 75]</w:t>
              <w:br/>
              <w:br/>
              <w:t>26. "The results show that the highest number of additional green jobs is created by land-based interventions (restoration and reforestation), followed by renewable energy and waste management." [page 75]</w:t>
              <w:br/>
              <w:br/>
              <w:t>27. "Additionally, the number of jobs generated from waste management is also important, highlighting the benefits of additional recycling and of reducing the amount of waste landfilled, not only for emissions but also for employment generation." [page 76]</w:t>
              <w:br/>
              <w:br/>
              <w:t>28. "The LT-LEDS proposes an economic transformation that will lead to the creation of economic opportunities and green jobs, through paid employment and entrepreneurship and in formal and informal sectors." [page 88]</w:t>
              <w:br/>
              <w:br/>
              <w:t>29. "Presented earlier, the NDC-aligned scenario, through additional capital accumulation and job creation in green sectors, will create around 0.932 and 1.77 million green jobs in 2030 and 2050, respectively." [page 88]</w:t>
              <w:br/>
              <w:br/>
              <w:t>30. "Access to green jobs and sustainable livelihoods is key to the equal distribution of co-benefits from the LT-LEDS implementation." [page 89]</w:t>
              <w:br/>
              <w:br/>
              <w:t>31. "Central to the concept of “just transitions” is the preparation of the workforce for the demands of the future green labor market to ensure equal opportunities for women, men, youth, and workers currently engaged in informal and vulnerable jobs." [page 89]</w:t>
              <w:br/>
              <w:br/>
              <w:t>32. "The 2050 time horizon of the LT-LEDS lends itself to addressing deeper structural barriers that will bring women and youth into sectors, high-end jobs, and viable enterprises (e.g., through technical or leadership roles in wind and solar energy, transport, or construction)." [page 89]</w:t>
              <w:br/>
              <w:br/>
              <w:t>33. "This will require deliberate strategic approaches to address the barriers women face when accessing jobs and economic opportunities, including the following: &gt; Skills mismatch." [page 89]</w:t>
              <w:br/>
              <w:br/>
              <w:t>34. "To maximize benefits associated with the LT-LEDS, the strategy recommends the development of a Women and Youth in Green Jobs Program, which will put forward strategic actions to overcome the barriers women and youth face to access green jobs while promoting the inclusive formalization of informal sectors." [page 90]</w:t>
              <w:br/>
              <w:br/>
              <w:t>35. "The program will emphasize skills development, job security, support to entrepreneurs and women-led businesses, and promotion of social norms to change women’s participation in the green economy." [page 90]</w:t>
              <w:br/>
              <w:br/>
              <w:t>36. "The Ministry of Finance’s gender-responsive budgeting will support target setting and achievement of inclusive outcomes from the LT-LEDS implementation, including the proposed Women and Youth in Green Jobs Program to maximize gender and youth co-benefits by promoting access to green jobs." [page 103]</w:t>
              <w:br/>
              <w:br/>
              <w:t>37. "Importantly, the longer-term perspective of the LT-LEDS allows for discussions beyond incremental technological substitutions and innovations and considers larger-scale transformational changes. The LT-LEDS could provide evidence-based, long-term planning for decarbonizing, climate proofing, and modernizing key Ethiopian economic sectors while ensuring a just transition and the creation of economic and decent job opportunities." [page 13]</w:t>
            </w:r>
          </w:p>
        </w:tc>
      </w:tr>
      <w:tr>
        <w:tc>
          <w:tcPr>
            <w:tcW w:type="dxa" w:w="4320"/>
          </w:tcPr>
          <w:p/>
        </w:tc>
        <w:tc>
          <w:tcPr>
            <w:tcW w:type="dxa" w:w="4320"/>
          </w:tcPr>
          <w:p/>
        </w:tc>
      </w:tr>
    </w:tbl>
    <w:p>
      <w:pPr>
        <w:pStyle w:val="Heading4"/>
      </w:pPr>
      <w:r>
        <w:t>1 documents (108 total pages) processed in 34.34 seconds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E62A2B09A026F4985FE24E24F68C674" ma:contentTypeVersion="14" ma:contentTypeDescription="Create a new document." ma:contentTypeScope="" ma:versionID="efcffcb4dc6eb01f0fb2dd29f263c549">
  <xsd:schema xmlns:xsd="http://www.w3.org/2001/XMLSchema" xmlns:xs="http://www.w3.org/2001/XMLSchema" xmlns:p="http://schemas.microsoft.com/office/2006/metadata/properties" xmlns:ns2="94864951-cc2a-4c4a-8fa2-f3a679f5c4a6" xmlns:ns3="216db9f6-96b7-419e-88f0-56607c0c6c2f" targetNamespace="http://schemas.microsoft.com/office/2006/metadata/properties" ma:root="true" ma:fieldsID="2e38f9873ff19a204aa5d2e1c645ab5b" ns2:_="" ns3:_="">
    <xsd:import namespace="94864951-cc2a-4c4a-8fa2-f3a679f5c4a6"/>
    <xsd:import namespace="216db9f6-96b7-419e-88f0-56607c0c6c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LengthInSecond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864951-cc2a-4c4a-8fa2-f3a679f5c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5b9f97-a3a9-4673-b973-1f963bf50aa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6db9f6-96b7-419e-88f0-56607c0c6c2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8385766-0756-4ba3-8e12-cefa0accf702}" ma:internalName="TaxCatchAll" ma:showField="CatchAllData" ma:web="216db9f6-96b7-419e-88f0-56607c0c6c2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4864951-cc2a-4c4a-8fa2-f3a679f5c4a6">
      <Terms xmlns="http://schemas.microsoft.com/office/infopath/2007/PartnerControls"/>
    </lcf76f155ced4ddcb4097134ff3c332f>
    <TaxCatchAll xmlns="216db9f6-96b7-419e-88f0-56607c0c6c2f"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8F7491B-3393-4412-BBC1-511417F0138F}"/>
</file>

<file path=customXml/itemProps3.xml><?xml version="1.0" encoding="utf-8"?>
<ds:datastoreItem xmlns:ds="http://schemas.openxmlformats.org/officeDocument/2006/customXml" ds:itemID="{A855623B-4992-4C86-B8A6-2895A036A0D3}"/>
</file>

<file path=customXml/itemProps4.xml><?xml version="1.0" encoding="utf-8"?>
<ds:datastoreItem xmlns:ds="http://schemas.openxmlformats.org/officeDocument/2006/customXml" ds:itemID="{6CEAD4B0-C5D6-480B-9AA4-D6A40D2475B2}"/>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0x0101000E62A2B09A026F4985FE24E24F68C674</vt:lpwstr>
  </property>
</Properties>
</file>