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13134" w14:textId="669A01A9" w:rsidR="0003556C" w:rsidRPr="00C7001D" w:rsidRDefault="0003556C" w:rsidP="00C7001D">
      <w:pPr>
        <w:spacing w:after="0" w:line="276" w:lineRule="auto"/>
        <w:rPr>
          <w:sz w:val="32"/>
          <w:szCs w:val="32"/>
        </w:rPr>
      </w:pPr>
      <w:r w:rsidRPr="00C7001D">
        <w:rPr>
          <w:sz w:val="32"/>
          <w:szCs w:val="32"/>
        </w:rPr>
        <w:t xml:space="preserve">PowerPoint </w:t>
      </w:r>
      <w:r w:rsidR="008D7A67" w:rsidRPr="00C7001D">
        <w:rPr>
          <w:sz w:val="32"/>
          <w:szCs w:val="32"/>
        </w:rPr>
        <w:t xml:space="preserve">Course </w:t>
      </w:r>
      <w:r w:rsidRPr="00C7001D">
        <w:rPr>
          <w:sz w:val="32"/>
          <w:szCs w:val="32"/>
        </w:rPr>
        <w:t>Creation Process Document</w:t>
      </w:r>
    </w:p>
    <w:p w14:paraId="5785403C" w14:textId="015DF219" w:rsidR="0003556C" w:rsidRPr="00C7001D" w:rsidRDefault="0003556C" w:rsidP="0003556C">
      <w:pPr>
        <w:spacing w:after="0"/>
        <w:rPr>
          <w:b/>
          <w:bCs/>
          <w:sz w:val="28"/>
          <w:szCs w:val="28"/>
        </w:rPr>
      </w:pPr>
      <w:r w:rsidRPr="00C7001D">
        <w:rPr>
          <w:b/>
          <w:bCs/>
          <w:sz w:val="28"/>
          <w:szCs w:val="28"/>
        </w:rPr>
        <w:t>Overview</w:t>
      </w:r>
    </w:p>
    <w:p w14:paraId="0C1D5239" w14:textId="7EE9F468" w:rsidR="0003556C" w:rsidRDefault="0003556C" w:rsidP="0003556C">
      <w:pPr>
        <w:spacing w:after="0"/>
      </w:pPr>
      <w:r>
        <w:t xml:space="preserve">With the </w:t>
      </w:r>
      <w:proofErr w:type="spellStart"/>
      <w:r w:rsidRPr="00604E55">
        <w:rPr>
          <w:i/>
          <w:iCs/>
        </w:rPr>
        <w:t>pycourse</w:t>
      </w:r>
      <w:proofErr w:type="spellEnd"/>
      <w:r>
        <w:t xml:space="preserve"> script, the process of manually copying all data from an original course PowerPoint can be reduced to a single command</w:t>
      </w:r>
      <w:r w:rsidR="0047453B">
        <w:t>!</w:t>
      </w:r>
      <w:r>
        <w:t xml:space="preserve"> The script extracts PowerPoint slide-text and notes (narration) from each slide of a PowerPoint</w:t>
      </w:r>
      <w:r w:rsidR="00267EA1">
        <w:t>,</w:t>
      </w:r>
      <w:r>
        <w:t xml:space="preserve"> which </w:t>
      </w:r>
      <w:r w:rsidR="00267EA1">
        <w:t>is th</w:t>
      </w:r>
      <w:r>
        <w:t>e</w:t>
      </w:r>
      <w:r w:rsidR="00267EA1">
        <w:t>n</w:t>
      </w:r>
      <w:r>
        <w:t xml:space="preserve"> used to </w:t>
      </w:r>
      <w:r w:rsidR="00267EA1">
        <w:t>build</w:t>
      </w:r>
      <w:r>
        <w:t xml:space="preserve"> XML (used for course configuration), DOCX (used for narration recording), </w:t>
      </w:r>
      <w:r w:rsidR="00DC78D4">
        <w:t xml:space="preserve">TXT (used for narration), </w:t>
      </w:r>
      <w:r>
        <w:t xml:space="preserve">and </w:t>
      </w:r>
      <w:r w:rsidR="00267EA1">
        <w:t xml:space="preserve">JSON (used for future h5 course creation) files. For the program to function properly, however, several </w:t>
      </w:r>
      <w:r w:rsidR="00220138">
        <w:t xml:space="preserve">(easy-to-follow) </w:t>
      </w:r>
      <w:r w:rsidR="00267EA1">
        <w:t xml:space="preserve">PowerPoint course standards must be used when initially building </w:t>
      </w:r>
      <w:r w:rsidR="00220138">
        <w:t>a</w:t>
      </w:r>
      <w:r w:rsidR="00267EA1">
        <w:t xml:space="preserve"> course.</w:t>
      </w:r>
    </w:p>
    <w:p w14:paraId="24C3B815" w14:textId="2472DC8D" w:rsidR="00267EA1" w:rsidRDefault="00267EA1" w:rsidP="0003556C">
      <w:pPr>
        <w:spacing w:after="0"/>
      </w:pPr>
    </w:p>
    <w:p w14:paraId="6583D381" w14:textId="4F5EC56E" w:rsidR="00267EA1" w:rsidRPr="00C7001D" w:rsidRDefault="00267EA1" w:rsidP="0003556C">
      <w:pPr>
        <w:spacing w:after="0"/>
        <w:rPr>
          <w:b/>
          <w:bCs/>
          <w:sz w:val="28"/>
          <w:szCs w:val="28"/>
        </w:rPr>
      </w:pPr>
      <w:r w:rsidRPr="00C7001D">
        <w:rPr>
          <w:b/>
          <w:bCs/>
          <w:sz w:val="28"/>
          <w:szCs w:val="28"/>
        </w:rPr>
        <w:t>Methodology</w:t>
      </w:r>
    </w:p>
    <w:p w14:paraId="037332E4" w14:textId="5E16EFAE" w:rsidR="00877103" w:rsidRDefault="00267EA1" w:rsidP="00877103">
      <w:pPr>
        <w:spacing w:after="0"/>
      </w:pPr>
      <w:r>
        <w:t xml:space="preserve">Most courses I’ve examined already abide by this set of standards </w:t>
      </w:r>
      <w:r w:rsidR="0094134B">
        <w:t>(</w:t>
      </w:r>
      <w:r>
        <w:t>nearly exactly</w:t>
      </w:r>
      <w:r w:rsidR="0047453B">
        <w:t>!</w:t>
      </w:r>
      <w:r w:rsidR="0094134B">
        <w:t>)</w:t>
      </w:r>
      <w:r>
        <w:t>, but there are some exceptions. The following is a list of rules that must be followed for the program to work properly:</w:t>
      </w:r>
    </w:p>
    <w:p w14:paraId="1B3E57C2" w14:textId="69DDDDA4" w:rsidR="00267EA1" w:rsidRDefault="00267EA1" w:rsidP="00267EA1">
      <w:pPr>
        <w:pStyle w:val="ListParagraph"/>
        <w:numPr>
          <w:ilvl w:val="0"/>
          <w:numId w:val="1"/>
        </w:numPr>
        <w:spacing w:after="0"/>
      </w:pPr>
      <w:r>
        <w:t>PowerPoint must be created using standard Microsoft layout scheme (in exact order!)</w:t>
      </w:r>
      <w:r w:rsidR="008D7A67">
        <w:t xml:space="preserve"> and use layout standard</w:t>
      </w:r>
    </w:p>
    <w:p w14:paraId="59680266" w14:textId="2204BBF4" w:rsidR="00267EA1" w:rsidRDefault="00267EA1" w:rsidP="00267EA1">
      <w:pPr>
        <w:pStyle w:val="ListParagraph"/>
        <w:numPr>
          <w:ilvl w:val="1"/>
          <w:numId w:val="1"/>
        </w:numPr>
        <w:spacing w:after="0"/>
      </w:pPr>
      <w:r>
        <w:t>Title (presentation title slide)</w:t>
      </w:r>
    </w:p>
    <w:p w14:paraId="4F656089" w14:textId="2ABC0A5B" w:rsidR="00267EA1" w:rsidRDefault="00267EA1" w:rsidP="00267EA1">
      <w:pPr>
        <w:pStyle w:val="ListParagraph"/>
        <w:numPr>
          <w:ilvl w:val="1"/>
          <w:numId w:val="1"/>
        </w:numPr>
        <w:spacing w:after="0"/>
      </w:pPr>
      <w:r>
        <w:t>Title and Content</w:t>
      </w:r>
    </w:p>
    <w:p w14:paraId="0AE60487" w14:textId="113C5ED1" w:rsidR="00267EA1" w:rsidRDefault="00267EA1" w:rsidP="00267EA1">
      <w:pPr>
        <w:pStyle w:val="ListParagraph"/>
        <w:numPr>
          <w:ilvl w:val="1"/>
          <w:numId w:val="1"/>
        </w:numPr>
        <w:spacing w:after="0"/>
      </w:pPr>
      <w:r>
        <w:t>Section Header (sometimes called Segue)</w:t>
      </w:r>
    </w:p>
    <w:p w14:paraId="540E3571" w14:textId="77C13251" w:rsidR="00267EA1" w:rsidRDefault="00267EA1" w:rsidP="00267EA1">
      <w:pPr>
        <w:pStyle w:val="ListParagraph"/>
        <w:numPr>
          <w:ilvl w:val="1"/>
          <w:numId w:val="1"/>
        </w:numPr>
        <w:spacing w:after="0"/>
      </w:pPr>
      <w:r>
        <w:t>Two Content (side by side bullet textboxes)</w:t>
      </w:r>
    </w:p>
    <w:p w14:paraId="49B44C47" w14:textId="3236458E" w:rsidR="00267EA1" w:rsidRDefault="00267EA1" w:rsidP="00267EA1">
      <w:pPr>
        <w:pStyle w:val="ListParagraph"/>
        <w:numPr>
          <w:ilvl w:val="1"/>
          <w:numId w:val="1"/>
        </w:numPr>
        <w:spacing w:after="0"/>
      </w:pPr>
      <w:r>
        <w:t>Comparison (same but additional title for each side by side content box)</w:t>
      </w:r>
    </w:p>
    <w:p w14:paraId="67171726" w14:textId="1ADDA550" w:rsidR="00267EA1" w:rsidRDefault="00267EA1" w:rsidP="00267EA1">
      <w:pPr>
        <w:pStyle w:val="ListParagraph"/>
        <w:numPr>
          <w:ilvl w:val="1"/>
          <w:numId w:val="1"/>
        </w:numPr>
        <w:spacing w:after="0"/>
      </w:pPr>
      <w:r>
        <w:t>Title Only</w:t>
      </w:r>
    </w:p>
    <w:p w14:paraId="441BBA0A" w14:textId="0B551B2B" w:rsidR="00267EA1" w:rsidRDefault="00267EA1" w:rsidP="00267EA1">
      <w:pPr>
        <w:pStyle w:val="ListParagraph"/>
        <w:numPr>
          <w:ilvl w:val="1"/>
          <w:numId w:val="1"/>
        </w:numPr>
        <w:spacing w:after="0"/>
      </w:pPr>
      <w:r>
        <w:t>Blank</w:t>
      </w:r>
    </w:p>
    <w:p w14:paraId="5AFFF811" w14:textId="6CC4B9DA" w:rsidR="00267EA1" w:rsidRDefault="00267EA1" w:rsidP="00267EA1">
      <w:pPr>
        <w:pStyle w:val="ListParagraph"/>
        <w:numPr>
          <w:ilvl w:val="1"/>
          <w:numId w:val="1"/>
        </w:numPr>
        <w:spacing w:after="0"/>
      </w:pPr>
      <w:r>
        <w:t>Content with Caption</w:t>
      </w:r>
    </w:p>
    <w:p w14:paraId="747F5275" w14:textId="376A8E75" w:rsidR="00267EA1" w:rsidRDefault="00267EA1" w:rsidP="00267EA1">
      <w:pPr>
        <w:pStyle w:val="ListParagraph"/>
        <w:numPr>
          <w:ilvl w:val="1"/>
          <w:numId w:val="1"/>
        </w:numPr>
        <w:spacing w:after="0"/>
      </w:pPr>
      <w:r>
        <w:t xml:space="preserve">Picture with Caption </w:t>
      </w:r>
    </w:p>
    <w:p w14:paraId="4BC0A035" w14:textId="3B152BF8" w:rsidR="00C41B50" w:rsidRDefault="003E324B" w:rsidP="008D7A67">
      <w:pPr>
        <w:spacing w:after="0"/>
        <w:ind w:left="720"/>
      </w:pPr>
      <w:r>
        <w:t xml:space="preserve">It does not matter </w:t>
      </w:r>
      <w:r w:rsidR="0094134B">
        <w:t>whether</w:t>
      </w:r>
      <w:r>
        <w:t xml:space="preserve"> </w:t>
      </w:r>
      <w:r w:rsidR="008B17D9">
        <w:t>all</w:t>
      </w:r>
      <w:r>
        <w:t xml:space="preserve"> the layout options are present when choosing a slide’s layout, only that the following slide</w:t>
      </w:r>
      <w:r w:rsidR="0094134B">
        <w:t xml:space="preserve">s </w:t>
      </w:r>
      <w:r>
        <w:t xml:space="preserve">correspond to </w:t>
      </w:r>
      <w:r w:rsidR="0094134B">
        <w:t>their</w:t>
      </w:r>
      <w:r>
        <w:t xml:space="preserve"> matching layout index. </w:t>
      </w:r>
    </w:p>
    <w:p w14:paraId="61F5AFF3" w14:textId="7D18C791" w:rsidR="00C41B50" w:rsidRPr="00475C21" w:rsidRDefault="003E324B" w:rsidP="008B17D9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475C21">
        <w:rPr>
          <w:rFonts w:ascii="Courier New" w:hAnsi="Courier New" w:cs="Courier New"/>
          <w:sz w:val="18"/>
          <w:szCs w:val="18"/>
        </w:rPr>
        <w:t>Intro</w:t>
      </w:r>
      <w:r w:rsidR="00C41B50" w:rsidRPr="00475C21">
        <w:rPr>
          <w:rFonts w:ascii="Courier New" w:hAnsi="Courier New" w:cs="Courier New"/>
          <w:sz w:val="18"/>
          <w:szCs w:val="18"/>
        </w:rPr>
        <w:t xml:space="preserve"> Slid</w:t>
      </w:r>
      <w:r w:rsidR="00736E03" w:rsidRPr="00475C21">
        <w:rPr>
          <w:rFonts w:ascii="Courier New" w:hAnsi="Courier New" w:cs="Courier New"/>
          <w:sz w:val="18"/>
          <w:szCs w:val="18"/>
        </w:rPr>
        <w:t xml:space="preserve">e </w:t>
      </w:r>
      <w:r w:rsidR="00736E03" w:rsidRPr="00475C21">
        <w:rPr>
          <w:b/>
          <w:bCs/>
          <w:sz w:val="18"/>
          <w:szCs w:val="18"/>
        </w:rPr>
        <w:t>in</w:t>
      </w:r>
      <w:r w:rsidR="00C41B50" w:rsidRPr="00475C21">
        <w:rPr>
          <w:rFonts w:ascii="Courier New" w:hAnsi="Courier New" w:cs="Courier New"/>
          <w:sz w:val="18"/>
          <w:szCs w:val="18"/>
        </w:rPr>
        <w:t xml:space="preserve"> </w:t>
      </w:r>
      <w:r w:rsidR="008B17D9" w:rsidRPr="00475C21">
        <w:rPr>
          <w:rFonts w:ascii="Courier New" w:hAnsi="Courier New" w:cs="Courier New"/>
          <w:sz w:val="18"/>
          <w:szCs w:val="18"/>
        </w:rPr>
        <w:t>[1]</w:t>
      </w:r>
    </w:p>
    <w:p w14:paraId="0DE7E5B0" w14:textId="3320119C" w:rsidR="00267EA1" w:rsidRPr="00475C21" w:rsidRDefault="00C41B50" w:rsidP="008B17D9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475C21">
        <w:rPr>
          <w:rFonts w:ascii="Courier New" w:hAnsi="Courier New" w:cs="Courier New"/>
          <w:sz w:val="18"/>
          <w:szCs w:val="18"/>
        </w:rPr>
        <w:t>Menu Slide</w:t>
      </w:r>
      <w:r w:rsidR="00736E03" w:rsidRPr="00475C21">
        <w:rPr>
          <w:rFonts w:ascii="Courier New" w:hAnsi="Courier New" w:cs="Courier New"/>
          <w:sz w:val="18"/>
          <w:szCs w:val="18"/>
        </w:rPr>
        <w:t xml:space="preserve"> </w:t>
      </w:r>
      <w:r w:rsidR="00736E03" w:rsidRPr="00475C21">
        <w:rPr>
          <w:b/>
          <w:bCs/>
          <w:sz w:val="18"/>
          <w:szCs w:val="18"/>
        </w:rPr>
        <w:t>in</w:t>
      </w:r>
      <w:r w:rsidRPr="00475C21">
        <w:rPr>
          <w:rFonts w:ascii="Courier New" w:hAnsi="Courier New" w:cs="Courier New"/>
          <w:sz w:val="18"/>
          <w:szCs w:val="18"/>
        </w:rPr>
        <w:t xml:space="preserve"> </w:t>
      </w:r>
      <w:r w:rsidR="008B17D9" w:rsidRPr="00475C21">
        <w:rPr>
          <w:rFonts w:ascii="Courier New" w:hAnsi="Courier New" w:cs="Courier New"/>
          <w:sz w:val="18"/>
          <w:szCs w:val="18"/>
        </w:rPr>
        <w:t>[6]</w:t>
      </w:r>
    </w:p>
    <w:p w14:paraId="05DDF2C4" w14:textId="4A2D06C5" w:rsidR="003E324B" w:rsidRPr="00475C21" w:rsidRDefault="003E324B" w:rsidP="008B17D9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475C21">
        <w:rPr>
          <w:rFonts w:ascii="Courier New" w:hAnsi="Courier New" w:cs="Courier New"/>
          <w:sz w:val="18"/>
          <w:szCs w:val="18"/>
        </w:rPr>
        <w:t>New Section Slid</w:t>
      </w:r>
      <w:r w:rsidR="00736E03" w:rsidRPr="00475C21">
        <w:rPr>
          <w:rFonts w:ascii="Courier New" w:hAnsi="Courier New" w:cs="Courier New"/>
          <w:sz w:val="18"/>
          <w:szCs w:val="18"/>
        </w:rPr>
        <w:t xml:space="preserve">e </w:t>
      </w:r>
      <w:r w:rsidR="00736E03" w:rsidRPr="00475C21">
        <w:rPr>
          <w:b/>
          <w:bCs/>
          <w:sz w:val="18"/>
          <w:szCs w:val="18"/>
        </w:rPr>
        <w:t>in</w:t>
      </w:r>
      <w:r w:rsidR="00736E03" w:rsidRPr="00475C21">
        <w:rPr>
          <w:rFonts w:ascii="Courier New" w:hAnsi="Courier New" w:cs="Courier New"/>
          <w:sz w:val="18"/>
          <w:szCs w:val="18"/>
        </w:rPr>
        <w:t xml:space="preserve"> </w:t>
      </w:r>
      <w:r w:rsidR="008B17D9" w:rsidRPr="00475C21">
        <w:rPr>
          <w:rFonts w:ascii="Courier New" w:hAnsi="Courier New" w:cs="Courier New"/>
          <w:sz w:val="18"/>
          <w:szCs w:val="18"/>
        </w:rPr>
        <w:t>[3]</w:t>
      </w:r>
    </w:p>
    <w:p w14:paraId="5193571D" w14:textId="1EA74A73" w:rsidR="00A917DF" w:rsidRPr="00475C21" w:rsidRDefault="00A917DF" w:rsidP="008B17D9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475C21">
        <w:rPr>
          <w:rFonts w:ascii="Courier New" w:hAnsi="Courier New" w:cs="Courier New"/>
          <w:sz w:val="18"/>
          <w:szCs w:val="18"/>
        </w:rPr>
        <w:t>Standard Slide</w:t>
      </w:r>
      <w:r w:rsidR="00736E03" w:rsidRPr="00475C21">
        <w:rPr>
          <w:rFonts w:ascii="Courier New" w:hAnsi="Courier New" w:cs="Courier New"/>
          <w:sz w:val="18"/>
          <w:szCs w:val="18"/>
        </w:rPr>
        <w:t xml:space="preserve"> </w:t>
      </w:r>
      <w:r w:rsidR="00736E03" w:rsidRPr="00475C21">
        <w:rPr>
          <w:b/>
          <w:bCs/>
          <w:sz w:val="18"/>
          <w:szCs w:val="18"/>
        </w:rPr>
        <w:t>in</w:t>
      </w:r>
      <w:r w:rsidR="00736E03" w:rsidRPr="00475C21">
        <w:rPr>
          <w:rFonts w:ascii="Courier New" w:hAnsi="Courier New" w:cs="Courier New"/>
          <w:sz w:val="18"/>
          <w:szCs w:val="18"/>
        </w:rPr>
        <w:t xml:space="preserve"> </w:t>
      </w:r>
      <w:r w:rsidRPr="00475C21">
        <w:rPr>
          <w:rFonts w:ascii="Courier New" w:hAnsi="Courier New" w:cs="Courier New"/>
          <w:sz w:val="18"/>
          <w:szCs w:val="18"/>
        </w:rPr>
        <w:t>[2, 4, 5, 7, 8, 9]</w:t>
      </w:r>
    </w:p>
    <w:p w14:paraId="76796ECB" w14:textId="3AD2A5AD" w:rsidR="0094134B" w:rsidRDefault="0094134B" w:rsidP="0094134B">
      <w:pPr>
        <w:spacing w:after="0"/>
        <w:ind w:firstLine="720"/>
      </w:pPr>
      <w:r>
        <w:t xml:space="preserve">Essentially, the program uses each slide’s layout </w:t>
      </w:r>
      <w:r w:rsidR="008B17D9">
        <w:t xml:space="preserve">index </w:t>
      </w:r>
      <w:r>
        <w:t xml:space="preserve">to determine which slides are </w:t>
      </w:r>
      <w:r w:rsidR="00604E55">
        <w:t xml:space="preserve">of </w:t>
      </w:r>
      <w:r>
        <w:t>which</w:t>
      </w:r>
      <w:r w:rsidR="00604E55">
        <w:t xml:space="preserve"> layout type</w:t>
      </w:r>
      <w:r>
        <w:t>.</w:t>
      </w:r>
    </w:p>
    <w:p w14:paraId="0AA6C71B" w14:textId="6B51C9A2" w:rsidR="00604E55" w:rsidRDefault="00A917DF" w:rsidP="00604E55">
      <w:pPr>
        <w:spacing w:after="0"/>
        <w:ind w:left="720"/>
        <w:rPr>
          <w:color w:val="7F7F7F" w:themeColor="text1" w:themeTint="80"/>
          <w:sz w:val="16"/>
          <w:szCs w:val="16"/>
        </w:rPr>
      </w:pPr>
      <w:r w:rsidRPr="00475C21">
        <w:rPr>
          <w:color w:val="7F7F7F" w:themeColor="text1" w:themeTint="80"/>
          <w:sz w:val="16"/>
          <w:szCs w:val="16"/>
          <w:u w:val="single"/>
        </w:rPr>
        <w:t xml:space="preserve">Technical </w:t>
      </w:r>
      <w:r w:rsidR="00923C5B" w:rsidRPr="00475C21">
        <w:rPr>
          <w:color w:val="7F7F7F" w:themeColor="text1" w:themeTint="80"/>
          <w:sz w:val="16"/>
          <w:szCs w:val="16"/>
          <w:u w:val="single"/>
        </w:rPr>
        <w:t>E</w:t>
      </w:r>
      <w:r w:rsidRPr="00475C21">
        <w:rPr>
          <w:color w:val="7F7F7F" w:themeColor="text1" w:themeTint="80"/>
          <w:sz w:val="16"/>
          <w:szCs w:val="16"/>
          <w:u w:val="single"/>
        </w:rPr>
        <w:t>xplanation</w:t>
      </w:r>
      <w:r w:rsidRPr="00475C21">
        <w:rPr>
          <w:color w:val="7F7F7F" w:themeColor="text1" w:themeTint="80"/>
          <w:sz w:val="16"/>
          <w:szCs w:val="16"/>
        </w:rPr>
        <w:t>: For whatever reason, PowerPoint only supports slide layout indexing, so a slide’s layout cannot be retrieved through a key. Optimally, it wouldn’t matter the position of the slide</w:t>
      </w:r>
      <w:r w:rsidR="0094134B" w:rsidRPr="00475C21">
        <w:rPr>
          <w:color w:val="7F7F7F" w:themeColor="text1" w:themeTint="80"/>
          <w:sz w:val="16"/>
          <w:szCs w:val="16"/>
        </w:rPr>
        <w:t>’s</w:t>
      </w:r>
      <w:r w:rsidRPr="00475C21">
        <w:rPr>
          <w:color w:val="7F7F7F" w:themeColor="text1" w:themeTint="80"/>
          <w:sz w:val="16"/>
          <w:szCs w:val="16"/>
        </w:rPr>
        <w:t xml:space="preserve"> layout in the layout sequence, but</w:t>
      </w:r>
      <w:r w:rsidR="008B17D9" w:rsidRPr="00475C21">
        <w:rPr>
          <w:color w:val="7F7F7F" w:themeColor="text1" w:themeTint="80"/>
          <w:sz w:val="16"/>
          <w:szCs w:val="16"/>
        </w:rPr>
        <w:t xml:space="preserve"> currently</w:t>
      </w:r>
      <w:r w:rsidRPr="00475C21">
        <w:rPr>
          <w:color w:val="7F7F7F" w:themeColor="text1" w:themeTint="80"/>
          <w:sz w:val="16"/>
          <w:szCs w:val="16"/>
        </w:rPr>
        <w:t xml:space="preserve"> </w:t>
      </w:r>
      <w:r w:rsidR="0094134B" w:rsidRPr="00475C21">
        <w:rPr>
          <w:color w:val="7F7F7F" w:themeColor="text1" w:themeTint="80"/>
          <w:sz w:val="16"/>
          <w:szCs w:val="16"/>
        </w:rPr>
        <w:t xml:space="preserve">that seems to be the only way of determining which layout a slide </w:t>
      </w:r>
      <w:proofErr w:type="gramStart"/>
      <w:r w:rsidR="0094134B" w:rsidRPr="00475C21">
        <w:rPr>
          <w:color w:val="7F7F7F" w:themeColor="text1" w:themeTint="80"/>
          <w:sz w:val="16"/>
          <w:szCs w:val="16"/>
        </w:rPr>
        <w:t>uses</w:t>
      </w:r>
      <w:proofErr w:type="gramEnd"/>
      <w:r w:rsidR="0094134B" w:rsidRPr="00475C21">
        <w:rPr>
          <w:color w:val="7F7F7F" w:themeColor="text1" w:themeTint="80"/>
          <w:sz w:val="16"/>
          <w:szCs w:val="16"/>
        </w:rPr>
        <w:t>.</w:t>
      </w:r>
      <w:r w:rsidR="009560D6" w:rsidRPr="00475C21">
        <w:rPr>
          <w:color w:val="7F7F7F" w:themeColor="text1" w:themeTint="80"/>
          <w:sz w:val="16"/>
          <w:szCs w:val="16"/>
        </w:rPr>
        <w:t xml:space="preserve"> It would also be elegant to simply use PowerPoint “sections” (ex: Introduction, Main Menu, COPV Basics, etc.) to parse the presentation (as opposed to slide layout types), but the python-pptx library does not yet provide API support for retrieving this data.</w:t>
      </w:r>
    </w:p>
    <w:p w14:paraId="3BB137F9" w14:textId="77777777" w:rsidR="00475C21" w:rsidRPr="00475C21" w:rsidRDefault="00475C21" w:rsidP="00604E55">
      <w:pPr>
        <w:spacing w:after="0"/>
        <w:ind w:left="720"/>
        <w:rPr>
          <w:color w:val="7F7F7F" w:themeColor="text1" w:themeTint="80"/>
          <w:sz w:val="16"/>
          <w:szCs w:val="16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610"/>
      </w:tblGrid>
      <w:tr w:rsidR="00604E55" w14:paraId="150628A1" w14:textId="77777777" w:rsidTr="00604E55">
        <w:trPr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03E65" w14:textId="55031FEE" w:rsidR="00604E55" w:rsidRDefault="00604E55" w:rsidP="00604E55">
            <w:r>
              <w:t>Example of slide layouts</w:t>
            </w:r>
            <w:r w:rsidR="009560D6">
              <w:t xml:space="preserve"> in practice!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23267293" w14:textId="2E8BF67E" w:rsidR="00604E55" w:rsidRDefault="00604E55" w:rsidP="00A917DF">
            <w:r>
              <w:rPr>
                <w:noProof/>
              </w:rPr>
              <w:drawing>
                <wp:inline distT="0" distB="0" distL="0" distR="0" wp14:anchorId="4A7C1E08" wp14:editId="4CD0DD95">
                  <wp:extent cx="1571625" cy="3143250"/>
                  <wp:effectExtent l="19050" t="19050" r="28575" b="190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E70E0" w14:textId="168C7C4A" w:rsidR="00475C21" w:rsidRDefault="00475C21" w:rsidP="002877DF">
      <w:pPr>
        <w:pStyle w:val="ListParagraph"/>
        <w:numPr>
          <w:ilvl w:val="0"/>
          <w:numId w:val="1"/>
        </w:numPr>
        <w:spacing w:after="0"/>
      </w:pPr>
      <w:r w:rsidRPr="002877DF">
        <w:rPr>
          <w:b/>
          <w:bCs/>
        </w:rPr>
        <w:lastRenderedPageBreak/>
        <w:t xml:space="preserve">Course </w:t>
      </w:r>
      <w:r w:rsidR="0037369E" w:rsidRPr="002877DF">
        <w:rPr>
          <w:b/>
          <w:bCs/>
        </w:rPr>
        <w:t>Title</w:t>
      </w:r>
      <w:r w:rsidRPr="002877DF">
        <w:rPr>
          <w:b/>
          <w:bCs/>
        </w:rPr>
        <w:t xml:space="preserve"> condition</w:t>
      </w:r>
      <w:r>
        <w:t>:</w:t>
      </w:r>
      <w:r w:rsidR="002877DF">
        <w:t xml:space="preserve"> </w:t>
      </w:r>
      <w:r>
        <w:t xml:space="preserve">Course </w:t>
      </w:r>
      <w:r w:rsidR="0037369E">
        <w:t>Title</w:t>
      </w:r>
      <w:r>
        <w:t xml:space="preserve"> must -</w:t>
      </w:r>
    </w:p>
    <w:p w14:paraId="3A0D28C7" w14:textId="6B49670A" w:rsidR="00475C21" w:rsidRDefault="00475C21" w:rsidP="00475C21">
      <w:pPr>
        <w:pStyle w:val="ListParagraph"/>
        <w:numPr>
          <w:ilvl w:val="1"/>
          <w:numId w:val="1"/>
        </w:numPr>
        <w:spacing w:after="0"/>
      </w:pPr>
      <w:r>
        <w:t xml:space="preserve">be the </w:t>
      </w:r>
      <w:r w:rsidR="0037369E">
        <w:rPr>
          <w:u w:val="single"/>
        </w:rPr>
        <w:t>first</w:t>
      </w:r>
      <w:r>
        <w:t xml:space="preserve"> text item in the </w:t>
      </w:r>
      <w:r w:rsidRPr="00877103">
        <w:rPr>
          <w:u w:val="single"/>
        </w:rPr>
        <w:t>first</w:t>
      </w:r>
      <w:r>
        <w:t xml:space="preserve"> </w:t>
      </w:r>
      <w:r w:rsidR="0037369E">
        <w:t xml:space="preserve">slide of the </w:t>
      </w:r>
      <w:r>
        <w:t>PowerPoint.</w:t>
      </w:r>
    </w:p>
    <w:p w14:paraId="25E2273F" w14:textId="73C307C5" w:rsidR="00475C21" w:rsidRDefault="00475C21" w:rsidP="00475C21">
      <w:pPr>
        <w:pStyle w:val="ListParagraph"/>
        <w:numPr>
          <w:ilvl w:val="1"/>
          <w:numId w:val="1"/>
        </w:numPr>
        <w:spacing w:after="0"/>
      </w:pPr>
      <w:r>
        <w:t>be single, contiguous text string</w:t>
      </w:r>
      <w:r w:rsidR="0037369E">
        <w:t xml:space="preserve"> (each word is delimited by a space)</w:t>
      </w:r>
      <w:r>
        <w:t>.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3810"/>
      </w:tblGrid>
      <w:tr w:rsidR="00475C21" w14:paraId="622CB8DB" w14:textId="77777777" w:rsidTr="00395D0F">
        <w:trPr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86444" w14:textId="37585336" w:rsidR="00475C21" w:rsidRDefault="00475C21" w:rsidP="00E41386">
            <w:r w:rsidRPr="003E3314">
              <w:rPr>
                <w:b/>
                <w:bCs/>
              </w:rPr>
              <w:t xml:space="preserve">Course </w:t>
            </w:r>
            <w:r w:rsidR="0037369E">
              <w:rPr>
                <w:b/>
                <w:bCs/>
              </w:rPr>
              <w:t>Title</w:t>
            </w:r>
            <w:r>
              <w:t xml:space="preserve"> = </w:t>
            </w:r>
          </w:p>
          <w:p w14:paraId="0CFB7061" w14:textId="6DE5D443" w:rsidR="00475C21" w:rsidRDefault="00475C21" w:rsidP="00E41386">
            <w:r>
              <w:t>“</w:t>
            </w:r>
            <w:r w:rsidR="0037369E">
              <w:t>Composite Overwrapped Pressure Vessels (COPV) Overview</w:t>
            </w:r>
            <w:r>
              <w:t>”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</w:tcPr>
          <w:p w14:paraId="2512ED77" w14:textId="77777777" w:rsidR="00475C21" w:rsidRDefault="00475C21" w:rsidP="00E41386">
            <w:r>
              <w:rPr>
                <w:noProof/>
              </w:rPr>
              <w:drawing>
                <wp:inline distT="0" distB="0" distL="0" distR="0" wp14:anchorId="68BCA676" wp14:editId="5E639EA7">
                  <wp:extent cx="2373630" cy="1331965"/>
                  <wp:effectExtent l="19050" t="19050" r="26670" b="209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067" cy="13445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E1561" w14:textId="2E88A1E8" w:rsidR="002877DF" w:rsidRDefault="00395D0F" w:rsidP="00AA346C">
      <w:pPr>
        <w:spacing w:after="0"/>
        <w:ind w:left="1440"/>
        <w:rPr>
          <w:sz w:val="18"/>
          <w:szCs w:val="18"/>
        </w:rPr>
      </w:pPr>
      <w:r w:rsidRPr="00DB41B4">
        <w:rPr>
          <w:sz w:val="18"/>
          <w:szCs w:val="18"/>
          <w:u w:val="single"/>
        </w:rPr>
        <w:t>Known Issue</w:t>
      </w:r>
      <w:r w:rsidRPr="00395D0F">
        <w:rPr>
          <w:sz w:val="18"/>
          <w:szCs w:val="18"/>
        </w:rPr>
        <w:t>: Even though items may appear ordered properly, sometimes they aren’t recognized in the same order</w:t>
      </w:r>
      <w:r w:rsidR="00A96ACE">
        <w:rPr>
          <w:sz w:val="18"/>
          <w:szCs w:val="18"/>
        </w:rPr>
        <w:t>. To get around this, use a presentation template to create a course.</w:t>
      </w:r>
    </w:p>
    <w:p w14:paraId="476B1755" w14:textId="77777777" w:rsidR="00AA346C" w:rsidRPr="00AA346C" w:rsidRDefault="00AA346C" w:rsidP="00AA346C">
      <w:pPr>
        <w:spacing w:after="0"/>
        <w:ind w:left="1440"/>
        <w:rPr>
          <w:sz w:val="18"/>
          <w:szCs w:val="18"/>
        </w:rPr>
      </w:pPr>
    </w:p>
    <w:p w14:paraId="33606730" w14:textId="5B9B37EA" w:rsidR="00877103" w:rsidRDefault="003E3314" w:rsidP="003E3314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Course </w:t>
      </w:r>
      <w:r w:rsidR="00877103" w:rsidRPr="003E3314">
        <w:rPr>
          <w:b/>
          <w:bCs/>
        </w:rPr>
        <w:t>ID condition</w:t>
      </w:r>
      <w:r w:rsidR="002877DF">
        <w:t xml:space="preserve">: </w:t>
      </w:r>
      <w:r w:rsidR="00877103">
        <w:t>Course ID must -</w:t>
      </w:r>
    </w:p>
    <w:p w14:paraId="43423B8E" w14:textId="67A14FF4" w:rsidR="00877103" w:rsidRDefault="00877103" w:rsidP="00877103">
      <w:pPr>
        <w:pStyle w:val="ListParagraph"/>
        <w:numPr>
          <w:ilvl w:val="1"/>
          <w:numId w:val="1"/>
        </w:numPr>
        <w:spacing w:after="0"/>
      </w:pPr>
      <w:r>
        <w:t xml:space="preserve">be the </w:t>
      </w:r>
      <w:r w:rsidRPr="00877103">
        <w:rPr>
          <w:u w:val="single"/>
        </w:rPr>
        <w:t>second</w:t>
      </w:r>
      <w:r>
        <w:t xml:space="preserve"> text item in the </w:t>
      </w:r>
      <w:r w:rsidRPr="00877103">
        <w:rPr>
          <w:u w:val="single"/>
        </w:rPr>
        <w:t>first</w:t>
      </w:r>
      <w:r>
        <w:t xml:space="preserve"> </w:t>
      </w:r>
      <w:r w:rsidR="0037369E">
        <w:t xml:space="preserve">slide of the </w:t>
      </w:r>
      <w:r>
        <w:t>PowerPoint.</w:t>
      </w:r>
    </w:p>
    <w:p w14:paraId="3AA131AF" w14:textId="375B1F14" w:rsidR="00877103" w:rsidRDefault="00877103" w:rsidP="00877103">
      <w:pPr>
        <w:pStyle w:val="ListParagraph"/>
        <w:numPr>
          <w:ilvl w:val="1"/>
          <w:numId w:val="1"/>
        </w:numPr>
        <w:spacing w:after="0"/>
      </w:pPr>
      <w:r>
        <w:t>be single, contiguous text string.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4560"/>
      </w:tblGrid>
      <w:tr w:rsidR="003E3314" w14:paraId="3DC62EC4" w14:textId="77777777" w:rsidTr="00E41386">
        <w:trPr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06D13" w14:textId="77777777" w:rsidR="003E3314" w:rsidRDefault="003E3314" w:rsidP="00E41386">
            <w:r w:rsidRPr="003E3314">
              <w:rPr>
                <w:b/>
                <w:bCs/>
              </w:rPr>
              <w:t>Course ID</w:t>
            </w:r>
            <w:r>
              <w:t xml:space="preserve"> = </w:t>
            </w:r>
          </w:p>
          <w:p w14:paraId="0C14C653" w14:textId="5D922C0A" w:rsidR="003E3314" w:rsidRDefault="003E3314" w:rsidP="00E41386">
            <w:r>
              <w:t>“SMA-HQ-WBT-108”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14092467" w14:textId="77777777" w:rsidR="003E3314" w:rsidRDefault="003E3314" w:rsidP="00E41386">
            <w:r>
              <w:rPr>
                <w:noProof/>
              </w:rPr>
              <w:drawing>
                <wp:inline distT="0" distB="0" distL="0" distR="0" wp14:anchorId="76FCDEE4" wp14:editId="286E5FD7">
                  <wp:extent cx="2853042" cy="1600988"/>
                  <wp:effectExtent l="19050" t="19050" r="24130" b="184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042" cy="16009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7B873" w14:textId="55178083" w:rsidR="00877103" w:rsidRDefault="00395D0F" w:rsidP="00395D0F">
      <w:pPr>
        <w:spacing w:after="0"/>
        <w:ind w:left="1440"/>
        <w:rPr>
          <w:sz w:val="18"/>
          <w:szCs w:val="18"/>
        </w:rPr>
      </w:pPr>
      <w:r w:rsidRPr="00DB41B4">
        <w:rPr>
          <w:sz w:val="18"/>
          <w:szCs w:val="18"/>
          <w:u w:val="single"/>
        </w:rPr>
        <w:t>Known Issue</w:t>
      </w:r>
      <w:r w:rsidRPr="00395D0F">
        <w:rPr>
          <w:sz w:val="18"/>
          <w:szCs w:val="18"/>
        </w:rPr>
        <w:t>: Even though items may appear ordered properly, sometimes they aren’t recognized in the same order</w:t>
      </w:r>
      <w:r w:rsidR="00A96ACE">
        <w:rPr>
          <w:sz w:val="18"/>
          <w:szCs w:val="18"/>
        </w:rPr>
        <w:t>. To get around this, use a presentation template to create a course.</w:t>
      </w:r>
    </w:p>
    <w:p w14:paraId="0DF0D14A" w14:textId="77777777" w:rsidR="00395D0F" w:rsidRPr="00395D0F" w:rsidRDefault="00395D0F" w:rsidP="00395D0F">
      <w:pPr>
        <w:spacing w:after="0"/>
        <w:ind w:left="1440"/>
        <w:rPr>
          <w:sz w:val="18"/>
          <w:szCs w:val="18"/>
        </w:rPr>
      </w:pPr>
    </w:p>
    <w:p w14:paraId="1337C117" w14:textId="6FD4EB81" w:rsidR="002877DF" w:rsidRDefault="002877DF" w:rsidP="002877DF">
      <w:pPr>
        <w:pStyle w:val="ListParagraph"/>
        <w:numPr>
          <w:ilvl w:val="0"/>
          <w:numId w:val="3"/>
        </w:numPr>
        <w:spacing w:after="0"/>
      </w:pPr>
      <w:r w:rsidRPr="00C7001D">
        <w:rPr>
          <w:b/>
          <w:bCs/>
        </w:rPr>
        <w:t>Section Header Condition</w:t>
      </w:r>
      <w:r>
        <w:t>: A section header slide must</w:t>
      </w:r>
      <w:r w:rsidR="00A96ACE">
        <w:t xml:space="preserve"> -</w:t>
      </w:r>
    </w:p>
    <w:p w14:paraId="6BAF6634" w14:textId="2B1612DE" w:rsidR="002877DF" w:rsidRDefault="002877DF" w:rsidP="002877DF">
      <w:pPr>
        <w:pStyle w:val="ListParagraph"/>
        <w:numPr>
          <w:ilvl w:val="1"/>
          <w:numId w:val="3"/>
        </w:numPr>
        <w:spacing w:after="0"/>
      </w:pPr>
      <w:r>
        <w:t>be of type “Section Header” (3)</w:t>
      </w:r>
    </w:p>
    <w:p w14:paraId="1E3DFFEC" w14:textId="1C783A88" w:rsidR="002877DF" w:rsidRDefault="002877DF" w:rsidP="002877DF">
      <w:pPr>
        <w:pStyle w:val="ListParagraph"/>
        <w:numPr>
          <w:ilvl w:val="1"/>
          <w:numId w:val="3"/>
        </w:numPr>
        <w:spacing w:after="0"/>
      </w:pPr>
      <w:r w:rsidRPr="009560D6">
        <w:rPr>
          <w:u w:val="single"/>
        </w:rPr>
        <w:t>only</w:t>
      </w:r>
      <w:r>
        <w:t xml:space="preserve"> contain desired section header text. 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3450"/>
      </w:tblGrid>
      <w:tr w:rsidR="002877DF" w14:paraId="7C4885BD" w14:textId="77777777" w:rsidTr="00E41386">
        <w:trPr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FBC01" w14:textId="77777777" w:rsidR="002877DF" w:rsidRDefault="002877DF" w:rsidP="00E41386">
            <w:r w:rsidRPr="003E3314">
              <w:rPr>
                <w:b/>
                <w:bCs/>
              </w:rPr>
              <w:t>Section header text</w:t>
            </w:r>
            <w:r>
              <w:t xml:space="preserve"> =</w:t>
            </w:r>
          </w:p>
          <w:p w14:paraId="642C3FD6" w14:textId="77777777" w:rsidR="002877DF" w:rsidRDefault="002877DF" w:rsidP="00E41386">
            <w:r>
              <w:t>“COPV Basics”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1099EDE8" w14:textId="77777777" w:rsidR="002877DF" w:rsidRDefault="002877DF" w:rsidP="00E41386">
            <w:r>
              <w:rPr>
                <w:noProof/>
              </w:rPr>
              <w:drawing>
                <wp:inline distT="0" distB="0" distL="0" distR="0" wp14:anchorId="75FCA157" wp14:editId="77C67173">
                  <wp:extent cx="2156460" cy="1212410"/>
                  <wp:effectExtent l="19050" t="19050" r="15240" b="260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770" cy="12373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FA72A" w14:textId="49F8494C" w:rsidR="002877DF" w:rsidRPr="002877DF" w:rsidRDefault="002877DF" w:rsidP="00A96ACE">
      <w:pPr>
        <w:pStyle w:val="ListParagraph"/>
        <w:spacing w:after="0"/>
        <w:ind w:left="1440"/>
        <w:rPr>
          <w:color w:val="7F7F7F" w:themeColor="text1" w:themeTint="80"/>
          <w:sz w:val="18"/>
          <w:szCs w:val="18"/>
        </w:rPr>
      </w:pPr>
      <w:r w:rsidRPr="002877DF">
        <w:rPr>
          <w:color w:val="7F7F7F" w:themeColor="text1" w:themeTint="80"/>
          <w:sz w:val="18"/>
          <w:szCs w:val="18"/>
          <w:u w:val="single"/>
        </w:rPr>
        <w:t>Technical Explanation</w:t>
      </w:r>
      <w:r w:rsidRPr="002877DF">
        <w:rPr>
          <w:color w:val="7F7F7F" w:themeColor="text1" w:themeTint="80"/>
          <w:sz w:val="18"/>
          <w:szCs w:val="18"/>
        </w:rPr>
        <w:t xml:space="preserve">: Section header slides will be used to begin and end slide sequences. </w:t>
      </w:r>
      <w:proofErr w:type="spellStart"/>
      <w:proofErr w:type="gramStart"/>
      <w:r w:rsidRPr="002877DF">
        <w:rPr>
          <w:color w:val="7F7F7F" w:themeColor="text1" w:themeTint="80"/>
          <w:sz w:val="18"/>
          <w:szCs w:val="18"/>
        </w:rPr>
        <w:t>SectionHeader</w:t>
      </w:r>
      <w:proofErr w:type="spellEnd"/>
      <w:r w:rsidRPr="002877DF">
        <w:rPr>
          <w:color w:val="7F7F7F" w:themeColor="text1" w:themeTint="80"/>
          <w:sz w:val="18"/>
          <w:szCs w:val="18"/>
        </w:rPr>
        <w:t>[</w:t>
      </w:r>
      <w:proofErr w:type="gramEnd"/>
      <w:r w:rsidRPr="002877DF">
        <w:rPr>
          <w:color w:val="7F7F7F" w:themeColor="text1" w:themeTint="80"/>
          <w:sz w:val="18"/>
          <w:szCs w:val="18"/>
        </w:rPr>
        <w:t>0] starts sequence</w:t>
      </w:r>
      <w:r w:rsidR="00A96ACE">
        <w:rPr>
          <w:color w:val="7F7F7F" w:themeColor="text1" w:themeTint="80"/>
          <w:sz w:val="18"/>
          <w:szCs w:val="18"/>
        </w:rPr>
        <w:t>_</w:t>
      </w:r>
      <w:r w:rsidRPr="002877DF">
        <w:rPr>
          <w:color w:val="7F7F7F" w:themeColor="text1" w:themeTint="80"/>
          <w:sz w:val="18"/>
          <w:szCs w:val="18"/>
        </w:rPr>
        <w:t xml:space="preserve">0 and </w:t>
      </w:r>
      <w:proofErr w:type="spellStart"/>
      <w:r w:rsidRPr="002877DF">
        <w:rPr>
          <w:color w:val="7F7F7F" w:themeColor="text1" w:themeTint="80"/>
          <w:sz w:val="18"/>
          <w:szCs w:val="18"/>
        </w:rPr>
        <w:t>SectionHeader</w:t>
      </w:r>
      <w:proofErr w:type="spellEnd"/>
      <w:r w:rsidRPr="002877DF">
        <w:rPr>
          <w:color w:val="7F7F7F" w:themeColor="text1" w:themeTint="80"/>
          <w:sz w:val="18"/>
          <w:szCs w:val="18"/>
        </w:rPr>
        <w:t>[1] ends sequence</w:t>
      </w:r>
      <w:r w:rsidR="00A96ACE">
        <w:rPr>
          <w:color w:val="7F7F7F" w:themeColor="text1" w:themeTint="80"/>
          <w:sz w:val="18"/>
          <w:szCs w:val="18"/>
        </w:rPr>
        <w:t>_</w:t>
      </w:r>
      <w:r w:rsidRPr="002877DF">
        <w:rPr>
          <w:color w:val="7F7F7F" w:themeColor="text1" w:themeTint="80"/>
          <w:sz w:val="18"/>
          <w:szCs w:val="18"/>
        </w:rPr>
        <w:t>0 and starts sequence</w:t>
      </w:r>
      <w:r w:rsidR="00A96ACE">
        <w:rPr>
          <w:color w:val="7F7F7F" w:themeColor="text1" w:themeTint="80"/>
          <w:sz w:val="18"/>
          <w:szCs w:val="18"/>
        </w:rPr>
        <w:t>_</w:t>
      </w:r>
      <w:r w:rsidRPr="002877DF">
        <w:rPr>
          <w:color w:val="7F7F7F" w:themeColor="text1" w:themeTint="80"/>
          <w:sz w:val="18"/>
          <w:szCs w:val="18"/>
        </w:rPr>
        <w:t>1.</w:t>
      </w:r>
      <w:r w:rsidR="00A96ACE">
        <w:rPr>
          <w:color w:val="7F7F7F" w:themeColor="text1" w:themeTint="80"/>
          <w:sz w:val="18"/>
          <w:szCs w:val="18"/>
        </w:rPr>
        <w:t xml:space="preserve"> Easy!</w:t>
      </w:r>
    </w:p>
    <w:p w14:paraId="289E9874" w14:textId="77777777" w:rsidR="002877DF" w:rsidRPr="002877DF" w:rsidRDefault="002877DF" w:rsidP="002877DF">
      <w:pPr>
        <w:spacing w:after="0"/>
      </w:pPr>
    </w:p>
    <w:p w14:paraId="72F85B98" w14:textId="35315D45" w:rsidR="00887389" w:rsidRDefault="00887389" w:rsidP="009560D6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 xml:space="preserve">Main </w:t>
      </w:r>
      <w:r w:rsidR="008D7A67" w:rsidRPr="00C7001D">
        <w:rPr>
          <w:b/>
          <w:bCs/>
        </w:rPr>
        <w:t>Menu Condition</w:t>
      </w:r>
      <w:r w:rsidR="009560D6">
        <w:t xml:space="preserve">: </w:t>
      </w:r>
      <w:r w:rsidR="00C7001D">
        <w:t xml:space="preserve">A </w:t>
      </w:r>
      <w:r w:rsidR="00930873">
        <w:t xml:space="preserve">main </w:t>
      </w:r>
      <w:r w:rsidR="00C7001D">
        <w:t>men</w:t>
      </w:r>
      <w:bookmarkStart w:id="0" w:name="_GoBack"/>
      <w:bookmarkEnd w:id="0"/>
      <w:r w:rsidR="00C7001D">
        <w:t xml:space="preserve">u slide must </w:t>
      </w:r>
      <w:r>
        <w:t>–</w:t>
      </w:r>
    </w:p>
    <w:p w14:paraId="4E865FB8" w14:textId="176F0616" w:rsidR="008D7A67" w:rsidRDefault="00C7001D" w:rsidP="00887389">
      <w:pPr>
        <w:pStyle w:val="ListParagraph"/>
        <w:numPr>
          <w:ilvl w:val="1"/>
          <w:numId w:val="3"/>
        </w:numPr>
        <w:spacing w:after="0"/>
      </w:pPr>
      <w:r>
        <w:t>be of type “Title Only” (6)</w:t>
      </w:r>
    </w:p>
    <w:p w14:paraId="19493E54" w14:textId="7009B36F" w:rsidR="00887389" w:rsidRDefault="00887389" w:rsidP="00887389">
      <w:pPr>
        <w:pStyle w:val="ListParagraph"/>
        <w:numPr>
          <w:ilvl w:val="1"/>
          <w:numId w:val="3"/>
        </w:numPr>
        <w:spacing w:after="0"/>
      </w:pPr>
      <w:r>
        <w:t xml:space="preserve">contain the </w:t>
      </w:r>
      <w:r w:rsidR="0041498A">
        <w:t>string,</w:t>
      </w:r>
      <w:r>
        <w:t xml:space="preserve"> “Main Menu” in the beginning of the slide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3570"/>
      </w:tblGrid>
      <w:tr w:rsidR="00887389" w14:paraId="6BDCF090" w14:textId="77777777" w:rsidTr="00A55DA2">
        <w:trPr>
          <w:jc w:val="center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5162A" w14:textId="41A4FA1B" w:rsidR="00887389" w:rsidRDefault="00887389" w:rsidP="00887389">
            <w:pPr>
              <w:pStyle w:val="ListParagraph"/>
            </w:pPr>
            <w:r>
              <w:rPr>
                <w:b/>
                <w:bCs/>
              </w:rPr>
              <w:lastRenderedPageBreak/>
              <w:t>Main Menu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B5FF8EA" w14:textId="77777777" w:rsidR="00887389" w:rsidRDefault="00887389" w:rsidP="00A55DA2">
            <w:r>
              <w:rPr>
                <w:noProof/>
              </w:rPr>
              <w:drawing>
                <wp:inline distT="0" distB="0" distL="0" distR="0" wp14:anchorId="73401114" wp14:editId="4E3C7A19">
                  <wp:extent cx="2221091" cy="1471771"/>
                  <wp:effectExtent l="19050" t="19050" r="27305" b="146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670" cy="14873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5B010" w14:textId="05893379" w:rsidR="00887389" w:rsidRPr="002877DF" w:rsidRDefault="00887389" w:rsidP="00887389">
      <w:pPr>
        <w:pStyle w:val="ListParagraph"/>
        <w:spacing w:after="0"/>
        <w:ind w:left="1440"/>
        <w:rPr>
          <w:color w:val="7F7F7F" w:themeColor="text1" w:themeTint="80"/>
          <w:sz w:val="18"/>
          <w:szCs w:val="18"/>
        </w:rPr>
      </w:pPr>
      <w:r w:rsidRPr="002877DF">
        <w:rPr>
          <w:color w:val="7F7F7F" w:themeColor="text1" w:themeTint="80"/>
          <w:sz w:val="18"/>
          <w:szCs w:val="18"/>
          <w:u w:val="single"/>
        </w:rPr>
        <w:t>Technical Explanation</w:t>
      </w:r>
      <w:r w:rsidRPr="002877DF">
        <w:rPr>
          <w:color w:val="7F7F7F" w:themeColor="text1" w:themeTint="80"/>
          <w:sz w:val="18"/>
          <w:szCs w:val="18"/>
        </w:rPr>
        <w:t xml:space="preserve">: </w:t>
      </w:r>
      <w:r>
        <w:rPr>
          <w:color w:val="7F7F7F" w:themeColor="text1" w:themeTint="80"/>
          <w:sz w:val="18"/>
          <w:szCs w:val="18"/>
        </w:rPr>
        <w:t>The string</w:t>
      </w:r>
      <w:r w:rsidR="0041498A">
        <w:rPr>
          <w:color w:val="7F7F7F" w:themeColor="text1" w:themeTint="80"/>
          <w:sz w:val="18"/>
          <w:szCs w:val="18"/>
        </w:rPr>
        <w:t>,</w:t>
      </w:r>
      <w:r>
        <w:rPr>
          <w:color w:val="7F7F7F" w:themeColor="text1" w:themeTint="80"/>
          <w:sz w:val="18"/>
          <w:szCs w:val="18"/>
        </w:rPr>
        <w:t xml:space="preserve"> “Main Menu” in the 0 </w:t>
      </w:r>
      <w:r w:rsidR="0041498A">
        <w:rPr>
          <w:color w:val="7F7F7F" w:themeColor="text1" w:themeTint="80"/>
          <w:sz w:val="18"/>
          <w:szCs w:val="18"/>
        </w:rPr>
        <w:t>position</w:t>
      </w:r>
      <w:r>
        <w:rPr>
          <w:color w:val="7F7F7F" w:themeColor="text1" w:themeTint="80"/>
          <w:sz w:val="18"/>
          <w:szCs w:val="18"/>
        </w:rPr>
        <w:t xml:space="preserve"> of the slide text determines whether the course contains a main menu. This then sets the “</w:t>
      </w:r>
      <w:proofErr w:type="spellStart"/>
      <w:r>
        <w:rPr>
          <w:color w:val="7F7F7F" w:themeColor="text1" w:themeTint="80"/>
          <w:sz w:val="18"/>
          <w:szCs w:val="18"/>
        </w:rPr>
        <w:t>mainMenu</w:t>
      </w:r>
      <w:proofErr w:type="spellEnd"/>
      <w:r>
        <w:rPr>
          <w:color w:val="7F7F7F" w:themeColor="text1" w:themeTint="80"/>
          <w:sz w:val="18"/>
          <w:szCs w:val="18"/>
        </w:rPr>
        <w:t>” variable in the course XML</w:t>
      </w:r>
    </w:p>
    <w:p w14:paraId="5D7C0613" w14:textId="77777777" w:rsidR="00887389" w:rsidRDefault="00887389" w:rsidP="00887389">
      <w:pPr>
        <w:spacing w:after="0"/>
      </w:pPr>
    </w:p>
    <w:p w14:paraId="7949BD00" w14:textId="41A254DC" w:rsidR="00C7001D" w:rsidRDefault="00C7001D" w:rsidP="009560D6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Knowledge Check Condition</w:t>
      </w:r>
      <w:r>
        <w:t xml:space="preserve">: </w:t>
      </w:r>
      <w:r w:rsidR="00C87EE5">
        <w:t>A Knowledge Check must-</w:t>
      </w:r>
    </w:p>
    <w:p w14:paraId="272F27BC" w14:textId="166AEAB9" w:rsidR="00C87EE5" w:rsidRDefault="00706E7E" w:rsidP="00C87EE5">
      <w:pPr>
        <w:pStyle w:val="ListParagraph"/>
        <w:numPr>
          <w:ilvl w:val="1"/>
          <w:numId w:val="3"/>
        </w:numPr>
        <w:spacing w:after="0"/>
      </w:pPr>
      <w:r w:rsidRPr="00706E7E">
        <w:rPr>
          <w:u w:val="single"/>
        </w:rPr>
        <w:t>not</w:t>
      </w:r>
      <w:r w:rsidR="00C87EE5">
        <w:t xml:space="preserve"> be of types “Title” (1), “Section Header” (3), or “Title Only” (6) </w:t>
      </w:r>
    </w:p>
    <w:p w14:paraId="690AB21C" w14:textId="295417FB" w:rsidR="00C87EE5" w:rsidRDefault="00C87EE5" w:rsidP="00C87EE5">
      <w:pPr>
        <w:pStyle w:val="ListParagraph"/>
        <w:numPr>
          <w:ilvl w:val="1"/>
          <w:numId w:val="3"/>
        </w:numPr>
        <w:spacing w:after="0"/>
      </w:pPr>
      <w:r>
        <w:t xml:space="preserve">begin with </w:t>
      </w:r>
      <w:r w:rsidR="00706E7E">
        <w:t>a first line identical to:</w:t>
      </w:r>
      <w:r>
        <w:t xml:space="preserve"> “Knowledge Check”</w:t>
      </w:r>
    </w:p>
    <w:tbl>
      <w:tblPr>
        <w:tblStyle w:val="TableGri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3630"/>
      </w:tblGrid>
      <w:tr w:rsidR="00706E7E" w14:paraId="75F41825" w14:textId="77777777" w:rsidTr="00706E7E">
        <w:trPr>
          <w:jc w:val="center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98192" w14:textId="0116110A" w:rsidR="00706E7E" w:rsidRDefault="00706E7E" w:rsidP="00706E7E">
            <w:pPr>
              <w:ind w:left="360"/>
            </w:pPr>
            <w:r w:rsidRPr="00706E7E">
              <w:rPr>
                <w:b/>
                <w:bCs/>
              </w:rPr>
              <w:t>Knowledge Check</w:t>
            </w:r>
          </w:p>
          <w:p w14:paraId="474C82E6" w14:textId="59A2004B" w:rsidR="00706E7E" w:rsidRDefault="00706E7E" w:rsidP="00706E7E">
            <w:pPr>
              <w:ind w:left="360"/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14:paraId="5D46889F" w14:textId="77777777" w:rsidR="00706E7E" w:rsidRDefault="00706E7E" w:rsidP="00BB1AA8">
            <w:r>
              <w:rPr>
                <w:noProof/>
              </w:rPr>
              <w:drawing>
                <wp:inline distT="0" distB="0" distL="0" distR="0" wp14:anchorId="6BAC4511" wp14:editId="1BFEC1BA">
                  <wp:extent cx="2200770" cy="1223664"/>
                  <wp:effectExtent l="19050" t="19050" r="28575" b="146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770" cy="122366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F4239" w14:textId="6293DF1C" w:rsidR="00706E7E" w:rsidRPr="002877DF" w:rsidRDefault="00706E7E" w:rsidP="00706E7E">
      <w:pPr>
        <w:pStyle w:val="ListParagraph"/>
        <w:spacing w:after="0"/>
        <w:ind w:left="1440"/>
        <w:rPr>
          <w:color w:val="7F7F7F" w:themeColor="text1" w:themeTint="80"/>
          <w:sz w:val="18"/>
          <w:szCs w:val="18"/>
        </w:rPr>
      </w:pPr>
      <w:r w:rsidRPr="002877DF">
        <w:rPr>
          <w:color w:val="7F7F7F" w:themeColor="text1" w:themeTint="80"/>
          <w:sz w:val="18"/>
          <w:szCs w:val="18"/>
          <w:u w:val="single"/>
        </w:rPr>
        <w:t>Technical Explanation</w:t>
      </w:r>
      <w:r w:rsidRPr="002877DF">
        <w:rPr>
          <w:color w:val="7F7F7F" w:themeColor="text1" w:themeTint="80"/>
          <w:sz w:val="18"/>
          <w:szCs w:val="18"/>
        </w:rPr>
        <w:t xml:space="preserve">: </w:t>
      </w:r>
      <w:r>
        <w:rPr>
          <w:color w:val="7F7F7F" w:themeColor="text1" w:themeTint="80"/>
          <w:sz w:val="18"/>
          <w:szCs w:val="18"/>
        </w:rPr>
        <w:t>Script looks for first text item to be == “Knowledge Check”</w:t>
      </w:r>
    </w:p>
    <w:p w14:paraId="4EA46A4D" w14:textId="77777777" w:rsidR="00706E7E" w:rsidRDefault="00706E7E" w:rsidP="00706E7E">
      <w:pPr>
        <w:spacing w:after="0"/>
      </w:pPr>
    </w:p>
    <w:p w14:paraId="0DC65977" w14:textId="5ECE864E" w:rsidR="00C7001D" w:rsidRDefault="00C7001D" w:rsidP="009560D6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HTML Video Condition</w:t>
      </w:r>
      <w:r>
        <w:t xml:space="preserve">: </w:t>
      </w:r>
    </w:p>
    <w:sectPr w:rsidR="00C7001D" w:rsidSect="00604E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D4DAC"/>
    <w:multiLevelType w:val="hybridMultilevel"/>
    <w:tmpl w:val="70DE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A1083"/>
    <w:multiLevelType w:val="hybridMultilevel"/>
    <w:tmpl w:val="E8A23B60"/>
    <w:lvl w:ilvl="0" w:tplc="54D873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E18FD"/>
    <w:multiLevelType w:val="hybridMultilevel"/>
    <w:tmpl w:val="7FC4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2D1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16AB4"/>
    <w:multiLevelType w:val="hybridMultilevel"/>
    <w:tmpl w:val="75A6C630"/>
    <w:lvl w:ilvl="0" w:tplc="88EC35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6C"/>
    <w:rsid w:val="0003556C"/>
    <w:rsid w:val="00220138"/>
    <w:rsid w:val="00267EA1"/>
    <w:rsid w:val="002877DF"/>
    <w:rsid w:val="0037369E"/>
    <w:rsid w:val="00374CC8"/>
    <w:rsid w:val="00395D0F"/>
    <w:rsid w:val="003E324B"/>
    <w:rsid w:val="003E3314"/>
    <w:rsid w:val="0041498A"/>
    <w:rsid w:val="0047453B"/>
    <w:rsid w:val="00475C21"/>
    <w:rsid w:val="00604E55"/>
    <w:rsid w:val="00706E7E"/>
    <w:rsid w:val="00736E03"/>
    <w:rsid w:val="00877103"/>
    <w:rsid w:val="00887389"/>
    <w:rsid w:val="008B17D9"/>
    <w:rsid w:val="008D7A67"/>
    <w:rsid w:val="00923C5B"/>
    <w:rsid w:val="00930873"/>
    <w:rsid w:val="0094134B"/>
    <w:rsid w:val="009560D6"/>
    <w:rsid w:val="00A917DF"/>
    <w:rsid w:val="00A96ACE"/>
    <w:rsid w:val="00AA346C"/>
    <w:rsid w:val="00BC79A1"/>
    <w:rsid w:val="00BF1979"/>
    <w:rsid w:val="00C41B50"/>
    <w:rsid w:val="00C7001D"/>
    <w:rsid w:val="00C87EE5"/>
    <w:rsid w:val="00DB41B4"/>
    <w:rsid w:val="00DC78D4"/>
    <w:rsid w:val="00DF16B9"/>
    <w:rsid w:val="00E64554"/>
    <w:rsid w:val="00F42BD1"/>
    <w:rsid w:val="00F64907"/>
    <w:rsid w:val="00F9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E46E"/>
  <w15:chartTrackingRefBased/>
  <w15:docId w15:val="{CC089D37-633F-4E63-BFCC-30D68EB4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A1"/>
    <w:pPr>
      <w:ind w:left="720"/>
      <w:contextualSpacing/>
    </w:pPr>
  </w:style>
  <w:style w:type="table" w:styleId="TableGrid">
    <w:name w:val="Table Grid"/>
    <w:basedOn w:val="TableNormal"/>
    <w:uiPriority w:val="39"/>
    <w:rsid w:val="00604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034F6-9062-44D8-9085-06199762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Buehl, William F. (GRC-NA00)[Peerless]</dc:creator>
  <cp:keywords/>
  <dc:description/>
  <cp:lastModifiedBy>Buehl, William F. (GRC-NA00)[Peerless]</cp:lastModifiedBy>
  <cp:revision>20</cp:revision>
  <dcterms:created xsi:type="dcterms:W3CDTF">2021-03-31T13:36:00Z</dcterms:created>
  <dcterms:modified xsi:type="dcterms:W3CDTF">2021-04-12T20:55:00Z</dcterms:modified>
</cp:coreProperties>
</file>