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D0EFEA" w14:textId="77777777" w:rsidR="000A471B" w:rsidRDefault="000A471B" w:rsidP="000A471B">
      <w:pPr>
        <w:pStyle w:val="NormalWeb"/>
      </w:pPr>
      <w:r>
        <w:rPr>
          <w:b/>
          <w:bCs/>
        </w:rPr>
        <w:t>1. Executive Summary: The RavenStack Growth Audit</w:t>
      </w:r>
    </w:p>
    <w:p w14:paraId="2E90923D" w14:textId="77777777" w:rsidR="000A471B" w:rsidRDefault="000A471B" w:rsidP="000A471B">
      <w:pPr>
        <w:pStyle w:val="NormalWeb"/>
        <w:numPr>
          <w:ilvl w:val="0"/>
          <w:numId w:val="1"/>
        </w:numPr>
      </w:pPr>
      <w:r>
        <w:rPr>
          <w:b/>
          <w:bCs/>
        </w:rPr>
        <w:t>The Narrative:</w:t>
      </w:r>
      <w:r>
        <w:t xml:space="preserve"> Frame the project as a holistic audit of the AARRR funnel (Acquisition, Activation, Revenue, Retention) ahead of their public launch.</w:t>
      </w:r>
    </w:p>
    <w:p w14:paraId="7B470AC5" w14:textId="77777777" w:rsidR="000A471B" w:rsidRDefault="000A471B" w:rsidP="000A471B">
      <w:pPr>
        <w:pStyle w:val="NormalWeb"/>
        <w:numPr>
          <w:ilvl w:val="0"/>
          <w:numId w:val="1"/>
        </w:numPr>
      </w:pPr>
      <w:r>
        <w:rPr>
          <w:b/>
          <w:bCs/>
        </w:rPr>
        <w:t>Key Findings:</w:t>
      </w:r>
      <w:r>
        <w:t xml:space="preserve"> Use the empirical evidence you discovered during our Interrogation Loop:</w:t>
      </w:r>
    </w:p>
    <w:p w14:paraId="6F7514E2" w14:textId="77777777" w:rsidR="000A471B" w:rsidRDefault="000A471B" w:rsidP="000A471B">
      <w:pPr>
        <w:pStyle w:val="NormalWeb"/>
        <w:numPr>
          <w:ilvl w:val="1"/>
          <w:numId w:val="1"/>
        </w:numPr>
      </w:pPr>
      <w:r>
        <w:rPr>
          <w:i/>
          <w:iCs/>
        </w:rPr>
        <w:t>Activation Friction:</w:t>
      </w:r>
      <w:r>
        <w:t xml:space="preserve"> Highlight the 0-second feature usage anomaly.</w:t>
      </w:r>
    </w:p>
    <w:p w14:paraId="79AF22E6" w14:textId="77777777" w:rsidR="000A471B" w:rsidRDefault="000A471B" w:rsidP="000A471B">
      <w:pPr>
        <w:pStyle w:val="NormalWeb"/>
        <w:numPr>
          <w:ilvl w:val="1"/>
          <w:numId w:val="1"/>
        </w:numPr>
      </w:pPr>
      <w:r>
        <w:rPr>
          <w:i/>
          <w:iCs/>
        </w:rPr>
        <w:t>Revenue Structure:</w:t>
      </w:r>
      <w:r>
        <w:t xml:space="preserve"> Mention that Enterprise plans have custom pricing (the right-skewed tail), while 100% of $0 MRR accounts are verified trial users.</w:t>
      </w:r>
    </w:p>
    <w:p w14:paraId="4EDADB0C" w14:textId="77777777" w:rsidR="000A471B" w:rsidRDefault="000A471B" w:rsidP="000A471B">
      <w:pPr>
        <w:pStyle w:val="NormalWeb"/>
        <w:numPr>
          <w:ilvl w:val="1"/>
          <w:numId w:val="1"/>
        </w:numPr>
      </w:pPr>
      <w:r>
        <w:rPr>
          <w:i/>
          <w:iCs/>
        </w:rPr>
        <w:t>Retention Signals:</w:t>
      </w:r>
      <w:r>
        <w:t xml:space="preserve"> Note that missing satisfaction scores are normal user behavior, not missing data, and that refunds are extremely rare.</w:t>
      </w:r>
    </w:p>
    <w:p w14:paraId="3D124130" w14:textId="77777777" w:rsidR="000A471B" w:rsidRDefault="000A471B" w:rsidP="000A471B">
      <w:pPr>
        <w:pStyle w:val="NormalWeb"/>
      </w:pPr>
      <w:r>
        <w:rPr>
          <w:b/>
          <w:bCs/>
        </w:rPr>
        <w:t>2. The Engineering &amp; Architecture (The "Under the Hood")</w:t>
      </w:r>
    </w:p>
    <w:p w14:paraId="005BA283" w14:textId="77777777" w:rsidR="000A471B" w:rsidRDefault="000A471B" w:rsidP="000A471B">
      <w:pPr>
        <w:pStyle w:val="NormalWeb"/>
        <w:numPr>
          <w:ilvl w:val="0"/>
          <w:numId w:val="2"/>
        </w:numPr>
      </w:pPr>
      <w:r>
        <w:rPr>
          <w:b/>
          <w:bCs/>
        </w:rPr>
        <w:t>Python Rigor:</w:t>
      </w:r>
      <w:r>
        <w:t xml:space="preserve"> Highlight that you didn't just use Power Query. You built a reproducible environment using </w:t>
      </w:r>
      <w:r>
        <w:rPr>
          <w:rStyle w:val="HTMLCode"/>
        </w:rPr>
        <w:t>uv</w:t>
      </w:r>
      <w:r>
        <w:t xml:space="preserve"> and Python to clean the telemetry and financial data.</w:t>
      </w:r>
    </w:p>
    <w:p w14:paraId="5676276C" w14:textId="77777777" w:rsidR="000A471B" w:rsidRDefault="000A471B" w:rsidP="000A471B">
      <w:pPr>
        <w:pStyle w:val="NormalWeb"/>
        <w:numPr>
          <w:ilvl w:val="0"/>
          <w:numId w:val="2"/>
        </w:numPr>
      </w:pPr>
      <w:r>
        <w:rPr>
          <w:b/>
          <w:bCs/>
        </w:rPr>
        <w:t>The Data Model:</w:t>
      </w:r>
      <w:r>
        <w:t xml:space="preserve"> Show off the exact screenshot of your final Star/Snowflake schema. Explain </w:t>
      </w:r>
      <w:r>
        <w:rPr>
          <w:i/>
          <w:iCs/>
        </w:rPr>
        <w:t>why</w:t>
      </w:r>
      <w:r>
        <w:t xml:space="preserve"> you used inactive relationships for the date table. This proves you understand systems, not just visuals.</w:t>
      </w:r>
    </w:p>
    <w:p w14:paraId="0DD33E0B" w14:textId="77777777" w:rsidR="000A471B" w:rsidRDefault="000A471B" w:rsidP="000A471B">
      <w:pPr>
        <w:pStyle w:val="NormalWeb"/>
      </w:pPr>
      <w:r>
        <w:rPr>
          <w:b/>
          <w:bCs/>
        </w:rPr>
        <w:t>3. The Deliverable: Decision-Focused Reporting</w:t>
      </w:r>
    </w:p>
    <w:p w14:paraId="7BFFEBC2" w14:textId="77777777" w:rsidR="000A471B" w:rsidRDefault="000A471B" w:rsidP="000A471B">
      <w:pPr>
        <w:pStyle w:val="NormalWeb"/>
        <w:numPr>
          <w:ilvl w:val="0"/>
          <w:numId w:val="3"/>
        </w:numPr>
      </w:pPr>
      <w:r>
        <w:t>Instead of a dashboard with 50 pie charts, build a clean, 2-to-3 page Power BI report.</w:t>
      </w:r>
    </w:p>
    <w:p w14:paraId="2404616C" w14:textId="77777777" w:rsidR="000A471B" w:rsidRDefault="000A471B" w:rsidP="000A471B">
      <w:pPr>
        <w:pStyle w:val="NormalWeb"/>
        <w:numPr>
          <w:ilvl w:val="0"/>
          <w:numId w:val="3"/>
        </w:numPr>
      </w:pPr>
      <w:r>
        <w:rPr>
          <w:i/>
          <w:iCs/>
        </w:rPr>
        <w:t>Page 1 (Acquisition &amp; Revenue):</w:t>
      </w:r>
      <w:r>
        <w:t xml:space="preserve"> Trial conversions and MRR by industry.</w:t>
      </w:r>
    </w:p>
    <w:p w14:paraId="571A2E18" w14:textId="77777777" w:rsidR="000A471B" w:rsidRDefault="000A471B" w:rsidP="000A471B">
      <w:pPr>
        <w:pStyle w:val="NormalWeb"/>
        <w:numPr>
          <w:ilvl w:val="0"/>
          <w:numId w:val="3"/>
        </w:numPr>
      </w:pPr>
      <w:r>
        <w:rPr>
          <w:i/>
          <w:iCs/>
        </w:rPr>
        <w:t>Page 2 (Activation &amp; Retention):</w:t>
      </w:r>
      <w:r>
        <w:t xml:space="preserve"> Which features are correlated with high support tickets or eventual churn?</w:t>
      </w:r>
    </w:p>
    <w:p w14:paraId="1ED8F557" w14:textId="044BBB58" w:rsidR="009F0AD1" w:rsidRDefault="009F0AD1">
      <w:pPr>
        <w:pBdr>
          <w:bottom w:val="double" w:sz="6" w:space="1" w:color="auto"/>
        </w:pBdr>
      </w:pPr>
    </w:p>
    <w:p w14:paraId="729CF855" w14:textId="77777777" w:rsidR="009F0AD1" w:rsidRPr="009F0AD1" w:rsidRDefault="009F0AD1" w:rsidP="009F0AD1">
      <w:pPr>
        <w:spacing w:before="100" w:beforeAutospacing="1" w:after="100" w:afterAutospacing="1" w:line="240" w:lineRule="auto"/>
        <w:outlineLvl w:val="1"/>
        <w:rPr>
          <w:rFonts w:ascii="Times New Roman" w:eastAsia="Times New Roman" w:hAnsi="Times New Roman" w:cs="Times New Roman"/>
          <w:b/>
          <w:bCs/>
          <w:sz w:val="36"/>
          <w:szCs w:val="36"/>
        </w:rPr>
      </w:pPr>
      <w:r w:rsidRPr="009F0AD1">
        <w:rPr>
          <w:rFonts w:ascii="Times New Roman" w:eastAsia="Times New Roman" w:hAnsi="Times New Roman" w:cs="Times New Roman"/>
          <w:b/>
          <w:bCs/>
          <w:sz w:val="36"/>
          <w:szCs w:val="36"/>
        </w:rPr>
        <w:t>Data Architecture &amp; Schema (Processed)</w:t>
      </w:r>
    </w:p>
    <w:p w14:paraId="0AEFC4AD" w14:textId="77777777" w:rsidR="009F0AD1" w:rsidRPr="009F0AD1" w:rsidRDefault="009F0AD1" w:rsidP="009F0AD1">
      <w:pPr>
        <w:spacing w:before="100" w:beforeAutospacing="1" w:after="100" w:afterAutospacing="1" w:line="240" w:lineRule="auto"/>
        <w:rPr>
          <w:rFonts w:ascii="Times New Roman" w:eastAsia="Times New Roman" w:hAnsi="Times New Roman" w:cs="Times New Roman"/>
          <w:sz w:val="24"/>
          <w:szCs w:val="24"/>
        </w:rPr>
      </w:pPr>
      <w:r w:rsidRPr="009F0AD1">
        <w:rPr>
          <w:rFonts w:ascii="Times New Roman" w:eastAsia="Times New Roman" w:hAnsi="Times New Roman" w:cs="Times New Roman"/>
          <w:sz w:val="24"/>
          <w:szCs w:val="24"/>
        </w:rPr>
        <w:t xml:space="preserve">This dataset has been engineered from raw log files into an analysis-ready </w:t>
      </w:r>
      <w:r w:rsidRPr="009F0AD1">
        <w:rPr>
          <w:rFonts w:ascii="Times New Roman" w:eastAsia="Times New Roman" w:hAnsi="Times New Roman" w:cs="Times New Roman"/>
          <w:b/>
          <w:bCs/>
          <w:sz w:val="24"/>
          <w:szCs w:val="24"/>
        </w:rPr>
        <w:t>Fact Constellation Schema</w:t>
      </w:r>
      <w:r w:rsidRPr="009F0AD1">
        <w:rPr>
          <w:rFonts w:ascii="Times New Roman" w:eastAsia="Times New Roman" w:hAnsi="Times New Roman" w:cs="Times New Roman"/>
          <w:sz w:val="24"/>
          <w:szCs w:val="24"/>
        </w:rPr>
        <w:t xml:space="preserve"> optimized for Business Intelligence and Cohort Analysis.</w:t>
      </w:r>
    </w:p>
    <w:p w14:paraId="2B58D4A0" w14:textId="77777777" w:rsidR="009F0AD1" w:rsidRPr="009F0AD1" w:rsidRDefault="009F0AD1" w:rsidP="009F0AD1">
      <w:pPr>
        <w:spacing w:before="100" w:beforeAutospacing="1" w:after="100" w:afterAutospacing="1" w:line="240" w:lineRule="auto"/>
        <w:outlineLvl w:val="2"/>
        <w:rPr>
          <w:rFonts w:ascii="Times New Roman" w:eastAsia="Times New Roman" w:hAnsi="Times New Roman" w:cs="Times New Roman"/>
          <w:b/>
          <w:bCs/>
          <w:sz w:val="27"/>
          <w:szCs w:val="27"/>
        </w:rPr>
      </w:pPr>
      <w:r w:rsidRPr="009F0AD1">
        <w:rPr>
          <w:rFonts w:ascii="Times New Roman" w:eastAsia="Times New Roman" w:hAnsi="Times New Roman" w:cs="Times New Roman"/>
          <w:b/>
          <w:bCs/>
          <w:sz w:val="27"/>
          <w:szCs w:val="27"/>
        </w:rPr>
        <w:t>Entity Relationship Model</w:t>
      </w:r>
    </w:p>
    <w:p w14:paraId="09E1C54F" w14:textId="77777777" w:rsidR="009F0AD1" w:rsidRPr="009F0AD1" w:rsidRDefault="009F0AD1" w:rsidP="009F0AD1">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9F0AD1">
        <w:rPr>
          <w:rFonts w:ascii="Times New Roman" w:eastAsia="Times New Roman" w:hAnsi="Times New Roman" w:cs="Times New Roman"/>
          <w:b/>
          <w:bCs/>
          <w:sz w:val="24"/>
          <w:szCs w:val="24"/>
        </w:rPr>
        <w:t>Center of Gravity:</w:t>
      </w:r>
      <w:r w:rsidRPr="009F0AD1">
        <w:rPr>
          <w:rFonts w:ascii="Times New Roman" w:eastAsia="Times New Roman" w:hAnsi="Times New Roman" w:cs="Times New Roman"/>
          <w:sz w:val="24"/>
          <w:szCs w:val="24"/>
        </w:rPr>
        <w:t xml:space="preserve"> </w:t>
      </w:r>
      <w:r w:rsidRPr="009F0AD1">
        <w:rPr>
          <w:rFonts w:ascii="Courier New" w:eastAsia="Times New Roman" w:hAnsi="Courier New" w:cs="Courier New"/>
          <w:sz w:val="20"/>
          <w:szCs w:val="20"/>
        </w:rPr>
        <w:t>dim_accounts</w:t>
      </w:r>
      <w:r w:rsidRPr="009F0AD1">
        <w:rPr>
          <w:rFonts w:ascii="Times New Roman" w:eastAsia="Times New Roman" w:hAnsi="Times New Roman" w:cs="Times New Roman"/>
          <w:sz w:val="24"/>
          <w:szCs w:val="24"/>
        </w:rPr>
        <w:t xml:space="preserve"> (Conformed Dimension)</w:t>
      </w:r>
    </w:p>
    <w:p w14:paraId="355B309B" w14:textId="77777777" w:rsidR="009F0AD1" w:rsidRPr="009F0AD1" w:rsidRDefault="009F0AD1" w:rsidP="009F0AD1">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9F0AD1">
        <w:rPr>
          <w:rFonts w:ascii="Times New Roman" w:eastAsia="Times New Roman" w:hAnsi="Times New Roman" w:cs="Times New Roman"/>
          <w:b/>
          <w:bCs/>
          <w:sz w:val="24"/>
          <w:szCs w:val="24"/>
        </w:rPr>
        <w:t>Temporal Center:</w:t>
      </w:r>
      <w:r w:rsidRPr="009F0AD1">
        <w:rPr>
          <w:rFonts w:ascii="Times New Roman" w:eastAsia="Times New Roman" w:hAnsi="Times New Roman" w:cs="Times New Roman"/>
          <w:sz w:val="24"/>
          <w:szCs w:val="24"/>
        </w:rPr>
        <w:t xml:space="preserve"> </w:t>
      </w:r>
      <w:r w:rsidRPr="009F0AD1">
        <w:rPr>
          <w:rFonts w:ascii="Courier New" w:eastAsia="Times New Roman" w:hAnsi="Courier New" w:cs="Courier New"/>
          <w:sz w:val="20"/>
          <w:szCs w:val="20"/>
        </w:rPr>
        <w:t>dim_date</w:t>
      </w:r>
      <w:r w:rsidRPr="009F0AD1">
        <w:rPr>
          <w:rFonts w:ascii="Times New Roman" w:eastAsia="Times New Roman" w:hAnsi="Times New Roman" w:cs="Times New Roman"/>
          <w:sz w:val="24"/>
          <w:szCs w:val="24"/>
        </w:rPr>
        <w:t xml:space="preserve"> (Master DAX Date Table)</w:t>
      </w:r>
    </w:p>
    <w:p w14:paraId="06647A09" w14:textId="77777777" w:rsidR="009F0AD1" w:rsidRPr="009F0AD1" w:rsidRDefault="009F0AD1" w:rsidP="009F0AD1">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9F0AD1">
        <w:rPr>
          <w:rFonts w:ascii="Times New Roman" w:eastAsia="Times New Roman" w:hAnsi="Times New Roman" w:cs="Times New Roman"/>
          <w:b/>
          <w:bCs/>
          <w:sz w:val="24"/>
          <w:szCs w:val="24"/>
        </w:rPr>
        <w:t>Event Tables:</w:t>
      </w:r>
      <w:r w:rsidRPr="009F0AD1">
        <w:rPr>
          <w:rFonts w:ascii="Times New Roman" w:eastAsia="Times New Roman" w:hAnsi="Times New Roman" w:cs="Times New Roman"/>
          <w:sz w:val="24"/>
          <w:szCs w:val="24"/>
        </w:rPr>
        <w:t xml:space="preserve"> Four Fact tables connecting to </w:t>
      </w:r>
      <w:r w:rsidRPr="009F0AD1">
        <w:rPr>
          <w:rFonts w:ascii="Courier New" w:eastAsia="Times New Roman" w:hAnsi="Courier New" w:cs="Courier New"/>
          <w:sz w:val="20"/>
          <w:szCs w:val="20"/>
        </w:rPr>
        <w:t>dim_accounts</w:t>
      </w:r>
      <w:r w:rsidRPr="009F0AD1">
        <w:rPr>
          <w:rFonts w:ascii="Times New Roman" w:eastAsia="Times New Roman" w:hAnsi="Times New Roman" w:cs="Times New Roman"/>
          <w:sz w:val="24"/>
          <w:szCs w:val="24"/>
        </w:rPr>
        <w:t xml:space="preserve"> (1-to-Many).</w:t>
      </w:r>
    </w:p>
    <w:p w14:paraId="57AA68EF" w14:textId="77777777" w:rsidR="009F0AD1" w:rsidRPr="009F0AD1" w:rsidRDefault="009F0AD1" w:rsidP="009F0AD1">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9F0AD1">
        <w:rPr>
          <w:rFonts w:ascii="Times New Roman" w:eastAsia="Times New Roman" w:hAnsi="Times New Roman" w:cs="Times New Roman"/>
          <w:b/>
          <w:bCs/>
          <w:sz w:val="24"/>
          <w:szCs w:val="24"/>
        </w:rPr>
        <w:t>Snowflake Element:</w:t>
      </w:r>
      <w:r w:rsidRPr="009F0AD1">
        <w:rPr>
          <w:rFonts w:ascii="Times New Roman" w:eastAsia="Times New Roman" w:hAnsi="Times New Roman" w:cs="Times New Roman"/>
          <w:sz w:val="24"/>
          <w:szCs w:val="24"/>
        </w:rPr>
        <w:t xml:space="preserve"> </w:t>
      </w:r>
      <w:r w:rsidRPr="009F0AD1">
        <w:rPr>
          <w:rFonts w:ascii="Courier New" w:eastAsia="Times New Roman" w:hAnsi="Courier New" w:cs="Courier New"/>
          <w:sz w:val="20"/>
          <w:szCs w:val="20"/>
        </w:rPr>
        <w:t>fact_feature_usage</w:t>
      </w:r>
      <w:r w:rsidRPr="009F0AD1">
        <w:rPr>
          <w:rFonts w:ascii="Times New Roman" w:eastAsia="Times New Roman" w:hAnsi="Times New Roman" w:cs="Times New Roman"/>
          <w:sz w:val="24"/>
          <w:szCs w:val="24"/>
        </w:rPr>
        <w:t xml:space="preserve"> connects via </w:t>
      </w:r>
      <w:r w:rsidRPr="009F0AD1">
        <w:rPr>
          <w:rFonts w:ascii="Courier New" w:eastAsia="Times New Roman" w:hAnsi="Courier New" w:cs="Courier New"/>
          <w:sz w:val="20"/>
          <w:szCs w:val="20"/>
        </w:rPr>
        <w:t>fact_subscriptions</w:t>
      </w:r>
      <w:r w:rsidRPr="009F0AD1">
        <w:rPr>
          <w:rFonts w:ascii="Times New Roman" w:eastAsia="Times New Roman" w:hAnsi="Times New Roman" w:cs="Times New Roman"/>
          <w:sz w:val="24"/>
          <w:szCs w:val="24"/>
        </w:rPr>
        <w:t xml:space="preserve"> to track usage back to specific revenue cycles.</w:t>
      </w:r>
    </w:p>
    <w:p w14:paraId="3F888578" w14:textId="77777777" w:rsidR="009F0AD1" w:rsidRPr="009F0AD1" w:rsidRDefault="009F0AD1" w:rsidP="009F0AD1">
      <w:pPr>
        <w:spacing w:before="100" w:beforeAutospacing="1" w:after="100" w:afterAutospacing="1" w:line="240" w:lineRule="auto"/>
        <w:rPr>
          <w:rFonts w:ascii="Times New Roman" w:eastAsia="Times New Roman" w:hAnsi="Times New Roman" w:cs="Times New Roman"/>
          <w:sz w:val="24"/>
          <w:szCs w:val="24"/>
        </w:rPr>
      </w:pPr>
      <w:r w:rsidRPr="009F0AD1">
        <w:rPr>
          <w:rFonts w:ascii="Times New Roman" w:eastAsia="Times New Roman" w:hAnsi="Times New Roman" w:cs="Times New Roman"/>
          <w:i/>
          <w:iCs/>
          <w:sz w:val="24"/>
          <w:szCs w:val="24"/>
        </w:rPr>
        <w:t xml:space="preserve">(Note: </w:t>
      </w:r>
      <w:r w:rsidRPr="009F0AD1">
        <w:rPr>
          <w:rFonts w:ascii="Courier New" w:eastAsia="Times New Roman" w:hAnsi="Courier New" w:cs="Courier New"/>
          <w:i/>
          <w:iCs/>
          <w:sz w:val="20"/>
          <w:szCs w:val="20"/>
        </w:rPr>
        <w:t>dim_date</w:t>
      </w:r>
      <w:r w:rsidRPr="009F0AD1">
        <w:rPr>
          <w:rFonts w:ascii="Times New Roman" w:eastAsia="Times New Roman" w:hAnsi="Times New Roman" w:cs="Times New Roman"/>
          <w:i/>
          <w:iCs/>
          <w:sz w:val="24"/>
          <w:szCs w:val="24"/>
        </w:rPr>
        <w:t xml:space="preserve"> uses an inactive relationship with </w:t>
      </w:r>
      <w:r w:rsidRPr="009F0AD1">
        <w:rPr>
          <w:rFonts w:ascii="Courier New" w:eastAsia="Times New Roman" w:hAnsi="Courier New" w:cs="Courier New"/>
          <w:i/>
          <w:iCs/>
          <w:sz w:val="20"/>
          <w:szCs w:val="20"/>
        </w:rPr>
        <w:t>fact_subscriptions</w:t>
      </w:r>
      <w:r w:rsidRPr="009F0AD1">
        <w:rPr>
          <w:rFonts w:ascii="Times New Roman" w:eastAsia="Times New Roman" w:hAnsi="Times New Roman" w:cs="Times New Roman"/>
          <w:i/>
          <w:iCs/>
          <w:sz w:val="24"/>
          <w:szCs w:val="24"/>
        </w:rPr>
        <w:t xml:space="preserve"> to prevent filter ambiguity between </w:t>
      </w:r>
      <w:r w:rsidRPr="009F0AD1">
        <w:rPr>
          <w:rFonts w:ascii="Courier New" w:eastAsia="Times New Roman" w:hAnsi="Courier New" w:cs="Courier New"/>
          <w:i/>
          <w:iCs/>
          <w:sz w:val="20"/>
          <w:szCs w:val="20"/>
        </w:rPr>
        <w:t>start_date</w:t>
      </w:r>
      <w:r w:rsidRPr="009F0AD1">
        <w:rPr>
          <w:rFonts w:ascii="Times New Roman" w:eastAsia="Times New Roman" w:hAnsi="Times New Roman" w:cs="Times New Roman"/>
          <w:i/>
          <w:iCs/>
          <w:sz w:val="24"/>
          <w:szCs w:val="24"/>
        </w:rPr>
        <w:t xml:space="preserve"> and </w:t>
      </w:r>
      <w:r w:rsidRPr="009F0AD1">
        <w:rPr>
          <w:rFonts w:ascii="Courier New" w:eastAsia="Times New Roman" w:hAnsi="Courier New" w:cs="Courier New"/>
          <w:i/>
          <w:iCs/>
          <w:sz w:val="20"/>
          <w:szCs w:val="20"/>
        </w:rPr>
        <w:t>end_date</w:t>
      </w:r>
      <w:r w:rsidRPr="009F0AD1">
        <w:rPr>
          <w:rFonts w:ascii="Times New Roman" w:eastAsia="Times New Roman" w:hAnsi="Times New Roman" w:cs="Times New Roman"/>
          <w:i/>
          <w:iCs/>
          <w:sz w:val="24"/>
          <w:szCs w:val="24"/>
        </w:rPr>
        <w:t xml:space="preserve"> calculations).</w:t>
      </w:r>
    </w:p>
    <w:p w14:paraId="737534F7" w14:textId="77777777" w:rsidR="009F0AD1" w:rsidRPr="009F0AD1" w:rsidRDefault="009F0AD1" w:rsidP="009F0AD1">
      <w:pPr>
        <w:spacing w:before="100" w:beforeAutospacing="1" w:after="100" w:afterAutospacing="1" w:line="240" w:lineRule="auto"/>
        <w:outlineLvl w:val="2"/>
        <w:rPr>
          <w:rFonts w:ascii="Times New Roman" w:eastAsia="Times New Roman" w:hAnsi="Times New Roman" w:cs="Times New Roman"/>
          <w:b/>
          <w:bCs/>
          <w:sz w:val="27"/>
          <w:szCs w:val="27"/>
        </w:rPr>
      </w:pPr>
      <w:r w:rsidRPr="009F0AD1">
        <w:rPr>
          <w:rFonts w:ascii="Times New Roman" w:eastAsia="Times New Roman" w:hAnsi="Times New Roman" w:cs="Times New Roman"/>
          <w:b/>
          <w:bCs/>
          <w:sz w:val="27"/>
          <w:szCs w:val="27"/>
        </w:rPr>
        <w:lastRenderedPageBreak/>
        <w:t>Table Definitions</w:t>
      </w:r>
    </w:p>
    <w:p w14:paraId="727DE8E7" w14:textId="77777777" w:rsidR="009F0AD1" w:rsidRPr="009F0AD1" w:rsidRDefault="009F0AD1" w:rsidP="009F0AD1">
      <w:pPr>
        <w:spacing w:before="100" w:beforeAutospacing="1" w:after="100" w:afterAutospacing="1" w:line="240" w:lineRule="auto"/>
        <w:outlineLvl w:val="3"/>
        <w:rPr>
          <w:rFonts w:ascii="Times New Roman" w:eastAsia="Times New Roman" w:hAnsi="Times New Roman" w:cs="Times New Roman"/>
          <w:b/>
          <w:bCs/>
          <w:sz w:val="24"/>
          <w:szCs w:val="24"/>
        </w:rPr>
      </w:pPr>
      <w:r w:rsidRPr="009F0AD1">
        <w:rPr>
          <w:rFonts w:ascii="Times New Roman" w:eastAsia="Times New Roman" w:hAnsi="Times New Roman" w:cs="Times New Roman"/>
          <w:b/>
          <w:bCs/>
          <w:sz w:val="24"/>
          <w:szCs w:val="24"/>
        </w:rPr>
        <w:t>1. dim_accounts.csv (Dimension)</w:t>
      </w:r>
    </w:p>
    <w:p w14:paraId="635CEBD0" w14:textId="77777777" w:rsidR="009F0AD1" w:rsidRPr="009F0AD1" w:rsidRDefault="009F0AD1" w:rsidP="009F0AD1">
      <w:pPr>
        <w:spacing w:before="100" w:beforeAutospacing="1" w:after="100" w:afterAutospacing="1" w:line="240" w:lineRule="auto"/>
        <w:rPr>
          <w:rFonts w:ascii="Times New Roman" w:eastAsia="Times New Roman" w:hAnsi="Times New Roman" w:cs="Times New Roman"/>
          <w:sz w:val="24"/>
          <w:szCs w:val="24"/>
        </w:rPr>
      </w:pPr>
      <w:r w:rsidRPr="009F0AD1">
        <w:rPr>
          <w:rFonts w:ascii="Times New Roman" w:eastAsia="Times New Roman" w:hAnsi="Times New Roman" w:cs="Times New Roman"/>
          <w:sz w:val="24"/>
          <w:szCs w:val="24"/>
        </w:rPr>
        <w:t>The core customer dimension containing acquisition and firmographic data.</w:t>
      </w:r>
    </w:p>
    <w:p w14:paraId="7ECF7B2D" w14:textId="77777777" w:rsidR="009F0AD1" w:rsidRPr="009F0AD1" w:rsidRDefault="009F0AD1" w:rsidP="009F0AD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account_id</w:t>
      </w:r>
      <w:r w:rsidRPr="009F0AD1">
        <w:rPr>
          <w:rFonts w:ascii="Times New Roman" w:eastAsia="Times New Roman" w:hAnsi="Times New Roman" w:cs="Times New Roman"/>
          <w:sz w:val="24"/>
          <w:szCs w:val="24"/>
        </w:rPr>
        <w:t xml:space="preserve"> (String): Primary Key.</w:t>
      </w:r>
    </w:p>
    <w:p w14:paraId="78B56DC6" w14:textId="77777777" w:rsidR="009F0AD1" w:rsidRPr="009F0AD1" w:rsidRDefault="009F0AD1" w:rsidP="009F0AD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account_name</w:t>
      </w:r>
      <w:r w:rsidRPr="009F0AD1">
        <w:rPr>
          <w:rFonts w:ascii="Times New Roman" w:eastAsia="Times New Roman" w:hAnsi="Times New Roman" w:cs="Times New Roman"/>
          <w:sz w:val="24"/>
          <w:szCs w:val="24"/>
        </w:rPr>
        <w:t xml:space="preserve"> (String): Fictional company name.</w:t>
      </w:r>
    </w:p>
    <w:p w14:paraId="63412BA8" w14:textId="77777777" w:rsidR="009F0AD1" w:rsidRPr="009F0AD1" w:rsidRDefault="009F0AD1" w:rsidP="009F0AD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industry</w:t>
      </w:r>
      <w:r w:rsidRPr="009F0AD1">
        <w:rPr>
          <w:rFonts w:ascii="Times New Roman" w:eastAsia="Times New Roman" w:hAnsi="Times New Roman" w:cs="Times New Roman"/>
          <w:sz w:val="24"/>
          <w:szCs w:val="24"/>
        </w:rPr>
        <w:t xml:space="preserve"> (Categorical): Standardized SaaS vertical (DevTools, FinTech, etc.).</w:t>
      </w:r>
    </w:p>
    <w:p w14:paraId="5634A711" w14:textId="77777777" w:rsidR="009F0AD1" w:rsidRPr="009F0AD1" w:rsidRDefault="009F0AD1" w:rsidP="009F0AD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country</w:t>
      </w:r>
      <w:r w:rsidRPr="009F0AD1">
        <w:rPr>
          <w:rFonts w:ascii="Times New Roman" w:eastAsia="Times New Roman" w:hAnsi="Times New Roman" w:cs="Times New Roman"/>
          <w:sz w:val="24"/>
          <w:szCs w:val="24"/>
        </w:rPr>
        <w:t xml:space="preserve"> (String): ISO-2 country code.</w:t>
      </w:r>
    </w:p>
    <w:p w14:paraId="3CFA2B9D" w14:textId="77777777" w:rsidR="009F0AD1" w:rsidRPr="009F0AD1" w:rsidRDefault="009F0AD1" w:rsidP="009F0AD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signup_date</w:t>
      </w:r>
      <w:r w:rsidRPr="009F0AD1">
        <w:rPr>
          <w:rFonts w:ascii="Times New Roman" w:eastAsia="Times New Roman" w:hAnsi="Times New Roman" w:cs="Times New Roman"/>
          <w:sz w:val="24"/>
          <w:szCs w:val="24"/>
        </w:rPr>
        <w:t xml:space="preserve"> (Datetime): Validated account creation date.</w:t>
      </w:r>
    </w:p>
    <w:p w14:paraId="64680A36" w14:textId="77777777" w:rsidR="009F0AD1" w:rsidRPr="009F0AD1" w:rsidRDefault="009F0AD1" w:rsidP="009F0AD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referral_source</w:t>
      </w:r>
      <w:r w:rsidRPr="009F0AD1">
        <w:rPr>
          <w:rFonts w:ascii="Times New Roman" w:eastAsia="Times New Roman" w:hAnsi="Times New Roman" w:cs="Times New Roman"/>
          <w:sz w:val="24"/>
          <w:szCs w:val="24"/>
        </w:rPr>
        <w:t xml:space="preserve"> (Categorical): Acquisition channel (organic, ads, event, partner, other).</w:t>
      </w:r>
    </w:p>
    <w:p w14:paraId="065CB434" w14:textId="77777777" w:rsidR="009F0AD1" w:rsidRPr="009F0AD1" w:rsidRDefault="009F0AD1" w:rsidP="009F0AD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plan_tier</w:t>
      </w:r>
      <w:r w:rsidRPr="009F0AD1">
        <w:rPr>
          <w:rFonts w:ascii="Times New Roman" w:eastAsia="Times New Roman" w:hAnsi="Times New Roman" w:cs="Times New Roman"/>
          <w:sz w:val="24"/>
          <w:szCs w:val="24"/>
        </w:rPr>
        <w:t xml:space="preserve"> (Categorical): Initial plan (Basic, Pro, Enterprise).</w:t>
      </w:r>
    </w:p>
    <w:p w14:paraId="2D79E8A9" w14:textId="77777777" w:rsidR="009F0AD1" w:rsidRPr="009F0AD1" w:rsidRDefault="009F0AD1" w:rsidP="009F0AD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seats</w:t>
      </w:r>
      <w:r w:rsidRPr="009F0AD1">
        <w:rPr>
          <w:rFonts w:ascii="Times New Roman" w:eastAsia="Times New Roman" w:hAnsi="Times New Roman" w:cs="Times New Roman"/>
          <w:sz w:val="24"/>
          <w:szCs w:val="24"/>
        </w:rPr>
        <w:t xml:space="preserve"> (Integer): Licensed user count (Validated: Min 1).</w:t>
      </w:r>
    </w:p>
    <w:p w14:paraId="38DF76F5" w14:textId="77777777" w:rsidR="009F0AD1" w:rsidRPr="009F0AD1" w:rsidRDefault="009F0AD1" w:rsidP="009F0AD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is_trial</w:t>
      </w:r>
      <w:r w:rsidRPr="009F0AD1">
        <w:rPr>
          <w:rFonts w:ascii="Times New Roman" w:eastAsia="Times New Roman" w:hAnsi="Times New Roman" w:cs="Times New Roman"/>
          <w:sz w:val="24"/>
          <w:szCs w:val="24"/>
        </w:rPr>
        <w:t xml:space="preserve"> (Boolean): Currently trialing.</w:t>
      </w:r>
    </w:p>
    <w:p w14:paraId="6FE36D7E" w14:textId="77777777" w:rsidR="009F0AD1" w:rsidRPr="009F0AD1" w:rsidRDefault="009F0AD1" w:rsidP="009F0AD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churn_flag</w:t>
      </w:r>
      <w:r w:rsidRPr="009F0AD1">
        <w:rPr>
          <w:rFonts w:ascii="Times New Roman" w:eastAsia="Times New Roman" w:hAnsi="Times New Roman" w:cs="Times New Roman"/>
          <w:sz w:val="24"/>
          <w:szCs w:val="24"/>
        </w:rPr>
        <w:t xml:space="preserve"> (Boolean): Churned at any point.</w:t>
      </w:r>
    </w:p>
    <w:p w14:paraId="02EC6879" w14:textId="77777777" w:rsidR="009F0AD1" w:rsidRPr="009F0AD1" w:rsidRDefault="009F0AD1" w:rsidP="009F0AD1">
      <w:pPr>
        <w:spacing w:before="100" w:beforeAutospacing="1" w:after="100" w:afterAutospacing="1" w:line="240" w:lineRule="auto"/>
        <w:outlineLvl w:val="3"/>
        <w:rPr>
          <w:rFonts w:ascii="Times New Roman" w:eastAsia="Times New Roman" w:hAnsi="Times New Roman" w:cs="Times New Roman"/>
          <w:b/>
          <w:bCs/>
          <w:sz w:val="24"/>
          <w:szCs w:val="24"/>
        </w:rPr>
      </w:pPr>
      <w:r w:rsidRPr="009F0AD1">
        <w:rPr>
          <w:rFonts w:ascii="Times New Roman" w:eastAsia="Times New Roman" w:hAnsi="Times New Roman" w:cs="Times New Roman"/>
          <w:b/>
          <w:bCs/>
          <w:sz w:val="24"/>
          <w:szCs w:val="24"/>
        </w:rPr>
        <w:t>2. fact_subscriptions.csv (Fact)</w:t>
      </w:r>
    </w:p>
    <w:p w14:paraId="42709A70" w14:textId="77777777" w:rsidR="009F0AD1" w:rsidRPr="009F0AD1" w:rsidRDefault="009F0AD1" w:rsidP="009F0AD1">
      <w:pPr>
        <w:spacing w:before="100" w:beforeAutospacing="1" w:after="100" w:afterAutospacing="1" w:line="240" w:lineRule="auto"/>
        <w:rPr>
          <w:rFonts w:ascii="Times New Roman" w:eastAsia="Times New Roman" w:hAnsi="Times New Roman" w:cs="Times New Roman"/>
          <w:sz w:val="24"/>
          <w:szCs w:val="24"/>
        </w:rPr>
      </w:pPr>
      <w:r w:rsidRPr="009F0AD1">
        <w:rPr>
          <w:rFonts w:ascii="Times New Roman" w:eastAsia="Times New Roman" w:hAnsi="Times New Roman" w:cs="Times New Roman"/>
          <w:sz w:val="24"/>
          <w:szCs w:val="24"/>
        </w:rPr>
        <w:t>Revenue and lifecycle events.</w:t>
      </w:r>
    </w:p>
    <w:p w14:paraId="74E1822B" w14:textId="77777777" w:rsidR="009F0AD1" w:rsidRPr="009F0AD1" w:rsidRDefault="009F0AD1" w:rsidP="009F0AD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subscription_id</w:t>
      </w:r>
      <w:r w:rsidRPr="009F0AD1">
        <w:rPr>
          <w:rFonts w:ascii="Times New Roman" w:eastAsia="Times New Roman" w:hAnsi="Times New Roman" w:cs="Times New Roman"/>
          <w:sz w:val="24"/>
          <w:szCs w:val="24"/>
        </w:rPr>
        <w:t xml:space="preserve"> (String): Primary Key.</w:t>
      </w:r>
    </w:p>
    <w:p w14:paraId="0A4BA768" w14:textId="77777777" w:rsidR="009F0AD1" w:rsidRPr="009F0AD1" w:rsidRDefault="009F0AD1" w:rsidP="009F0AD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account_id</w:t>
      </w:r>
      <w:r w:rsidRPr="009F0AD1">
        <w:rPr>
          <w:rFonts w:ascii="Times New Roman" w:eastAsia="Times New Roman" w:hAnsi="Times New Roman" w:cs="Times New Roman"/>
          <w:sz w:val="24"/>
          <w:szCs w:val="24"/>
        </w:rPr>
        <w:t xml:space="preserve"> (String): Foreign Key → </w:t>
      </w:r>
      <w:r w:rsidRPr="009F0AD1">
        <w:rPr>
          <w:rFonts w:ascii="Courier New" w:eastAsia="Times New Roman" w:hAnsi="Courier New" w:cs="Courier New"/>
          <w:sz w:val="20"/>
          <w:szCs w:val="20"/>
        </w:rPr>
        <w:t>dim_accounts</w:t>
      </w:r>
      <w:r w:rsidRPr="009F0AD1">
        <w:rPr>
          <w:rFonts w:ascii="Times New Roman" w:eastAsia="Times New Roman" w:hAnsi="Times New Roman" w:cs="Times New Roman"/>
          <w:sz w:val="24"/>
          <w:szCs w:val="24"/>
        </w:rPr>
        <w:t>.</w:t>
      </w:r>
    </w:p>
    <w:p w14:paraId="1361F6F5" w14:textId="77777777" w:rsidR="009F0AD1" w:rsidRPr="009F0AD1" w:rsidRDefault="009F0AD1" w:rsidP="009F0AD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start_date</w:t>
      </w:r>
      <w:r w:rsidRPr="009F0AD1">
        <w:rPr>
          <w:rFonts w:ascii="Times New Roman" w:eastAsia="Times New Roman" w:hAnsi="Times New Roman" w:cs="Times New Roman"/>
          <w:sz w:val="24"/>
          <w:szCs w:val="24"/>
        </w:rPr>
        <w:t xml:space="preserve"> (Datetime): Subscription start.</w:t>
      </w:r>
    </w:p>
    <w:p w14:paraId="304BD4FE" w14:textId="77777777" w:rsidR="009F0AD1" w:rsidRPr="009F0AD1" w:rsidRDefault="009F0AD1" w:rsidP="009F0AD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end_date</w:t>
      </w:r>
      <w:r w:rsidRPr="009F0AD1">
        <w:rPr>
          <w:rFonts w:ascii="Times New Roman" w:eastAsia="Times New Roman" w:hAnsi="Times New Roman" w:cs="Times New Roman"/>
          <w:sz w:val="24"/>
          <w:szCs w:val="24"/>
        </w:rPr>
        <w:t xml:space="preserve"> (Datetime): Subscription end (Null = Active Plan).</w:t>
      </w:r>
    </w:p>
    <w:p w14:paraId="6836F2C2" w14:textId="77777777" w:rsidR="009F0AD1" w:rsidRPr="009F0AD1" w:rsidRDefault="009F0AD1" w:rsidP="009F0AD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plan_tier</w:t>
      </w:r>
      <w:r w:rsidRPr="009F0AD1">
        <w:rPr>
          <w:rFonts w:ascii="Times New Roman" w:eastAsia="Times New Roman" w:hAnsi="Times New Roman" w:cs="Times New Roman"/>
          <w:sz w:val="24"/>
          <w:szCs w:val="24"/>
        </w:rPr>
        <w:t xml:space="preserve"> (Categorical): Plan at time of billing.</w:t>
      </w:r>
    </w:p>
    <w:p w14:paraId="1F0BD831" w14:textId="77777777" w:rsidR="009F0AD1" w:rsidRPr="009F0AD1" w:rsidRDefault="009F0AD1" w:rsidP="009F0AD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seats</w:t>
      </w:r>
      <w:r w:rsidRPr="009F0AD1">
        <w:rPr>
          <w:rFonts w:ascii="Times New Roman" w:eastAsia="Times New Roman" w:hAnsi="Times New Roman" w:cs="Times New Roman"/>
          <w:sz w:val="24"/>
          <w:szCs w:val="24"/>
        </w:rPr>
        <w:t xml:space="preserve"> (Integer): Licensed seats.</w:t>
      </w:r>
    </w:p>
    <w:p w14:paraId="24718FDE" w14:textId="77777777" w:rsidR="009F0AD1" w:rsidRPr="009F0AD1" w:rsidRDefault="009F0AD1" w:rsidP="009F0AD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mrr_amount</w:t>
      </w:r>
      <w:r w:rsidRPr="009F0AD1">
        <w:rPr>
          <w:rFonts w:ascii="Times New Roman" w:eastAsia="Times New Roman" w:hAnsi="Times New Roman" w:cs="Times New Roman"/>
          <w:sz w:val="24"/>
          <w:szCs w:val="24"/>
        </w:rPr>
        <w:t xml:space="preserve"> (Float): Monthly Recurring Revenue ($0 validated as Free Trials).</w:t>
      </w:r>
    </w:p>
    <w:p w14:paraId="33A8F6BD" w14:textId="77777777" w:rsidR="009F0AD1" w:rsidRPr="009F0AD1" w:rsidRDefault="009F0AD1" w:rsidP="009F0AD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arr_amount</w:t>
      </w:r>
      <w:r w:rsidRPr="009F0AD1">
        <w:rPr>
          <w:rFonts w:ascii="Times New Roman" w:eastAsia="Times New Roman" w:hAnsi="Times New Roman" w:cs="Times New Roman"/>
          <w:sz w:val="24"/>
          <w:szCs w:val="24"/>
        </w:rPr>
        <w:t xml:space="preserve"> (Float): Annual revenue.</w:t>
      </w:r>
    </w:p>
    <w:p w14:paraId="740E8840" w14:textId="77777777" w:rsidR="009F0AD1" w:rsidRPr="009F0AD1" w:rsidRDefault="009F0AD1" w:rsidP="009F0AD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is_trial</w:t>
      </w:r>
      <w:r w:rsidRPr="009F0AD1">
        <w:rPr>
          <w:rFonts w:ascii="Times New Roman" w:eastAsia="Times New Roman" w:hAnsi="Times New Roman" w:cs="Times New Roman"/>
          <w:sz w:val="24"/>
          <w:szCs w:val="24"/>
        </w:rPr>
        <w:t xml:space="preserve"> (Boolean): Trial status flag.</w:t>
      </w:r>
    </w:p>
    <w:p w14:paraId="6C8DE60D" w14:textId="77777777" w:rsidR="009F0AD1" w:rsidRPr="009F0AD1" w:rsidRDefault="009F0AD1" w:rsidP="009F0AD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billing_frequency</w:t>
      </w:r>
      <w:r w:rsidRPr="009F0AD1">
        <w:rPr>
          <w:rFonts w:ascii="Times New Roman" w:eastAsia="Times New Roman" w:hAnsi="Times New Roman" w:cs="Times New Roman"/>
          <w:sz w:val="24"/>
          <w:szCs w:val="24"/>
        </w:rPr>
        <w:t xml:space="preserve"> (Categorical): monthly or annual.</w:t>
      </w:r>
    </w:p>
    <w:p w14:paraId="1ABF62A8" w14:textId="77777777" w:rsidR="009F0AD1" w:rsidRPr="009F0AD1" w:rsidRDefault="009F0AD1" w:rsidP="009F0AD1">
      <w:pPr>
        <w:spacing w:before="100" w:beforeAutospacing="1" w:after="100" w:afterAutospacing="1" w:line="240" w:lineRule="auto"/>
        <w:outlineLvl w:val="3"/>
        <w:rPr>
          <w:rFonts w:ascii="Times New Roman" w:eastAsia="Times New Roman" w:hAnsi="Times New Roman" w:cs="Times New Roman"/>
          <w:b/>
          <w:bCs/>
          <w:sz w:val="24"/>
          <w:szCs w:val="24"/>
        </w:rPr>
      </w:pPr>
      <w:r w:rsidRPr="009F0AD1">
        <w:rPr>
          <w:rFonts w:ascii="Times New Roman" w:eastAsia="Times New Roman" w:hAnsi="Times New Roman" w:cs="Times New Roman"/>
          <w:b/>
          <w:bCs/>
          <w:sz w:val="24"/>
          <w:szCs w:val="24"/>
        </w:rPr>
        <w:t>3. fact_feature_usage.csv (Fact / Snowflake)</w:t>
      </w:r>
    </w:p>
    <w:p w14:paraId="3B388A18" w14:textId="77777777" w:rsidR="009F0AD1" w:rsidRPr="009F0AD1" w:rsidRDefault="009F0AD1" w:rsidP="009F0AD1">
      <w:pPr>
        <w:spacing w:before="100" w:beforeAutospacing="1" w:after="100" w:afterAutospacing="1" w:line="240" w:lineRule="auto"/>
        <w:rPr>
          <w:rFonts w:ascii="Times New Roman" w:eastAsia="Times New Roman" w:hAnsi="Times New Roman" w:cs="Times New Roman"/>
          <w:sz w:val="24"/>
          <w:szCs w:val="24"/>
        </w:rPr>
      </w:pPr>
      <w:r w:rsidRPr="009F0AD1">
        <w:rPr>
          <w:rFonts w:ascii="Times New Roman" w:eastAsia="Times New Roman" w:hAnsi="Times New Roman" w:cs="Times New Roman"/>
          <w:sz w:val="24"/>
          <w:szCs w:val="24"/>
        </w:rPr>
        <w:t>Daily product interaction and activation logs.</w:t>
      </w:r>
    </w:p>
    <w:p w14:paraId="03168401" w14:textId="77777777" w:rsidR="009F0AD1" w:rsidRPr="009F0AD1" w:rsidRDefault="009F0AD1" w:rsidP="009F0AD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usage_id</w:t>
      </w:r>
      <w:r w:rsidRPr="009F0AD1">
        <w:rPr>
          <w:rFonts w:ascii="Times New Roman" w:eastAsia="Times New Roman" w:hAnsi="Times New Roman" w:cs="Times New Roman"/>
          <w:sz w:val="24"/>
          <w:szCs w:val="24"/>
        </w:rPr>
        <w:t xml:space="preserve"> (String): Primary Key.</w:t>
      </w:r>
    </w:p>
    <w:p w14:paraId="11D2C035" w14:textId="77777777" w:rsidR="009F0AD1" w:rsidRPr="009F0AD1" w:rsidRDefault="009F0AD1" w:rsidP="009F0AD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subscription_id</w:t>
      </w:r>
      <w:r w:rsidRPr="009F0AD1">
        <w:rPr>
          <w:rFonts w:ascii="Times New Roman" w:eastAsia="Times New Roman" w:hAnsi="Times New Roman" w:cs="Times New Roman"/>
          <w:sz w:val="24"/>
          <w:szCs w:val="24"/>
        </w:rPr>
        <w:t xml:space="preserve"> (String): Foreign Key → </w:t>
      </w:r>
      <w:r w:rsidRPr="009F0AD1">
        <w:rPr>
          <w:rFonts w:ascii="Courier New" w:eastAsia="Times New Roman" w:hAnsi="Courier New" w:cs="Courier New"/>
          <w:sz w:val="20"/>
          <w:szCs w:val="20"/>
        </w:rPr>
        <w:t>fact_subscriptions</w:t>
      </w:r>
      <w:r w:rsidRPr="009F0AD1">
        <w:rPr>
          <w:rFonts w:ascii="Times New Roman" w:eastAsia="Times New Roman" w:hAnsi="Times New Roman" w:cs="Times New Roman"/>
          <w:sz w:val="24"/>
          <w:szCs w:val="24"/>
        </w:rPr>
        <w:t>.</w:t>
      </w:r>
    </w:p>
    <w:p w14:paraId="5D245A51" w14:textId="77777777" w:rsidR="009F0AD1" w:rsidRPr="009F0AD1" w:rsidRDefault="009F0AD1" w:rsidP="009F0AD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usage_date</w:t>
      </w:r>
      <w:r w:rsidRPr="009F0AD1">
        <w:rPr>
          <w:rFonts w:ascii="Times New Roman" w:eastAsia="Times New Roman" w:hAnsi="Times New Roman" w:cs="Times New Roman"/>
          <w:sz w:val="24"/>
          <w:szCs w:val="24"/>
        </w:rPr>
        <w:t xml:space="preserve"> (Datetime): Date of usage event.</w:t>
      </w:r>
    </w:p>
    <w:p w14:paraId="56A9B495" w14:textId="77777777" w:rsidR="009F0AD1" w:rsidRPr="009F0AD1" w:rsidRDefault="009F0AD1" w:rsidP="009F0AD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feature_name</w:t>
      </w:r>
      <w:r w:rsidRPr="009F0AD1">
        <w:rPr>
          <w:rFonts w:ascii="Times New Roman" w:eastAsia="Times New Roman" w:hAnsi="Times New Roman" w:cs="Times New Roman"/>
          <w:sz w:val="24"/>
          <w:szCs w:val="24"/>
        </w:rPr>
        <w:t xml:space="preserve"> (Categorical): Standardized SaaS feature name.</w:t>
      </w:r>
    </w:p>
    <w:p w14:paraId="4781AC31" w14:textId="77777777" w:rsidR="009F0AD1" w:rsidRPr="009F0AD1" w:rsidRDefault="009F0AD1" w:rsidP="009F0AD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usage_count</w:t>
      </w:r>
      <w:r w:rsidRPr="009F0AD1">
        <w:rPr>
          <w:rFonts w:ascii="Times New Roman" w:eastAsia="Times New Roman" w:hAnsi="Times New Roman" w:cs="Times New Roman"/>
          <w:sz w:val="24"/>
          <w:szCs w:val="24"/>
        </w:rPr>
        <w:t xml:space="preserve"> (Integer): Event frequency (0 = Activation Friction/Bounce).</w:t>
      </w:r>
    </w:p>
    <w:p w14:paraId="54B7BB80" w14:textId="77777777" w:rsidR="009F0AD1" w:rsidRPr="009F0AD1" w:rsidRDefault="009F0AD1" w:rsidP="009F0AD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usage_duration_secs</w:t>
      </w:r>
      <w:r w:rsidRPr="009F0AD1">
        <w:rPr>
          <w:rFonts w:ascii="Times New Roman" w:eastAsia="Times New Roman" w:hAnsi="Times New Roman" w:cs="Times New Roman"/>
          <w:sz w:val="24"/>
          <w:szCs w:val="24"/>
        </w:rPr>
        <w:t xml:space="preserve"> (Integer): Time spent in seconds.</w:t>
      </w:r>
    </w:p>
    <w:p w14:paraId="27A10654" w14:textId="77777777" w:rsidR="009F0AD1" w:rsidRPr="009F0AD1" w:rsidRDefault="009F0AD1" w:rsidP="009F0AD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error_count</w:t>
      </w:r>
      <w:r w:rsidRPr="009F0AD1">
        <w:rPr>
          <w:rFonts w:ascii="Times New Roman" w:eastAsia="Times New Roman" w:hAnsi="Times New Roman" w:cs="Times New Roman"/>
          <w:sz w:val="24"/>
          <w:szCs w:val="24"/>
        </w:rPr>
        <w:t xml:space="preserve"> (Integer): Logged errors during session.</w:t>
      </w:r>
    </w:p>
    <w:p w14:paraId="677C7C69" w14:textId="77777777" w:rsidR="009F0AD1" w:rsidRPr="009F0AD1" w:rsidRDefault="009F0AD1" w:rsidP="009F0AD1">
      <w:pPr>
        <w:spacing w:before="100" w:beforeAutospacing="1" w:after="100" w:afterAutospacing="1" w:line="240" w:lineRule="auto"/>
        <w:outlineLvl w:val="3"/>
        <w:rPr>
          <w:rFonts w:ascii="Times New Roman" w:eastAsia="Times New Roman" w:hAnsi="Times New Roman" w:cs="Times New Roman"/>
          <w:b/>
          <w:bCs/>
          <w:sz w:val="24"/>
          <w:szCs w:val="24"/>
        </w:rPr>
      </w:pPr>
      <w:r w:rsidRPr="009F0AD1">
        <w:rPr>
          <w:rFonts w:ascii="Times New Roman" w:eastAsia="Times New Roman" w:hAnsi="Times New Roman" w:cs="Times New Roman"/>
          <w:b/>
          <w:bCs/>
          <w:sz w:val="24"/>
          <w:szCs w:val="24"/>
        </w:rPr>
        <w:lastRenderedPageBreak/>
        <w:t>4. fact_support_tickets.csv (Fact)</w:t>
      </w:r>
    </w:p>
    <w:p w14:paraId="2DBDB551" w14:textId="77777777" w:rsidR="009F0AD1" w:rsidRPr="009F0AD1" w:rsidRDefault="009F0AD1" w:rsidP="009F0AD1">
      <w:pPr>
        <w:spacing w:before="100" w:beforeAutospacing="1" w:after="100" w:afterAutospacing="1" w:line="240" w:lineRule="auto"/>
        <w:rPr>
          <w:rFonts w:ascii="Times New Roman" w:eastAsia="Times New Roman" w:hAnsi="Times New Roman" w:cs="Times New Roman"/>
          <w:sz w:val="24"/>
          <w:szCs w:val="24"/>
        </w:rPr>
      </w:pPr>
      <w:r w:rsidRPr="009F0AD1">
        <w:rPr>
          <w:rFonts w:ascii="Times New Roman" w:eastAsia="Times New Roman" w:hAnsi="Times New Roman" w:cs="Times New Roman"/>
          <w:sz w:val="24"/>
          <w:szCs w:val="24"/>
        </w:rPr>
        <w:t>Customer success and friction logs.</w:t>
      </w:r>
    </w:p>
    <w:p w14:paraId="61E1B0DA" w14:textId="77777777" w:rsidR="009F0AD1" w:rsidRPr="009F0AD1" w:rsidRDefault="009F0AD1" w:rsidP="009F0AD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ticket_id</w:t>
      </w:r>
      <w:r w:rsidRPr="009F0AD1">
        <w:rPr>
          <w:rFonts w:ascii="Times New Roman" w:eastAsia="Times New Roman" w:hAnsi="Times New Roman" w:cs="Times New Roman"/>
          <w:sz w:val="24"/>
          <w:szCs w:val="24"/>
        </w:rPr>
        <w:t xml:space="preserve"> (String): Primary Key.</w:t>
      </w:r>
    </w:p>
    <w:p w14:paraId="2A4A7F87" w14:textId="77777777" w:rsidR="009F0AD1" w:rsidRPr="009F0AD1" w:rsidRDefault="009F0AD1" w:rsidP="009F0AD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account_id</w:t>
      </w:r>
      <w:r w:rsidRPr="009F0AD1">
        <w:rPr>
          <w:rFonts w:ascii="Times New Roman" w:eastAsia="Times New Roman" w:hAnsi="Times New Roman" w:cs="Times New Roman"/>
          <w:sz w:val="24"/>
          <w:szCs w:val="24"/>
        </w:rPr>
        <w:t xml:space="preserve"> (String): Foreign Key → </w:t>
      </w:r>
      <w:r w:rsidRPr="009F0AD1">
        <w:rPr>
          <w:rFonts w:ascii="Courier New" w:eastAsia="Times New Roman" w:hAnsi="Courier New" w:cs="Courier New"/>
          <w:sz w:val="20"/>
          <w:szCs w:val="20"/>
        </w:rPr>
        <w:t>dim_accounts</w:t>
      </w:r>
      <w:r w:rsidRPr="009F0AD1">
        <w:rPr>
          <w:rFonts w:ascii="Times New Roman" w:eastAsia="Times New Roman" w:hAnsi="Times New Roman" w:cs="Times New Roman"/>
          <w:sz w:val="24"/>
          <w:szCs w:val="24"/>
        </w:rPr>
        <w:t>.</w:t>
      </w:r>
    </w:p>
    <w:p w14:paraId="070B19D7" w14:textId="77777777" w:rsidR="009F0AD1" w:rsidRPr="009F0AD1" w:rsidRDefault="009F0AD1" w:rsidP="009F0AD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submitted_at</w:t>
      </w:r>
      <w:r w:rsidRPr="009F0AD1">
        <w:rPr>
          <w:rFonts w:ascii="Times New Roman" w:eastAsia="Times New Roman" w:hAnsi="Times New Roman" w:cs="Times New Roman"/>
          <w:sz w:val="24"/>
          <w:szCs w:val="24"/>
        </w:rPr>
        <w:t xml:space="preserve"> (Datetime): Time opened.</w:t>
      </w:r>
    </w:p>
    <w:p w14:paraId="4FEAFEA2" w14:textId="77777777" w:rsidR="009F0AD1" w:rsidRPr="009F0AD1" w:rsidRDefault="009F0AD1" w:rsidP="009F0AD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closed_at</w:t>
      </w:r>
      <w:r w:rsidRPr="009F0AD1">
        <w:rPr>
          <w:rFonts w:ascii="Times New Roman" w:eastAsia="Times New Roman" w:hAnsi="Times New Roman" w:cs="Times New Roman"/>
          <w:sz w:val="24"/>
          <w:szCs w:val="24"/>
        </w:rPr>
        <w:t xml:space="preserve"> (Datetime): Time resolved.</w:t>
      </w:r>
    </w:p>
    <w:p w14:paraId="0537692B" w14:textId="77777777" w:rsidR="009F0AD1" w:rsidRPr="009F0AD1" w:rsidRDefault="009F0AD1" w:rsidP="009F0AD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resolution_time_hours</w:t>
      </w:r>
      <w:r w:rsidRPr="009F0AD1">
        <w:rPr>
          <w:rFonts w:ascii="Times New Roman" w:eastAsia="Times New Roman" w:hAnsi="Times New Roman" w:cs="Times New Roman"/>
          <w:sz w:val="24"/>
          <w:szCs w:val="24"/>
        </w:rPr>
        <w:t xml:space="preserve"> (Float): Duration to close.</w:t>
      </w:r>
    </w:p>
    <w:p w14:paraId="39CA41B5" w14:textId="77777777" w:rsidR="009F0AD1" w:rsidRPr="009F0AD1" w:rsidRDefault="009F0AD1" w:rsidP="009F0AD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satisfaction_score</w:t>
      </w:r>
      <w:r w:rsidRPr="009F0AD1">
        <w:rPr>
          <w:rFonts w:ascii="Times New Roman" w:eastAsia="Times New Roman" w:hAnsi="Times New Roman" w:cs="Times New Roman"/>
          <w:sz w:val="24"/>
          <w:szCs w:val="24"/>
        </w:rPr>
        <w:t xml:space="preserve"> (Integer): 1–5 scale (Nulls preserved to indicate non-responses).</w:t>
      </w:r>
    </w:p>
    <w:p w14:paraId="1F47813E" w14:textId="77777777" w:rsidR="009F0AD1" w:rsidRPr="009F0AD1" w:rsidRDefault="009F0AD1" w:rsidP="009F0AD1">
      <w:pPr>
        <w:spacing w:before="100" w:beforeAutospacing="1" w:after="100" w:afterAutospacing="1" w:line="240" w:lineRule="auto"/>
        <w:outlineLvl w:val="3"/>
        <w:rPr>
          <w:rFonts w:ascii="Times New Roman" w:eastAsia="Times New Roman" w:hAnsi="Times New Roman" w:cs="Times New Roman"/>
          <w:b/>
          <w:bCs/>
          <w:sz w:val="24"/>
          <w:szCs w:val="24"/>
        </w:rPr>
      </w:pPr>
      <w:r w:rsidRPr="009F0AD1">
        <w:rPr>
          <w:rFonts w:ascii="Times New Roman" w:eastAsia="Times New Roman" w:hAnsi="Times New Roman" w:cs="Times New Roman"/>
          <w:b/>
          <w:bCs/>
          <w:sz w:val="24"/>
          <w:szCs w:val="24"/>
        </w:rPr>
        <w:t>5. fact_churn_events.csv (Fact)</w:t>
      </w:r>
    </w:p>
    <w:p w14:paraId="1535DBC0" w14:textId="77777777" w:rsidR="009F0AD1" w:rsidRPr="009F0AD1" w:rsidRDefault="009F0AD1" w:rsidP="009F0AD1">
      <w:pPr>
        <w:spacing w:before="100" w:beforeAutospacing="1" w:after="100" w:afterAutospacing="1" w:line="240" w:lineRule="auto"/>
        <w:rPr>
          <w:rFonts w:ascii="Times New Roman" w:eastAsia="Times New Roman" w:hAnsi="Times New Roman" w:cs="Times New Roman"/>
          <w:sz w:val="24"/>
          <w:szCs w:val="24"/>
        </w:rPr>
      </w:pPr>
      <w:r w:rsidRPr="009F0AD1">
        <w:rPr>
          <w:rFonts w:ascii="Times New Roman" w:eastAsia="Times New Roman" w:hAnsi="Times New Roman" w:cs="Times New Roman"/>
          <w:sz w:val="24"/>
          <w:szCs w:val="24"/>
        </w:rPr>
        <w:t>Retention failure logs.</w:t>
      </w:r>
    </w:p>
    <w:p w14:paraId="4E3C1F61" w14:textId="77777777" w:rsidR="009F0AD1" w:rsidRPr="009F0AD1" w:rsidRDefault="009F0AD1" w:rsidP="009F0AD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churn_event_id</w:t>
      </w:r>
      <w:r w:rsidRPr="009F0AD1">
        <w:rPr>
          <w:rFonts w:ascii="Times New Roman" w:eastAsia="Times New Roman" w:hAnsi="Times New Roman" w:cs="Times New Roman"/>
          <w:sz w:val="24"/>
          <w:szCs w:val="24"/>
        </w:rPr>
        <w:t xml:space="preserve"> (String): Primary Key.</w:t>
      </w:r>
    </w:p>
    <w:p w14:paraId="738CA2C7" w14:textId="77777777" w:rsidR="009F0AD1" w:rsidRPr="009F0AD1" w:rsidRDefault="009F0AD1" w:rsidP="009F0AD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account_id</w:t>
      </w:r>
      <w:r w:rsidRPr="009F0AD1">
        <w:rPr>
          <w:rFonts w:ascii="Times New Roman" w:eastAsia="Times New Roman" w:hAnsi="Times New Roman" w:cs="Times New Roman"/>
          <w:sz w:val="24"/>
          <w:szCs w:val="24"/>
        </w:rPr>
        <w:t xml:space="preserve"> (String): Foreign Key → </w:t>
      </w:r>
      <w:r w:rsidRPr="009F0AD1">
        <w:rPr>
          <w:rFonts w:ascii="Courier New" w:eastAsia="Times New Roman" w:hAnsi="Courier New" w:cs="Courier New"/>
          <w:sz w:val="20"/>
          <w:szCs w:val="20"/>
        </w:rPr>
        <w:t>dim_accounts</w:t>
      </w:r>
      <w:r w:rsidRPr="009F0AD1">
        <w:rPr>
          <w:rFonts w:ascii="Times New Roman" w:eastAsia="Times New Roman" w:hAnsi="Times New Roman" w:cs="Times New Roman"/>
          <w:sz w:val="24"/>
          <w:szCs w:val="24"/>
        </w:rPr>
        <w:t>.</w:t>
      </w:r>
    </w:p>
    <w:p w14:paraId="754DA4A0" w14:textId="77777777" w:rsidR="009F0AD1" w:rsidRPr="009F0AD1" w:rsidRDefault="009F0AD1" w:rsidP="009F0AD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churn_date</w:t>
      </w:r>
      <w:r w:rsidRPr="009F0AD1">
        <w:rPr>
          <w:rFonts w:ascii="Times New Roman" w:eastAsia="Times New Roman" w:hAnsi="Times New Roman" w:cs="Times New Roman"/>
          <w:sz w:val="24"/>
          <w:szCs w:val="24"/>
        </w:rPr>
        <w:t xml:space="preserve"> (Datetime): Date of account termination.</w:t>
      </w:r>
    </w:p>
    <w:p w14:paraId="3EB1838A" w14:textId="77777777" w:rsidR="009F0AD1" w:rsidRPr="009F0AD1" w:rsidRDefault="009F0AD1" w:rsidP="009F0AD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reason_code</w:t>
      </w:r>
      <w:r w:rsidRPr="009F0AD1">
        <w:rPr>
          <w:rFonts w:ascii="Times New Roman" w:eastAsia="Times New Roman" w:hAnsi="Times New Roman" w:cs="Times New Roman"/>
          <w:sz w:val="24"/>
          <w:szCs w:val="24"/>
        </w:rPr>
        <w:t xml:space="preserve"> (Categorical): Primary driver (pricing, support, features, etc.).</w:t>
      </w:r>
    </w:p>
    <w:p w14:paraId="3B1010E3" w14:textId="77777777" w:rsidR="009F0AD1" w:rsidRPr="009F0AD1" w:rsidRDefault="009F0AD1" w:rsidP="009F0AD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9F0AD1">
        <w:rPr>
          <w:rFonts w:ascii="Courier New" w:eastAsia="Times New Roman" w:hAnsi="Courier New" w:cs="Courier New"/>
          <w:sz w:val="20"/>
          <w:szCs w:val="20"/>
        </w:rPr>
        <w:t>refund_amount_usd</w:t>
      </w:r>
      <w:r w:rsidRPr="009F0AD1">
        <w:rPr>
          <w:rFonts w:ascii="Times New Roman" w:eastAsia="Times New Roman" w:hAnsi="Times New Roman" w:cs="Times New Roman"/>
          <w:sz w:val="24"/>
          <w:szCs w:val="24"/>
        </w:rPr>
        <w:t xml:space="preserve"> (Float): Value of exit refund (Highly right-skewed; mostly $0).</w:t>
      </w:r>
    </w:p>
    <w:p w14:paraId="3E304148" w14:textId="11225DD2" w:rsidR="009F0AD1" w:rsidRDefault="009F0AD1">
      <w:pPr>
        <w:pBdr>
          <w:bottom w:val="double" w:sz="6" w:space="1" w:color="auto"/>
        </w:pBdr>
      </w:pPr>
    </w:p>
    <w:p w14:paraId="4616458E" w14:textId="77777777" w:rsidR="009F0AD1" w:rsidRDefault="009F0AD1" w:rsidP="009F0AD1">
      <w:pPr>
        <w:pStyle w:val="Heading2"/>
      </w:pPr>
      <w:r>
        <w:t>Executive Brief: RavenStack Growth Data Audit</w:t>
      </w:r>
    </w:p>
    <w:p w14:paraId="5F77210A" w14:textId="77777777" w:rsidR="009F0AD1" w:rsidRDefault="009F0AD1" w:rsidP="009F0AD1">
      <w:pPr>
        <w:pStyle w:val="Heading3"/>
      </w:pPr>
      <w:r>
        <w:t>1. Business Context</w:t>
      </w:r>
    </w:p>
    <w:p w14:paraId="783B6F45" w14:textId="77777777" w:rsidR="009F0AD1" w:rsidRDefault="009F0AD1" w:rsidP="009A7B50">
      <w:pPr>
        <w:pStyle w:val="NormalWeb"/>
        <w:ind w:firstLine="720"/>
      </w:pPr>
      <w:r>
        <w:rPr>
          <w:b/>
          <w:bCs/>
        </w:rPr>
        <w:t>RavenStack</w:t>
      </w:r>
      <w:r>
        <w:t>, a stealth-mode SaaS startup building AI-driven team collaboration tools, recently concluded a closed beta pilot program targeting coding bootcamp graduates. During this phase, the company captured comprehensive but fragmented data across marketing channels, billing cycles, product telemetry, and customer support.</w:t>
      </w:r>
    </w:p>
    <w:p w14:paraId="1B28A6D3" w14:textId="77777777" w:rsidR="009F0AD1" w:rsidRDefault="009F0AD1" w:rsidP="009F0AD1">
      <w:pPr>
        <w:pStyle w:val="Heading3"/>
      </w:pPr>
      <w:r>
        <w:t>2. The Complication (The Problem)</w:t>
      </w:r>
    </w:p>
    <w:p w14:paraId="0194B0C4" w14:textId="77777777" w:rsidR="009F0AD1" w:rsidRDefault="009F0AD1" w:rsidP="00620CDE">
      <w:pPr>
        <w:pStyle w:val="NormalWeb"/>
        <w:ind w:firstLine="720"/>
      </w:pPr>
      <w:r>
        <w:t>As RavenStack prepares for a large-scale public launch, executive leadership lacks a cohesive understanding of the end-to-end customer lifecycle. Currently, data sits in isolated silos: product managers look at feature usage, finance looks at MRR, and support looks at ticket resolution times.</w:t>
      </w:r>
    </w:p>
    <w:p w14:paraId="404E06F3" w14:textId="77777777" w:rsidR="009F0AD1" w:rsidRDefault="009F0AD1" w:rsidP="00620CDE">
      <w:pPr>
        <w:pStyle w:val="NormalWeb"/>
        <w:ind w:firstLine="720"/>
      </w:pPr>
      <w:r>
        <w:t xml:space="preserve">Without connecting these dots, leadership cannot answer critical growth questions: We do not know </w:t>
      </w:r>
      <w:r>
        <w:rPr>
          <w:i/>
          <w:iCs/>
        </w:rPr>
        <w:t>which</w:t>
      </w:r>
      <w:r>
        <w:t xml:space="preserve"> marketing channels yield the highest value, </w:t>
      </w:r>
      <w:r>
        <w:rPr>
          <w:i/>
          <w:iCs/>
        </w:rPr>
        <w:t>where</w:t>
      </w:r>
      <w:r>
        <w:t xml:space="preserve"> users experience friction during onboarding, or </w:t>
      </w:r>
      <w:r>
        <w:rPr>
          <w:i/>
          <w:iCs/>
        </w:rPr>
        <w:t>what</w:t>
      </w:r>
      <w:r>
        <w:t xml:space="preserve"> specific events trigger a customer to churn. If we launch publicly without identifying these "leaks" in our funnel, we risk burning through acquisition capital with poor net revenue retention (NRR).</w:t>
      </w:r>
    </w:p>
    <w:p w14:paraId="0C6D7784" w14:textId="77777777" w:rsidR="009F0AD1" w:rsidRDefault="009F0AD1" w:rsidP="009F0AD1">
      <w:pPr>
        <w:pStyle w:val="Heading3"/>
      </w:pPr>
      <w:r>
        <w:lastRenderedPageBreak/>
        <w:t>3. Project Objective</w:t>
      </w:r>
    </w:p>
    <w:p w14:paraId="5E8EBCB9" w14:textId="77777777" w:rsidR="009F0AD1" w:rsidRDefault="009F0AD1" w:rsidP="00620CDE">
      <w:pPr>
        <w:pStyle w:val="NormalWeb"/>
        <w:ind w:firstLine="720"/>
      </w:pPr>
      <w:r>
        <w:t xml:space="preserve">Conduct a cross-functional Growth Data Audit to unify the fragmented data architecture and translate raw telemetry into decision-focused insights. The goal is to map the user journey from </w:t>
      </w:r>
      <w:r>
        <w:rPr>
          <w:b/>
          <w:bCs/>
        </w:rPr>
        <w:t>Acquisition → Activation → Revenue → Retention</w:t>
      </w:r>
      <w:r>
        <w:t>, identify current bottlenecks, and provide actionable recommendations on what to "double down on, fix, or stop" prior to the public launch.</w:t>
      </w:r>
    </w:p>
    <w:p w14:paraId="24EAE0C5" w14:textId="77777777" w:rsidR="009F0AD1" w:rsidRDefault="009F0AD1" w:rsidP="009F0AD1">
      <w:pPr>
        <w:pStyle w:val="Heading3"/>
      </w:pPr>
      <w:r>
        <w:t>4. Key Investigative Questions (The AARRR Framework)</w:t>
      </w:r>
    </w:p>
    <w:p w14:paraId="61BDBE0E" w14:textId="77777777" w:rsidR="009F0AD1" w:rsidRDefault="009F0AD1" w:rsidP="009F0AD1">
      <w:pPr>
        <w:pStyle w:val="NormalWeb"/>
        <w:numPr>
          <w:ilvl w:val="0"/>
          <w:numId w:val="10"/>
        </w:numPr>
      </w:pPr>
      <w:r>
        <w:rPr>
          <w:b/>
          <w:bCs/>
        </w:rPr>
        <w:t>Acquisition &amp; Revenue:</w:t>
      </w:r>
      <w:r>
        <w:t xml:space="preserve"> Which referral sources (Organic, Ads, Partner, etc.) are driving the highest conversion rates from Trial to Paid, and which are generating the most robust Monthly Recurring Revenue (MRR)?</w:t>
      </w:r>
    </w:p>
    <w:p w14:paraId="47310CC8" w14:textId="77777777" w:rsidR="009F0AD1" w:rsidRDefault="009F0AD1" w:rsidP="009F0AD1">
      <w:pPr>
        <w:pStyle w:val="NormalWeb"/>
        <w:numPr>
          <w:ilvl w:val="0"/>
          <w:numId w:val="10"/>
        </w:numPr>
      </w:pPr>
      <w:r>
        <w:rPr>
          <w:b/>
          <w:bCs/>
        </w:rPr>
        <w:t>Activation (Product Marketing):</w:t>
      </w:r>
      <w:r>
        <w:t xml:space="preserve"> Telemetry indicates instances of "zero-second" feature usage. Are these failed executions (bugs) or UI friction points preventing users from reaching their "Aha!" moment?</w:t>
      </w:r>
    </w:p>
    <w:p w14:paraId="3FC42B80" w14:textId="77777777" w:rsidR="009F0AD1" w:rsidRDefault="009F0AD1" w:rsidP="009F0AD1">
      <w:pPr>
        <w:pStyle w:val="NormalWeb"/>
        <w:numPr>
          <w:ilvl w:val="0"/>
          <w:numId w:val="10"/>
        </w:numPr>
      </w:pPr>
      <w:r>
        <w:rPr>
          <w:b/>
          <w:bCs/>
        </w:rPr>
        <w:t>Retention (Support &amp; Churn):</w:t>
      </w:r>
      <w:r>
        <w:t xml:space="preserve"> Is there a statistically significant correlation between support ticket resolution times, missing satisfaction scores, and eventual account churn?</w:t>
      </w:r>
    </w:p>
    <w:p w14:paraId="63C594FB" w14:textId="77777777" w:rsidR="009F0AD1" w:rsidRDefault="009F0AD1" w:rsidP="009F0AD1">
      <w:pPr>
        <w:pStyle w:val="Heading3"/>
      </w:pPr>
      <w:r>
        <w:t>5. Expected Deliverables</w:t>
      </w:r>
    </w:p>
    <w:p w14:paraId="2DF145F7" w14:textId="77777777" w:rsidR="009F0AD1" w:rsidRDefault="009F0AD1" w:rsidP="009F0AD1">
      <w:pPr>
        <w:pStyle w:val="NormalWeb"/>
        <w:numPr>
          <w:ilvl w:val="0"/>
          <w:numId w:val="11"/>
        </w:numPr>
      </w:pPr>
      <w:r>
        <w:rPr>
          <w:b/>
          <w:bCs/>
        </w:rPr>
        <w:t>Enterprise Data Architecture:</w:t>
      </w:r>
      <w:r>
        <w:t xml:space="preserve"> A robust, version-controlled Fact Constellation data model mapping dimensional account data to event-driven facts (Subscriptions, Telemetry, Support, Churn). </w:t>
      </w:r>
      <w:r>
        <w:rPr>
          <w:i/>
          <w:iCs/>
        </w:rPr>
        <w:t>(Completed)</w:t>
      </w:r>
    </w:p>
    <w:p w14:paraId="1C15D3F9" w14:textId="77777777" w:rsidR="009F0AD1" w:rsidRDefault="009F0AD1" w:rsidP="009F0AD1">
      <w:pPr>
        <w:pStyle w:val="NormalWeb"/>
        <w:numPr>
          <w:ilvl w:val="0"/>
          <w:numId w:val="11"/>
        </w:numPr>
      </w:pPr>
      <w:r>
        <w:rPr>
          <w:b/>
          <w:bCs/>
        </w:rPr>
        <w:t>Insight Summary:</w:t>
      </w:r>
      <w:r>
        <w:t xml:space="preserve"> A highly focused, 2-page strategic report highlighting primary risks (funnel leaks) and growth opportunities.</w:t>
      </w:r>
    </w:p>
    <w:p w14:paraId="0C71B6A0" w14:textId="77777777" w:rsidR="009F0AD1" w:rsidRDefault="009F0AD1" w:rsidP="009F0AD1">
      <w:pPr>
        <w:pStyle w:val="NormalWeb"/>
        <w:numPr>
          <w:ilvl w:val="0"/>
          <w:numId w:val="11"/>
        </w:numPr>
      </w:pPr>
      <w:r>
        <w:rPr>
          <w:b/>
          <w:bCs/>
        </w:rPr>
        <w:t>Executive Recommendations:</w:t>
      </w:r>
      <w:r>
        <w:t xml:space="preserve"> Clear, data-backed directives for the Product, Marketing, and Success teams ahead of launch.</w:t>
      </w:r>
    </w:p>
    <w:p w14:paraId="38C4D7F3" w14:textId="29FCA550" w:rsidR="001674F6" w:rsidRDefault="001674F6">
      <w:pPr>
        <w:pBdr>
          <w:bottom w:val="double" w:sz="6" w:space="1" w:color="auto"/>
        </w:pBdr>
      </w:pPr>
    </w:p>
    <w:p w14:paraId="515FA6F1" w14:textId="446962E5" w:rsidR="001674F6" w:rsidRPr="00620CDE" w:rsidRDefault="001674F6" w:rsidP="001674F6">
      <w:pPr>
        <w:ind w:firstLine="360"/>
        <w:rPr>
          <w:rFonts w:ascii="Times New Roman" w:hAnsi="Times New Roman" w:cs="Times New Roman"/>
          <w:b/>
          <w:bCs/>
          <w:color w:val="FF0000"/>
          <w:sz w:val="26"/>
          <w:szCs w:val="26"/>
        </w:rPr>
      </w:pPr>
      <w:r w:rsidRPr="00620CDE">
        <w:rPr>
          <w:rFonts w:ascii="Times New Roman" w:hAnsi="Times New Roman" w:cs="Times New Roman"/>
          <w:b/>
          <w:bCs/>
          <w:color w:val="FF0000"/>
          <w:sz w:val="26"/>
          <w:szCs w:val="26"/>
        </w:rPr>
        <w:t>Insight Summary (Executive Brief)</w:t>
      </w:r>
    </w:p>
    <w:p w14:paraId="347C993D" w14:textId="5065183C" w:rsidR="001674F6" w:rsidRPr="00620CDE" w:rsidRDefault="001674F6" w:rsidP="001674F6">
      <w:pPr>
        <w:ind w:firstLine="360"/>
        <w:rPr>
          <w:rFonts w:ascii="Times New Roman" w:hAnsi="Times New Roman" w:cs="Times New Roman"/>
          <w:color w:val="FF0000"/>
          <w:sz w:val="24"/>
          <w:szCs w:val="24"/>
        </w:rPr>
      </w:pPr>
      <w:r w:rsidRPr="00620CDE">
        <w:rPr>
          <w:rFonts w:ascii="Times New Roman" w:hAnsi="Times New Roman" w:cs="Times New Roman"/>
          <w:color w:val="FF0000"/>
          <w:sz w:val="24"/>
          <w:szCs w:val="24"/>
        </w:rPr>
        <w:t>RavenStack possesses strong underlying product-market fit driven by organic acquisition, but the platform is leaking potential revenue through severe UI/UX friction during early activation. Furthermore, our retention issues are fundamentally product-driven, not support-driven.</w:t>
      </w:r>
    </w:p>
    <w:p w14:paraId="57F3CF07" w14:textId="77777777" w:rsidR="001674F6" w:rsidRPr="00620CDE" w:rsidRDefault="001674F6" w:rsidP="001674F6">
      <w:pPr>
        <w:ind w:firstLine="360"/>
        <w:rPr>
          <w:rFonts w:ascii="Times New Roman" w:hAnsi="Times New Roman" w:cs="Times New Roman"/>
          <w:color w:val="FF0000"/>
          <w:sz w:val="24"/>
          <w:szCs w:val="24"/>
        </w:rPr>
      </w:pPr>
      <w:r w:rsidRPr="00620CDE">
        <w:rPr>
          <w:rFonts w:ascii="Times New Roman" w:hAnsi="Times New Roman" w:cs="Times New Roman"/>
          <w:b/>
          <w:bCs/>
          <w:color w:val="FF0000"/>
          <w:sz w:val="24"/>
          <w:szCs w:val="24"/>
        </w:rPr>
        <w:t>1. Acquisition Efficiency:</w:t>
      </w:r>
      <w:r w:rsidRPr="00620CDE">
        <w:rPr>
          <w:rFonts w:ascii="Times New Roman" w:hAnsi="Times New Roman" w:cs="Times New Roman"/>
          <w:color w:val="FF0000"/>
          <w:sz w:val="24"/>
          <w:szCs w:val="24"/>
        </w:rPr>
        <w:t xml:space="preserve"> Organic search is the primary revenue engine, outperforming paid 'Ads' by ~30% in generated MRR. Paid channels are currently bringing in high volume but likely lower-intent users. </w:t>
      </w:r>
    </w:p>
    <w:p w14:paraId="01E52FBD" w14:textId="77777777" w:rsidR="001674F6" w:rsidRPr="00620CDE" w:rsidRDefault="001674F6" w:rsidP="001674F6">
      <w:pPr>
        <w:ind w:firstLine="360"/>
        <w:rPr>
          <w:rFonts w:ascii="Times New Roman" w:hAnsi="Times New Roman" w:cs="Times New Roman"/>
          <w:color w:val="FF0000"/>
          <w:sz w:val="24"/>
          <w:szCs w:val="24"/>
        </w:rPr>
      </w:pPr>
      <w:r w:rsidRPr="00620CDE">
        <w:rPr>
          <w:rFonts w:ascii="Times New Roman" w:hAnsi="Times New Roman" w:cs="Times New Roman"/>
          <w:b/>
          <w:bCs/>
          <w:color w:val="FF0000"/>
          <w:sz w:val="24"/>
          <w:szCs w:val="24"/>
        </w:rPr>
        <w:t>2. Activation Friction:</w:t>
      </w:r>
      <w:r w:rsidRPr="00620CDE">
        <w:rPr>
          <w:rFonts w:ascii="Times New Roman" w:hAnsi="Times New Roman" w:cs="Times New Roman"/>
          <w:color w:val="FF0000"/>
          <w:sz w:val="24"/>
          <w:szCs w:val="24"/>
        </w:rPr>
        <w:t xml:space="preserve"> The product suffers from a massive "zero-second" bounce rate concentrated specifically on </w:t>
      </w:r>
      <w:r w:rsidRPr="00620CDE">
        <w:rPr>
          <w:rFonts w:ascii="Times New Roman" w:hAnsi="Times New Roman" w:cs="Times New Roman"/>
          <w:b/>
          <w:bCs/>
          <w:color w:val="FF0000"/>
          <w:sz w:val="24"/>
          <w:szCs w:val="24"/>
        </w:rPr>
        <w:t>Feature_25</w:t>
      </w:r>
      <w:r w:rsidRPr="00620CDE">
        <w:rPr>
          <w:rFonts w:ascii="Times New Roman" w:hAnsi="Times New Roman" w:cs="Times New Roman"/>
          <w:color w:val="FF0000"/>
          <w:sz w:val="24"/>
          <w:szCs w:val="24"/>
        </w:rPr>
        <w:t xml:space="preserve">. Because these bounces log zero technical errors, this is a severe UI/UX and onboarding failure, not a code bug. </w:t>
      </w:r>
    </w:p>
    <w:p w14:paraId="39C150C9" w14:textId="36BFE743" w:rsidR="001674F6" w:rsidRPr="00620CDE" w:rsidRDefault="001674F6" w:rsidP="001674F6">
      <w:pPr>
        <w:ind w:firstLine="360"/>
        <w:rPr>
          <w:rFonts w:ascii="Times New Roman" w:hAnsi="Times New Roman" w:cs="Times New Roman"/>
          <w:color w:val="FF0000"/>
          <w:sz w:val="24"/>
          <w:szCs w:val="24"/>
        </w:rPr>
      </w:pPr>
      <w:r w:rsidRPr="00620CDE">
        <w:rPr>
          <w:rFonts w:ascii="Times New Roman" w:hAnsi="Times New Roman" w:cs="Times New Roman"/>
          <w:b/>
          <w:bCs/>
          <w:color w:val="FF0000"/>
          <w:sz w:val="24"/>
          <w:szCs w:val="24"/>
        </w:rPr>
        <w:lastRenderedPageBreak/>
        <w:t>3. The Support Fallacy:</w:t>
      </w:r>
      <w:r w:rsidRPr="00620CDE">
        <w:rPr>
          <w:rFonts w:ascii="Times New Roman" w:hAnsi="Times New Roman" w:cs="Times New Roman"/>
          <w:color w:val="FF0000"/>
          <w:sz w:val="24"/>
          <w:szCs w:val="24"/>
        </w:rPr>
        <w:t xml:space="preserve"> There is zero statistical correlation (r=0.02) between support ticket resolution times and eventual account churn. Retaining users is currently reliant on product usability, not customer service SLAs.</w:t>
      </w:r>
    </w:p>
    <w:p w14:paraId="42998600" w14:textId="77777777" w:rsidR="001674F6" w:rsidRPr="00620CDE" w:rsidRDefault="001674F6" w:rsidP="001674F6">
      <w:pPr>
        <w:pStyle w:val="Heading3"/>
        <w:rPr>
          <w:color w:val="FF0000"/>
        </w:rPr>
      </w:pPr>
      <w:r w:rsidRPr="00620CDE">
        <w:rPr>
          <w:color w:val="FF0000"/>
        </w:rPr>
        <w:t>Executive Recommendations ahead of Public Launch</w:t>
      </w:r>
    </w:p>
    <w:p w14:paraId="16B678B5" w14:textId="77777777" w:rsidR="001674F6" w:rsidRPr="00620CDE" w:rsidRDefault="001674F6" w:rsidP="001674F6">
      <w:pPr>
        <w:pStyle w:val="NormalWeb"/>
        <w:numPr>
          <w:ilvl w:val="0"/>
          <w:numId w:val="12"/>
        </w:numPr>
        <w:rPr>
          <w:color w:val="FF0000"/>
        </w:rPr>
      </w:pPr>
      <w:r w:rsidRPr="00620CDE">
        <w:rPr>
          <w:rStyle w:val="citation-373"/>
          <w:b/>
          <w:bCs/>
          <w:color w:val="FF0000"/>
        </w:rPr>
        <w:t>DOUBLE DOWN: Reallocate</w:t>
      </w:r>
      <w:r w:rsidRPr="00620CDE">
        <w:rPr>
          <w:rStyle w:val="citation-373"/>
          <w:color w:val="FF0000"/>
        </w:rPr>
        <w:t xml:space="preserve"> 50% of the planned 'Ads' acquisition budget into Organic SEO and community-led growth initiatives, as these currently yield the highest intent and MRR conversion</w:t>
      </w:r>
      <w:r w:rsidRPr="00620CDE">
        <w:rPr>
          <w:color w:val="FF0000"/>
        </w:rPr>
        <w:t>.</w:t>
      </w:r>
    </w:p>
    <w:p w14:paraId="71416EE6" w14:textId="77777777" w:rsidR="001674F6" w:rsidRPr="00620CDE" w:rsidRDefault="001674F6" w:rsidP="001674F6">
      <w:pPr>
        <w:pStyle w:val="NormalWeb"/>
        <w:numPr>
          <w:ilvl w:val="0"/>
          <w:numId w:val="12"/>
        </w:numPr>
        <w:rPr>
          <w:color w:val="FF0000"/>
        </w:rPr>
      </w:pPr>
      <w:r w:rsidRPr="00620CDE">
        <w:rPr>
          <w:rStyle w:val="citation-372"/>
          <w:b/>
          <w:bCs/>
          <w:color w:val="FF0000"/>
        </w:rPr>
        <w:t>FIX: Redesign</w:t>
      </w:r>
      <w:r w:rsidRPr="00620CDE">
        <w:rPr>
          <w:rStyle w:val="citation-372"/>
          <w:color w:val="FF0000"/>
        </w:rPr>
        <w:t xml:space="preserve"> the onboarding flow and UI for </w:t>
      </w:r>
      <w:r w:rsidRPr="00620CDE">
        <w:rPr>
          <w:rStyle w:val="citation-372"/>
          <w:b/>
          <w:bCs/>
          <w:color w:val="FF0000"/>
        </w:rPr>
        <w:t>Feature_25</w:t>
      </w:r>
      <w:r w:rsidRPr="00620CDE">
        <w:rPr>
          <w:rStyle w:val="citation-372"/>
          <w:color w:val="FF0000"/>
        </w:rPr>
        <w:t xml:space="preserve"> immediately</w:t>
      </w:r>
      <w:r w:rsidRPr="00620CDE">
        <w:rPr>
          <w:color w:val="FF0000"/>
        </w:rPr>
        <w:t>. Implement guided tooltips or simplify the data requirements to eliminate zero-error bounces before exposing the platform to public traffic.</w:t>
      </w:r>
    </w:p>
    <w:p w14:paraId="764861C4" w14:textId="77777777" w:rsidR="001674F6" w:rsidRPr="00620CDE" w:rsidRDefault="001674F6" w:rsidP="001674F6">
      <w:pPr>
        <w:pStyle w:val="NormalWeb"/>
        <w:numPr>
          <w:ilvl w:val="0"/>
          <w:numId w:val="12"/>
        </w:numPr>
        <w:rPr>
          <w:color w:val="FF0000"/>
        </w:rPr>
      </w:pPr>
      <w:r w:rsidRPr="00620CDE">
        <w:rPr>
          <w:rStyle w:val="citation-371"/>
          <w:b/>
          <w:bCs/>
          <w:color w:val="FF0000"/>
        </w:rPr>
        <w:t>STOP: Freeze</w:t>
      </w:r>
      <w:r w:rsidRPr="00620CDE">
        <w:rPr>
          <w:rStyle w:val="citation-371"/>
          <w:color w:val="FF0000"/>
        </w:rPr>
        <w:t xml:space="preserve"> any planned pre-launch headcount expansion for the Customer Support team</w:t>
      </w:r>
      <w:r w:rsidRPr="00620CDE">
        <w:rPr>
          <w:color w:val="FF0000"/>
        </w:rPr>
        <w:t>. Redirect those operational funds to Product and Engineering to fix the core usage friction, as faster support tickets will not prevent churn.</w:t>
      </w:r>
    </w:p>
    <w:p w14:paraId="7B17C3DD" w14:textId="555F5268" w:rsidR="00CE56BB" w:rsidRDefault="00CE56BB">
      <w:pPr>
        <w:rPr>
          <w:rFonts w:ascii="Times New Roman" w:hAnsi="Times New Roman" w:cs="Times New Roman"/>
          <w:color w:val="FF0000"/>
          <w:sz w:val="24"/>
          <w:szCs w:val="24"/>
        </w:rPr>
      </w:pPr>
      <w:r>
        <w:rPr>
          <w:rFonts w:ascii="Times New Roman" w:hAnsi="Times New Roman" w:cs="Times New Roman"/>
          <w:color w:val="FF0000"/>
          <w:sz w:val="24"/>
          <w:szCs w:val="24"/>
        </w:rPr>
        <w:br w:type="page"/>
      </w:r>
    </w:p>
    <w:p w14:paraId="7B3A74C6" w14:textId="77777777" w:rsidR="00CE56BB" w:rsidRPr="00CE56BB" w:rsidRDefault="00CE56BB" w:rsidP="00CE56BB">
      <w:pPr>
        <w:spacing w:before="100" w:beforeAutospacing="1" w:after="100" w:afterAutospacing="1" w:line="240" w:lineRule="auto"/>
        <w:rPr>
          <w:rFonts w:ascii="Times New Roman" w:eastAsia="Times New Roman" w:hAnsi="Times New Roman" w:cs="Times New Roman"/>
          <w:sz w:val="24"/>
          <w:szCs w:val="24"/>
        </w:rPr>
      </w:pPr>
      <w:r w:rsidRPr="00CE56BB">
        <w:rPr>
          <w:rFonts w:ascii="Times New Roman" w:eastAsia="Times New Roman" w:hAnsi="Times New Roman" w:cs="Times New Roman"/>
          <w:sz w:val="24"/>
          <w:szCs w:val="24"/>
        </w:rPr>
        <w:lastRenderedPageBreak/>
        <w:t>Here is the strategic blueprint for RavenStack's Growth Data Audit:</w:t>
      </w:r>
    </w:p>
    <w:p w14:paraId="0C9ED6F4" w14:textId="77777777" w:rsidR="00CE56BB" w:rsidRPr="00CE56BB" w:rsidRDefault="00CE56BB" w:rsidP="00CE56BB">
      <w:pPr>
        <w:spacing w:before="100" w:beforeAutospacing="1" w:after="100" w:afterAutospacing="1" w:line="240" w:lineRule="auto"/>
        <w:rPr>
          <w:rFonts w:ascii="Times New Roman" w:eastAsia="Times New Roman" w:hAnsi="Times New Roman" w:cs="Times New Roman"/>
          <w:sz w:val="24"/>
          <w:szCs w:val="24"/>
        </w:rPr>
      </w:pPr>
      <w:r w:rsidRPr="00CE56BB">
        <w:rPr>
          <w:rFonts w:ascii="Times New Roman" w:eastAsia="Times New Roman" w:hAnsi="Times New Roman" w:cs="Times New Roman"/>
          <w:b/>
          <w:bCs/>
          <w:sz w:val="24"/>
          <w:szCs w:val="24"/>
        </w:rPr>
        <w:t>1. Acquisition &amp; Revenue (Top of Funnel)</w:t>
      </w:r>
    </w:p>
    <w:p w14:paraId="44A90E68" w14:textId="77777777" w:rsidR="00CE56BB" w:rsidRPr="00CE56BB" w:rsidRDefault="00CE56BB" w:rsidP="00CE56B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CE56BB">
        <w:rPr>
          <w:rFonts w:ascii="Times New Roman" w:eastAsia="Times New Roman" w:hAnsi="Times New Roman" w:cs="Times New Roman"/>
          <w:b/>
          <w:bCs/>
          <w:sz w:val="24"/>
          <w:szCs w:val="24"/>
        </w:rPr>
        <w:t>Hypothesis 1A (Channel Quality):</w:t>
      </w:r>
      <w:r w:rsidRPr="00CE56BB">
        <w:rPr>
          <w:rFonts w:ascii="Times New Roman" w:eastAsia="Times New Roman" w:hAnsi="Times New Roman" w:cs="Times New Roman"/>
          <w:sz w:val="24"/>
          <w:szCs w:val="24"/>
        </w:rPr>
        <w:t xml:space="preserve"> Certain referral sources drive higher trial-to-paid conversion and higher MRR.</w:t>
      </w:r>
    </w:p>
    <w:p w14:paraId="249A755D" w14:textId="77777777" w:rsidR="00CE56BB" w:rsidRPr="00CE56BB" w:rsidRDefault="00CE56BB" w:rsidP="00CE56BB">
      <w:pPr>
        <w:numPr>
          <w:ilvl w:val="1"/>
          <w:numId w:val="13"/>
        </w:numPr>
        <w:spacing w:before="100" w:beforeAutospacing="1" w:after="100" w:afterAutospacing="1" w:line="240" w:lineRule="auto"/>
        <w:rPr>
          <w:rFonts w:ascii="Times New Roman" w:eastAsia="Times New Roman" w:hAnsi="Times New Roman" w:cs="Times New Roman"/>
          <w:sz w:val="24"/>
          <w:szCs w:val="24"/>
        </w:rPr>
      </w:pPr>
      <w:r w:rsidRPr="00CE56BB">
        <w:rPr>
          <w:rFonts w:ascii="Times New Roman" w:eastAsia="Times New Roman" w:hAnsi="Times New Roman" w:cs="Times New Roman"/>
          <w:i/>
          <w:iCs/>
          <w:sz w:val="24"/>
          <w:szCs w:val="24"/>
        </w:rPr>
        <w:t>Mapped Columns:</w:t>
      </w:r>
      <w:r w:rsidRPr="00CE56BB">
        <w:rPr>
          <w:rFonts w:ascii="Times New Roman" w:eastAsia="Times New Roman" w:hAnsi="Times New Roman" w:cs="Times New Roman"/>
          <w:sz w:val="24"/>
          <w:szCs w:val="24"/>
        </w:rPr>
        <w:t xml:space="preserve"> </w:t>
      </w:r>
      <w:r w:rsidRPr="00CE56BB">
        <w:rPr>
          <w:rFonts w:ascii="Courier New" w:eastAsia="Times New Roman" w:hAnsi="Courier New" w:cs="Courier New"/>
          <w:sz w:val="20"/>
          <w:szCs w:val="20"/>
        </w:rPr>
        <w:t>dim_accounts.referral_source</w:t>
      </w:r>
      <w:r w:rsidRPr="00CE56BB">
        <w:rPr>
          <w:rFonts w:ascii="Times New Roman" w:eastAsia="Times New Roman" w:hAnsi="Times New Roman" w:cs="Times New Roman"/>
          <w:sz w:val="24"/>
          <w:szCs w:val="24"/>
        </w:rPr>
        <w:t xml:space="preserve">, </w:t>
      </w:r>
      <w:r w:rsidRPr="00CE56BB">
        <w:rPr>
          <w:rFonts w:ascii="Courier New" w:eastAsia="Times New Roman" w:hAnsi="Courier New" w:cs="Courier New"/>
          <w:sz w:val="20"/>
          <w:szCs w:val="20"/>
        </w:rPr>
        <w:t>dim_accounts.is_trial</w:t>
      </w:r>
      <w:r w:rsidRPr="00CE56BB">
        <w:rPr>
          <w:rFonts w:ascii="Times New Roman" w:eastAsia="Times New Roman" w:hAnsi="Times New Roman" w:cs="Times New Roman"/>
          <w:sz w:val="24"/>
          <w:szCs w:val="24"/>
        </w:rPr>
        <w:t xml:space="preserve">, </w:t>
      </w:r>
      <w:r w:rsidRPr="00CE56BB">
        <w:rPr>
          <w:rFonts w:ascii="Courier New" w:eastAsia="Times New Roman" w:hAnsi="Courier New" w:cs="Courier New"/>
          <w:sz w:val="20"/>
          <w:szCs w:val="20"/>
        </w:rPr>
        <w:t>fact_subscriptions.mrr_amount</w:t>
      </w:r>
      <w:r w:rsidRPr="00CE56BB">
        <w:rPr>
          <w:rFonts w:ascii="Times New Roman" w:eastAsia="Times New Roman" w:hAnsi="Times New Roman" w:cs="Times New Roman"/>
          <w:sz w:val="24"/>
          <w:szCs w:val="24"/>
        </w:rPr>
        <w:t>.</w:t>
      </w:r>
    </w:p>
    <w:p w14:paraId="5495327F" w14:textId="77777777" w:rsidR="00CE56BB" w:rsidRPr="00CE56BB" w:rsidRDefault="00CE56BB" w:rsidP="00CE56B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CE56BB">
        <w:rPr>
          <w:rFonts w:ascii="Times New Roman" w:eastAsia="Times New Roman" w:hAnsi="Times New Roman" w:cs="Times New Roman"/>
          <w:b/>
          <w:bCs/>
          <w:sz w:val="24"/>
          <w:szCs w:val="24"/>
        </w:rPr>
        <w:t>Hypothesis 1B (Segment Value):</w:t>
      </w:r>
      <w:r w:rsidRPr="00CE56BB">
        <w:rPr>
          <w:rFonts w:ascii="Times New Roman" w:eastAsia="Times New Roman" w:hAnsi="Times New Roman" w:cs="Times New Roman"/>
          <w:sz w:val="24"/>
          <w:szCs w:val="24"/>
        </w:rPr>
        <w:t xml:space="preserve"> Specific industries or plan tiers are disproportionately driving annual recurring revenue (ARR).</w:t>
      </w:r>
    </w:p>
    <w:p w14:paraId="7ABF1770" w14:textId="387D7A4F" w:rsidR="00CE56BB" w:rsidRDefault="00CE56BB" w:rsidP="00CE56BB">
      <w:pPr>
        <w:numPr>
          <w:ilvl w:val="1"/>
          <w:numId w:val="13"/>
        </w:numPr>
        <w:spacing w:before="100" w:beforeAutospacing="1" w:after="100" w:afterAutospacing="1" w:line="240" w:lineRule="auto"/>
        <w:rPr>
          <w:rFonts w:ascii="Times New Roman" w:eastAsia="Times New Roman" w:hAnsi="Times New Roman" w:cs="Times New Roman"/>
          <w:sz w:val="24"/>
          <w:szCs w:val="24"/>
        </w:rPr>
      </w:pPr>
      <w:r w:rsidRPr="00CE56BB">
        <w:rPr>
          <w:rFonts w:ascii="Times New Roman" w:eastAsia="Times New Roman" w:hAnsi="Times New Roman" w:cs="Times New Roman"/>
          <w:i/>
          <w:iCs/>
          <w:sz w:val="24"/>
          <w:szCs w:val="24"/>
        </w:rPr>
        <w:t>Mapped Columns:</w:t>
      </w:r>
      <w:r w:rsidRPr="00CE56BB">
        <w:rPr>
          <w:rFonts w:ascii="Times New Roman" w:eastAsia="Times New Roman" w:hAnsi="Times New Roman" w:cs="Times New Roman"/>
          <w:sz w:val="24"/>
          <w:szCs w:val="24"/>
        </w:rPr>
        <w:t xml:space="preserve"> </w:t>
      </w:r>
      <w:r w:rsidRPr="00CE56BB">
        <w:rPr>
          <w:rFonts w:ascii="Courier New" w:eastAsia="Times New Roman" w:hAnsi="Courier New" w:cs="Courier New"/>
          <w:sz w:val="20"/>
          <w:szCs w:val="20"/>
        </w:rPr>
        <w:t>dim_accounts.industry</w:t>
      </w:r>
      <w:r w:rsidRPr="00CE56BB">
        <w:rPr>
          <w:rFonts w:ascii="Times New Roman" w:eastAsia="Times New Roman" w:hAnsi="Times New Roman" w:cs="Times New Roman"/>
          <w:sz w:val="24"/>
          <w:szCs w:val="24"/>
        </w:rPr>
        <w:t xml:space="preserve">, </w:t>
      </w:r>
      <w:r w:rsidRPr="00CE56BB">
        <w:rPr>
          <w:rFonts w:ascii="Courier New" w:eastAsia="Times New Roman" w:hAnsi="Courier New" w:cs="Courier New"/>
          <w:sz w:val="20"/>
          <w:szCs w:val="20"/>
        </w:rPr>
        <w:t>dim_accounts.plan_tier</w:t>
      </w:r>
      <w:r w:rsidRPr="00CE56BB">
        <w:rPr>
          <w:rFonts w:ascii="Times New Roman" w:eastAsia="Times New Roman" w:hAnsi="Times New Roman" w:cs="Times New Roman"/>
          <w:sz w:val="24"/>
          <w:szCs w:val="24"/>
        </w:rPr>
        <w:t xml:space="preserve">, </w:t>
      </w:r>
      <w:r w:rsidRPr="00CE56BB">
        <w:rPr>
          <w:rFonts w:ascii="Courier New" w:eastAsia="Times New Roman" w:hAnsi="Courier New" w:cs="Courier New"/>
          <w:sz w:val="20"/>
          <w:szCs w:val="20"/>
        </w:rPr>
        <w:t>fact_subscriptions.arr_amount</w:t>
      </w:r>
      <w:r w:rsidRPr="00CE56BB">
        <w:rPr>
          <w:rFonts w:ascii="Times New Roman" w:eastAsia="Times New Roman" w:hAnsi="Times New Roman" w:cs="Times New Roman"/>
          <w:sz w:val="24"/>
          <w:szCs w:val="24"/>
        </w:rPr>
        <w:t>.</w:t>
      </w:r>
    </w:p>
    <w:p w14:paraId="7F64E1E1" w14:textId="43975134" w:rsidR="00810E22" w:rsidRPr="00810E22" w:rsidRDefault="00810E22" w:rsidP="007B1ACC">
      <w:pPr>
        <w:pStyle w:val="IntenseQuote"/>
      </w:pPr>
      <w:r w:rsidRPr="00810E22">
        <w:t>Findings: In-App Upsell Trials &amp; Survivorship Bias</w:t>
      </w:r>
    </w:p>
    <w:p w14:paraId="5C3A831A" w14:textId="77777777" w:rsidR="00810E22" w:rsidRPr="00810E22" w:rsidRDefault="00810E22" w:rsidP="007B1ACC">
      <w:pPr>
        <w:pStyle w:val="IntenseQuote"/>
        <w:rPr>
          <w:sz w:val="24"/>
          <w:szCs w:val="24"/>
        </w:rPr>
      </w:pPr>
    </w:p>
    <w:p w14:paraId="4BC45AC8" w14:textId="22B812A1" w:rsidR="00810E22" w:rsidRPr="00810E22" w:rsidRDefault="00810E22" w:rsidP="007B1ACC">
      <w:pPr>
        <w:pStyle w:val="IntenseQuote"/>
        <w:rPr>
          <w:sz w:val="24"/>
          <w:szCs w:val="24"/>
        </w:rPr>
      </w:pPr>
      <w:r w:rsidRPr="00810E22">
        <w:rPr>
          <w:sz w:val="24"/>
          <w:szCs w:val="24"/>
        </w:rPr>
        <w:t>Observation:</w:t>
      </w:r>
    </w:p>
    <w:p w14:paraId="6CA802A1" w14:textId="0AAF672F" w:rsidR="00810E22" w:rsidRPr="00810E22" w:rsidRDefault="00810E22" w:rsidP="007B1ACC">
      <w:pPr>
        <w:pStyle w:val="IntenseQuote"/>
        <w:rPr>
          <w:sz w:val="24"/>
          <w:szCs w:val="24"/>
        </w:rPr>
      </w:pPr>
      <w:r w:rsidRPr="00810E22">
        <w:rPr>
          <w:sz w:val="24"/>
          <w:szCs w:val="24"/>
        </w:rPr>
        <w:t>Atomic-level data inspection reveals overlapping, concurrent subscriptions for single accounts (e.g., an active Paid "Basic" plan alongside an active $0 "Pro" trial). Furthermore, 100% of the 500 accounts in the dataset possess at least one paid subscription row.</w:t>
      </w:r>
    </w:p>
    <w:p w14:paraId="0479BF32" w14:textId="2942925E" w:rsidR="00810E22" w:rsidRPr="00810E22" w:rsidRDefault="00810E22" w:rsidP="007B1ACC">
      <w:pPr>
        <w:pStyle w:val="IntenseQuote"/>
        <w:rPr>
          <w:sz w:val="24"/>
          <w:szCs w:val="24"/>
        </w:rPr>
      </w:pPr>
      <w:r w:rsidRPr="00810E22">
        <w:rPr>
          <w:sz w:val="24"/>
          <w:szCs w:val="24"/>
        </w:rPr>
        <w:t>Business Synthesis:</w:t>
      </w:r>
    </w:p>
    <w:p w14:paraId="4DA8996F" w14:textId="735D1114" w:rsidR="00810E22" w:rsidRPr="00810E22" w:rsidRDefault="00810E22" w:rsidP="007B1ACC">
      <w:pPr>
        <w:pStyle w:val="IntenseQuote"/>
        <w:rPr>
          <w:sz w:val="24"/>
          <w:szCs w:val="24"/>
        </w:rPr>
      </w:pPr>
      <w:r w:rsidRPr="00810E22">
        <w:rPr>
          <w:sz w:val="24"/>
          <w:szCs w:val="24"/>
        </w:rPr>
        <w:t>1. Billing Architecture: RavenStack's product motion supports "land and expand" upsell trials. A user can be both "Paid" and "Trialing" simultaneously. Standard SaaS metrics (like a simple trial boolean flag) will fail here; we must evaluate MRR at the subscription level, not just the account level.</w:t>
      </w:r>
    </w:p>
    <w:p w14:paraId="581320F9" w14:textId="6CB9C523" w:rsidR="00810E22" w:rsidRPr="00810E22" w:rsidRDefault="00810E22" w:rsidP="007B1ACC">
      <w:pPr>
        <w:pStyle w:val="IntenseQuote"/>
        <w:rPr>
          <w:sz w:val="24"/>
          <w:szCs w:val="24"/>
        </w:rPr>
      </w:pPr>
      <w:r w:rsidRPr="00810E22">
        <w:rPr>
          <w:sz w:val="24"/>
          <w:szCs w:val="24"/>
        </w:rPr>
        <w:t xml:space="preserve">2. Data Bias: The 100% conversion rate proves the current dataset suffers from Survivorship Bias. The true "failed trials" (accounts that never generated MRR) were excluded from this data extract by upstream engineering. </w:t>
      </w:r>
    </w:p>
    <w:p w14:paraId="14D84FC9" w14:textId="75A1D528" w:rsidR="00810E22" w:rsidRPr="00810E22" w:rsidRDefault="00810E22" w:rsidP="007B1ACC">
      <w:pPr>
        <w:pStyle w:val="IntenseQuote"/>
        <w:rPr>
          <w:sz w:val="24"/>
          <w:szCs w:val="24"/>
        </w:rPr>
      </w:pPr>
      <w:r w:rsidRPr="00810E22">
        <w:rPr>
          <w:sz w:val="24"/>
          <w:szCs w:val="24"/>
        </w:rPr>
        <w:t>Next Action</w:t>
      </w:r>
      <w:r>
        <w:rPr>
          <w:sz w:val="24"/>
          <w:szCs w:val="24"/>
        </w:rPr>
        <w:t>:</w:t>
      </w:r>
    </w:p>
    <w:p w14:paraId="40C9EB9C" w14:textId="05B26287" w:rsidR="00810E22" w:rsidRDefault="00810E22" w:rsidP="007B1ACC">
      <w:pPr>
        <w:pStyle w:val="IntenseQuote"/>
        <w:rPr>
          <w:sz w:val="24"/>
          <w:szCs w:val="24"/>
        </w:rPr>
      </w:pPr>
      <w:r w:rsidRPr="00810E22">
        <w:rPr>
          <w:sz w:val="24"/>
          <w:szCs w:val="24"/>
        </w:rPr>
        <w:t xml:space="preserve">We cannot calculate true Top-of-Funnel acquisition conversion rates without the missing churned trial data. We must request a full database pull from engineering. In the interim, we will pivot our analysis to the mid-funnel (Activation) to optimize the journey for the users we </w:t>
      </w:r>
      <w:r>
        <w:rPr>
          <w:sz w:val="24"/>
          <w:szCs w:val="24"/>
        </w:rPr>
        <w:t xml:space="preserve"> I </w:t>
      </w:r>
      <w:r w:rsidRPr="00810E22">
        <w:rPr>
          <w:sz w:val="24"/>
          <w:szCs w:val="24"/>
        </w:rPr>
        <w:t>do</w:t>
      </w:r>
      <w:r>
        <w:rPr>
          <w:sz w:val="24"/>
          <w:szCs w:val="24"/>
        </w:rPr>
        <w:t xml:space="preserve"> </w:t>
      </w:r>
      <w:r w:rsidRPr="00810E22">
        <w:rPr>
          <w:sz w:val="24"/>
          <w:szCs w:val="24"/>
        </w:rPr>
        <w:t>have.</w:t>
      </w:r>
    </w:p>
    <w:p w14:paraId="277A82AD" w14:textId="21F3F214" w:rsidR="00810E22" w:rsidRDefault="00810E22" w:rsidP="00810E22">
      <w:pPr>
        <w:spacing w:before="100" w:beforeAutospacing="1" w:after="100" w:afterAutospacing="1" w:line="240" w:lineRule="auto"/>
        <w:ind w:firstLine="720"/>
        <w:rPr>
          <w:rFonts w:ascii="Times New Roman" w:eastAsia="Times New Roman" w:hAnsi="Times New Roman" w:cs="Times New Roman"/>
          <w:sz w:val="24"/>
          <w:szCs w:val="24"/>
        </w:rPr>
      </w:pPr>
    </w:p>
    <w:p w14:paraId="269AAAD4" w14:textId="16985E63" w:rsidR="00810E22" w:rsidRDefault="00810E22" w:rsidP="00810E22">
      <w:pPr>
        <w:spacing w:before="100" w:beforeAutospacing="1" w:after="100" w:afterAutospacing="1" w:line="240" w:lineRule="auto"/>
        <w:ind w:firstLine="720"/>
        <w:rPr>
          <w:rFonts w:ascii="Times New Roman" w:eastAsia="Times New Roman" w:hAnsi="Times New Roman" w:cs="Times New Roman"/>
          <w:sz w:val="24"/>
          <w:szCs w:val="24"/>
        </w:rPr>
      </w:pPr>
    </w:p>
    <w:p w14:paraId="6E69A77F" w14:textId="77777777" w:rsidR="00810E22" w:rsidRPr="00CE56BB" w:rsidRDefault="00810E22" w:rsidP="00810E22">
      <w:pPr>
        <w:spacing w:before="100" w:beforeAutospacing="1" w:after="100" w:afterAutospacing="1" w:line="240" w:lineRule="auto"/>
        <w:ind w:firstLine="720"/>
        <w:rPr>
          <w:rFonts w:ascii="Times New Roman" w:eastAsia="Times New Roman" w:hAnsi="Times New Roman" w:cs="Times New Roman"/>
          <w:sz w:val="24"/>
          <w:szCs w:val="24"/>
        </w:rPr>
      </w:pPr>
    </w:p>
    <w:p w14:paraId="0FF313B5" w14:textId="77777777" w:rsidR="00CE56BB" w:rsidRPr="00CE56BB" w:rsidRDefault="00CE56BB" w:rsidP="00CE56BB">
      <w:pPr>
        <w:spacing w:before="100" w:beforeAutospacing="1" w:after="100" w:afterAutospacing="1" w:line="240" w:lineRule="auto"/>
        <w:rPr>
          <w:rFonts w:ascii="Times New Roman" w:eastAsia="Times New Roman" w:hAnsi="Times New Roman" w:cs="Times New Roman"/>
          <w:sz w:val="24"/>
          <w:szCs w:val="24"/>
        </w:rPr>
      </w:pPr>
      <w:r w:rsidRPr="00CE56BB">
        <w:rPr>
          <w:rFonts w:ascii="Times New Roman" w:eastAsia="Times New Roman" w:hAnsi="Times New Roman" w:cs="Times New Roman"/>
          <w:b/>
          <w:bCs/>
          <w:sz w:val="24"/>
          <w:szCs w:val="24"/>
        </w:rPr>
        <w:t>2. Product Activation (Mid Funnel)</w:t>
      </w:r>
    </w:p>
    <w:p w14:paraId="7B47CF82" w14:textId="77777777" w:rsidR="00CE56BB" w:rsidRPr="00CE56BB" w:rsidRDefault="00CE56BB" w:rsidP="00CE56B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CE56BB">
        <w:rPr>
          <w:rFonts w:ascii="Times New Roman" w:eastAsia="Times New Roman" w:hAnsi="Times New Roman" w:cs="Times New Roman"/>
          <w:b/>
          <w:bCs/>
          <w:sz w:val="24"/>
          <w:szCs w:val="24"/>
        </w:rPr>
        <w:t>Hypothesis 2A (Friction &amp; Bugs):</w:t>
      </w:r>
      <w:r w:rsidRPr="00CE56BB">
        <w:rPr>
          <w:rFonts w:ascii="Times New Roman" w:eastAsia="Times New Roman" w:hAnsi="Times New Roman" w:cs="Times New Roman"/>
          <w:sz w:val="24"/>
          <w:szCs w:val="24"/>
        </w:rPr>
        <w:t xml:space="preserve"> High error counts and zero-second usage durations indicate technical bugs preventing the "Aha!" moment.</w:t>
      </w:r>
    </w:p>
    <w:p w14:paraId="0CF09661" w14:textId="4DDBEF37" w:rsidR="00CE56BB" w:rsidRDefault="00CE56BB" w:rsidP="00CE56BB">
      <w:pPr>
        <w:numPr>
          <w:ilvl w:val="1"/>
          <w:numId w:val="14"/>
        </w:numPr>
        <w:spacing w:before="100" w:beforeAutospacing="1" w:after="100" w:afterAutospacing="1" w:line="240" w:lineRule="auto"/>
        <w:rPr>
          <w:rFonts w:ascii="Times New Roman" w:eastAsia="Times New Roman" w:hAnsi="Times New Roman" w:cs="Times New Roman"/>
          <w:sz w:val="24"/>
          <w:szCs w:val="24"/>
        </w:rPr>
      </w:pPr>
      <w:r w:rsidRPr="00CE56BB">
        <w:rPr>
          <w:rFonts w:ascii="Times New Roman" w:eastAsia="Times New Roman" w:hAnsi="Times New Roman" w:cs="Times New Roman"/>
          <w:i/>
          <w:iCs/>
          <w:sz w:val="24"/>
          <w:szCs w:val="24"/>
        </w:rPr>
        <w:t>Mapped Columns:</w:t>
      </w:r>
      <w:r w:rsidRPr="00CE56BB">
        <w:rPr>
          <w:rFonts w:ascii="Times New Roman" w:eastAsia="Times New Roman" w:hAnsi="Times New Roman" w:cs="Times New Roman"/>
          <w:sz w:val="24"/>
          <w:szCs w:val="24"/>
        </w:rPr>
        <w:t xml:space="preserve"> </w:t>
      </w:r>
      <w:r w:rsidRPr="00CE56BB">
        <w:rPr>
          <w:rFonts w:ascii="Courier New" w:eastAsia="Times New Roman" w:hAnsi="Courier New" w:cs="Courier New"/>
          <w:sz w:val="20"/>
          <w:szCs w:val="20"/>
        </w:rPr>
        <w:t>fact_feature_usage.usage_count</w:t>
      </w:r>
      <w:r w:rsidRPr="00CE56BB">
        <w:rPr>
          <w:rFonts w:ascii="Times New Roman" w:eastAsia="Times New Roman" w:hAnsi="Times New Roman" w:cs="Times New Roman"/>
          <w:sz w:val="24"/>
          <w:szCs w:val="24"/>
        </w:rPr>
        <w:t xml:space="preserve">, </w:t>
      </w:r>
      <w:r w:rsidRPr="00CE56BB">
        <w:rPr>
          <w:rFonts w:ascii="Courier New" w:eastAsia="Times New Roman" w:hAnsi="Courier New" w:cs="Courier New"/>
          <w:sz w:val="20"/>
          <w:szCs w:val="20"/>
        </w:rPr>
        <w:t>fact_feature_usage.usage_duration_secs</w:t>
      </w:r>
      <w:r w:rsidRPr="00CE56BB">
        <w:rPr>
          <w:rFonts w:ascii="Times New Roman" w:eastAsia="Times New Roman" w:hAnsi="Times New Roman" w:cs="Times New Roman"/>
          <w:sz w:val="24"/>
          <w:szCs w:val="24"/>
        </w:rPr>
        <w:t xml:space="preserve">, </w:t>
      </w:r>
      <w:r w:rsidRPr="00CE56BB">
        <w:rPr>
          <w:rFonts w:ascii="Courier New" w:eastAsia="Times New Roman" w:hAnsi="Courier New" w:cs="Courier New"/>
          <w:sz w:val="20"/>
          <w:szCs w:val="20"/>
        </w:rPr>
        <w:t>fact_feature_usage.error_count</w:t>
      </w:r>
      <w:r w:rsidRPr="00CE56BB">
        <w:rPr>
          <w:rFonts w:ascii="Times New Roman" w:eastAsia="Times New Roman" w:hAnsi="Times New Roman" w:cs="Times New Roman"/>
          <w:sz w:val="24"/>
          <w:szCs w:val="24"/>
        </w:rPr>
        <w:t>.</w:t>
      </w:r>
    </w:p>
    <w:p w14:paraId="634AA404" w14:textId="77777777" w:rsidR="00A64EAE" w:rsidRPr="00B636A0" w:rsidRDefault="00A64EAE" w:rsidP="00A64EAE">
      <w:pPr>
        <w:pStyle w:val="IntenseQuote"/>
        <w:numPr>
          <w:ilvl w:val="0"/>
          <w:numId w:val="14"/>
        </w:numPr>
      </w:pPr>
      <w:r w:rsidRPr="00B636A0">
        <w:t>Findings: Telemetry Integrity Failure</w:t>
      </w:r>
    </w:p>
    <w:p w14:paraId="41830618" w14:textId="77777777" w:rsidR="00A64EAE" w:rsidRPr="00D74A39" w:rsidRDefault="00A64EAE" w:rsidP="00A64EAE">
      <w:pPr>
        <w:pStyle w:val="IntenseQuote"/>
        <w:numPr>
          <w:ilvl w:val="0"/>
          <w:numId w:val="14"/>
        </w:numPr>
        <w:rPr>
          <w:sz w:val="24"/>
          <w:szCs w:val="24"/>
        </w:rPr>
      </w:pPr>
      <w:r w:rsidRPr="00B636A0">
        <w:rPr>
          <w:sz w:val="24"/>
          <w:szCs w:val="24"/>
        </w:rPr>
        <w:t>Observation</w:t>
      </w:r>
      <w:r w:rsidRPr="00D74A39">
        <w:rPr>
          <w:sz w:val="24"/>
          <w:szCs w:val="24"/>
        </w:rPr>
        <w:t>:</w:t>
      </w:r>
    </w:p>
    <w:p w14:paraId="5A8D9BFC" w14:textId="77777777" w:rsidR="00A64EAE" w:rsidRPr="00D74A39" w:rsidRDefault="00A64EAE" w:rsidP="00A64EAE">
      <w:pPr>
        <w:pStyle w:val="IntenseQuote"/>
        <w:numPr>
          <w:ilvl w:val="0"/>
          <w:numId w:val="14"/>
        </w:numPr>
        <w:rPr>
          <w:sz w:val="24"/>
          <w:szCs w:val="24"/>
        </w:rPr>
      </w:pPr>
      <w:r w:rsidRPr="00D74A39">
        <w:rPr>
          <w:sz w:val="24"/>
          <w:szCs w:val="24"/>
        </w:rPr>
        <w:t xml:space="preserve">Analysis of </w:t>
      </w:r>
      <w:r w:rsidRPr="00B636A0">
        <w:rPr>
          <w:sz w:val="24"/>
          <w:szCs w:val="24"/>
        </w:rPr>
        <w:t>mid-funnel activation</w:t>
      </w:r>
      <w:r w:rsidRPr="00D74A39">
        <w:rPr>
          <w:sz w:val="24"/>
          <w:szCs w:val="24"/>
        </w:rPr>
        <w:t xml:space="preserve"> reveals impossible uniformity: exactly 25,000 total feature interactions, only 2 instances of zero-second friction, and a catastrophic 56.4% error rate (14,107 logged errors). </w:t>
      </w:r>
    </w:p>
    <w:p w14:paraId="05A60784" w14:textId="77777777" w:rsidR="00A64EAE" w:rsidRPr="00D74A39" w:rsidRDefault="00A64EAE" w:rsidP="00A64EAE">
      <w:pPr>
        <w:pStyle w:val="IntenseQuote"/>
        <w:numPr>
          <w:ilvl w:val="0"/>
          <w:numId w:val="14"/>
        </w:numPr>
        <w:rPr>
          <w:sz w:val="24"/>
          <w:szCs w:val="24"/>
        </w:rPr>
      </w:pPr>
      <w:r w:rsidRPr="00D74A39">
        <w:rPr>
          <w:sz w:val="24"/>
          <w:szCs w:val="24"/>
        </w:rPr>
        <w:t>Business Synthesis:</w:t>
      </w:r>
    </w:p>
    <w:p w14:paraId="4D7AF4D2" w14:textId="77777777" w:rsidR="00A64EAE" w:rsidRPr="00D74A39" w:rsidRDefault="00A64EAE" w:rsidP="00A64EAE">
      <w:pPr>
        <w:pStyle w:val="IntenseQuote"/>
        <w:numPr>
          <w:ilvl w:val="0"/>
          <w:numId w:val="14"/>
        </w:numPr>
        <w:rPr>
          <w:sz w:val="24"/>
          <w:szCs w:val="24"/>
        </w:rPr>
      </w:pPr>
      <w:r w:rsidRPr="00D74A39">
        <w:rPr>
          <w:sz w:val="24"/>
          <w:szCs w:val="24"/>
        </w:rPr>
        <w:t xml:space="preserve">The product telemetry </w:t>
      </w:r>
      <w:r w:rsidRPr="00B636A0">
        <w:rPr>
          <w:sz w:val="24"/>
          <w:szCs w:val="24"/>
        </w:rPr>
        <w:t>data is invalid for business decision-making</w:t>
      </w:r>
      <w:r w:rsidRPr="00D74A39">
        <w:rPr>
          <w:sz w:val="24"/>
          <w:szCs w:val="24"/>
        </w:rPr>
        <w:t xml:space="preserve">. </w:t>
      </w:r>
      <w:r w:rsidRPr="00B636A0">
        <w:rPr>
          <w:sz w:val="24"/>
          <w:szCs w:val="24"/>
        </w:rPr>
        <w:t>The perfectly round row count indicates truncated or synthetic dummy data</w:t>
      </w:r>
      <w:r w:rsidRPr="00D74A39">
        <w:rPr>
          <w:sz w:val="24"/>
          <w:szCs w:val="24"/>
        </w:rPr>
        <w:t xml:space="preserve"> left over from early beta testing. Furthermore, the &gt;50% error rate suggests the event-tracking API is misconfigured and logging false positives. </w:t>
      </w:r>
    </w:p>
    <w:p w14:paraId="010EFA07" w14:textId="77777777" w:rsidR="00A64EAE" w:rsidRPr="00D74A39" w:rsidRDefault="00A64EAE" w:rsidP="00A64EAE">
      <w:pPr>
        <w:pStyle w:val="IntenseQuote"/>
        <w:numPr>
          <w:ilvl w:val="0"/>
          <w:numId w:val="14"/>
        </w:numPr>
        <w:rPr>
          <w:sz w:val="24"/>
          <w:szCs w:val="24"/>
        </w:rPr>
      </w:pPr>
      <w:r w:rsidRPr="00D74A39">
        <w:rPr>
          <w:sz w:val="24"/>
          <w:szCs w:val="24"/>
        </w:rPr>
        <w:t>Next Action:</w:t>
      </w:r>
    </w:p>
    <w:p w14:paraId="369A9AF0" w14:textId="77777777" w:rsidR="00A64EAE" w:rsidRDefault="00A64EAE" w:rsidP="00A64EAE">
      <w:pPr>
        <w:pStyle w:val="IntenseQuote"/>
        <w:numPr>
          <w:ilvl w:val="0"/>
          <w:numId w:val="14"/>
        </w:numPr>
        <w:rPr>
          <w:sz w:val="24"/>
          <w:szCs w:val="24"/>
        </w:rPr>
      </w:pPr>
      <w:r w:rsidRPr="00D74A39">
        <w:rPr>
          <w:sz w:val="24"/>
          <w:szCs w:val="24"/>
        </w:rPr>
        <w:t>Halt feature-level stickiness analysis. The engineering team must audit and redeploy the product telemetry tracking scripts. We cannot base the public launch marketing strategy on synthetic or broken event logs.</w:t>
      </w:r>
    </w:p>
    <w:p w14:paraId="0974DCE3" w14:textId="51833019" w:rsidR="00A64EAE" w:rsidRDefault="00A64EA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0D90E78" w14:textId="77777777" w:rsidR="00A64EAE" w:rsidRPr="00CE56BB" w:rsidRDefault="00A64EAE" w:rsidP="00A64EAE">
      <w:pPr>
        <w:spacing w:before="100" w:beforeAutospacing="1" w:after="100" w:afterAutospacing="1" w:line="240" w:lineRule="auto"/>
        <w:rPr>
          <w:rFonts w:ascii="Times New Roman" w:eastAsia="Times New Roman" w:hAnsi="Times New Roman" w:cs="Times New Roman"/>
          <w:sz w:val="24"/>
          <w:szCs w:val="24"/>
        </w:rPr>
      </w:pPr>
    </w:p>
    <w:p w14:paraId="04C5CD4D" w14:textId="77777777" w:rsidR="00CE56BB" w:rsidRPr="00CE56BB" w:rsidRDefault="00CE56BB" w:rsidP="00CE56B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CE56BB">
        <w:rPr>
          <w:rFonts w:ascii="Times New Roman" w:eastAsia="Times New Roman" w:hAnsi="Times New Roman" w:cs="Times New Roman"/>
          <w:b/>
          <w:bCs/>
          <w:sz w:val="24"/>
          <w:szCs w:val="24"/>
        </w:rPr>
        <w:t>Hypothesis 2B (Feature Stickiness):</w:t>
      </w:r>
      <w:r w:rsidRPr="00CE56BB">
        <w:rPr>
          <w:rFonts w:ascii="Times New Roman" w:eastAsia="Times New Roman" w:hAnsi="Times New Roman" w:cs="Times New Roman"/>
          <w:sz w:val="24"/>
          <w:szCs w:val="24"/>
        </w:rPr>
        <w:t xml:space="preserve"> Adoption of specific features correlates strongly with migrating off a trial.</w:t>
      </w:r>
    </w:p>
    <w:p w14:paraId="3361B015" w14:textId="6C4DBE4F" w:rsidR="00CE56BB" w:rsidRDefault="00CE56BB" w:rsidP="00CE56BB">
      <w:pPr>
        <w:numPr>
          <w:ilvl w:val="1"/>
          <w:numId w:val="14"/>
        </w:numPr>
        <w:spacing w:before="100" w:beforeAutospacing="1" w:after="100" w:afterAutospacing="1" w:line="240" w:lineRule="auto"/>
        <w:rPr>
          <w:rFonts w:ascii="Times New Roman" w:eastAsia="Times New Roman" w:hAnsi="Times New Roman" w:cs="Times New Roman"/>
          <w:sz w:val="24"/>
          <w:szCs w:val="24"/>
        </w:rPr>
      </w:pPr>
      <w:r w:rsidRPr="00CE56BB">
        <w:rPr>
          <w:rFonts w:ascii="Times New Roman" w:eastAsia="Times New Roman" w:hAnsi="Times New Roman" w:cs="Times New Roman"/>
          <w:i/>
          <w:iCs/>
          <w:sz w:val="24"/>
          <w:szCs w:val="24"/>
        </w:rPr>
        <w:t>Mapped Columns:</w:t>
      </w:r>
      <w:r w:rsidRPr="00CE56BB">
        <w:rPr>
          <w:rFonts w:ascii="Times New Roman" w:eastAsia="Times New Roman" w:hAnsi="Times New Roman" w:cs="Times New Roman"/>
          <w:sz w:val="24"/>
          <w:szCs w:val="24"/>
        </w:rPr>
        <w:t xml:space="preserve"> </w:t>
      </w:r>
      <w:r w:rsidRPr="00CE56BB">
        <w:rPr>
          <w:rFonts w:ascii="Courier New" w:eastAsia="Times New Roman" w:hAnsi="Courier New" w:cs="Courier New"/>
          <w:sz w:val="20"/>
          <w:szCs w:val="20"/>
        </w:rPr>
        <w:t>fact_feature_usage.feature_name</w:t>
      </w:r>
      <w:r w:rsidRPr="00CE56BB">
        <w:rPr>
          <w:rFonts w:ascii="Times New Roman" w:eastAsia="Times New Roman" w:hAnsi="Times New Roman" w:cs="Times New Roman"/>
          <w:sz w:val="24"/>
          <w:szCs w:val="24"/>
        </w:rPr>
        <w:t xml:space="preserve">, </w:t>
      </w:r>
      <w:r w:rsidRPr="00CE56BB">
        <w:rPr>
          <w:rFonts w:ascii="Courier New" w:eastAsia="Times New Roman" w:hAnsi="Courier New" w:cs="Courier New"/>
          <w:sz w:val="20"/>
          <w:szCs w:val="20"/>
        </w:rPr>
        <w:t>fact_subscriptions.plan_tier</w:t>
      </w:r>
      <w:r w:rsidRPr="00CE56BB">
        <w:rPr>
          <w:rFonts w:ascii="Times New Roman" w:eastAsia="Times New Roman" w:hAnsi="Times New Roman" w:cs="Times New Roman"/>
          <w:sz w:val="24"/>
          <w:szCs w:val="24"/>
        </w:rPr>
        <w:t>.</w:t>
      </w:r>
    </w:p>
    <w:p w14:paraId="4DBA35B0" w14:textId="6D4EA090" w:rsidR="00A64EAE" w:rsidRPr="00A64EAE" w:rsidRDefault="00A64EAE" w:rsidP="00A64EAE">
      <w:pPr>
        <w:pStyle w:val="IntenseQuote"/>
        <w:rPr>
          <w:sz w:val="24"/>
          <w:szCs w:val="24"/>
        </w:rPr>
      </w:pPr>
      <w:r w:rsidRPr="00A64EAE">
        <w:rPr>
          <w:sz w:val="24"/>
          <w:szCs w:val="24"/>
        </w:rPr>
        <w:t># Phase 4.5 Findings: Feature Stickiness &amp; Data Distribution</w:t>
      </w:r>
    </w:p>
    <w:p w14:paraId="7BAA6E56" w14:textId="5C3B5C66" w:rsidR="00A64EAE" w:rsidRPr="00A64EAE" w:rsidRDefault="00A64EAE" w:rsidP="00A64EAE">
      <w:pPr>
        <w:pStyle w:val="IntenseQuote"/>
        <w:rPr>
          <w:sz w:val="24"/>
          <w:szCs w:val="24"/>
        </w:rPr>
      </w:pPr>
      <w:r w:rsidRPr="00A64EAE">
        <w:rPr>
          <w:sz w:val="24"/>
          <w:szCs w:val="24"/>
        </w:rPr>
        <w:t>Observation:</w:t>
      </w:r>
    </w:p>
    <w:p w14:paraId="47243445" w14:textId="7C72AF44" w:rsidR="00A64EAE" w:rsidRPr="00A64EAE" w:rsidRDefault="00A64EAE" w:rsidP="00A64EAE">
      <w:pPr>
        <w:pStyle w:val="IntenseQuote"/>
        <w:rPr>
          <w:sz w:val="24"/>
          <w:szCs w:val="24"/>
        </w:rPr>
      </w:pPr>
      <w:r w:rsidRPr="00A64EAE">
        <w:rPr>
          <w:sz w:val="24"/>
          <w:szCs w:val="24"/>
        </w:rPr>
        <w:t>Cross-filtering feature usage against subscription MRR identifies `feature_10` as the highest revenue-associated feature ($1.56M). However, the distribution of interactions and MRR across all features is highly uniform (e.g., almost all features show ~600-650 interactions and ~$1.4M MRR).</w:t>
      </w:r>
    </w:p>
    <w:p w14:paraId="52F617D4" w14:textId="02FD98BD" w:rsidR="00A64EAE" w:rsidRPr="00A64EAE" w:rsidRDefault="00A64EAE" w:rsidP="00A64EAE">
      <w:pPr>
        <w:pStyle w:val="IntenseQuote"/>
        <w:rPr>
          <w:sz w:val="24"/>
          <w:szCs w:val="24"/>
        </w:rPr>
      </w:pPr>
      <w:r w:rsidRPr="00A64EAE">
        <w:rPr>
          <w:sz w:val="24"/>
          <w:szCs w:val="24"/>
        </w:rPr>
        <w:t>Business Synthesis:</w:t>
      </w:r>
    </w:p>
    <w:p w14:paraId="45FCF4E9" w14:textId="77777777" w:rsidR="00A64EAE" w:rsidRPr="00A64EAE" w:rsidRDefault="00A64EAE" w:rsidP="00A64EAE">
      <w:pPr>
        <w:pStyle w:val="IntenseQuote"/>
        <w:rPr>
          <w:sz w:val="24"/>
          <w:szCs w:val="24"/>
        </w:rPr>
      </w:pPr>
      <w:r w:rsidRPr="00A64EAE">
        <w:rPr>
          <w:sz w:val="24"/>
          <w:szCs w:val="24"/>
        </w:rPr>
        <w:t xml:space="preserve">Real user behavior exhibits Pareto distributions (power laws), not uniform distributions. This flat variance mathematically confirms that the `fact_feature_usage` table is composed of synthetic dummy data, likely generated via a randomized script during the closed beta. </w:t>
      </w:r>
    </w:p>
    <w:p w14:paraId="144C60C5" w14:textId="77777777" w:rsidR="00A64EAE" w:rsidRPr="00A64EAE" w:rsidRDefault="00A64EAE" w:rsidP="00A64EAE">
      <w:pPr>
        <w:pStyle w:val="IntenseQuote"/>
        <w:rPr>
          <w:sz w:val="24"/>
          <w:szCs w:val="24"/>
        </w:rPr>
      </w:pPr>
    </w:p>
    <w:p w14:paraId="61A93DBF" w14:textId="77777777" w:rsidR="00A64EAE" w:rsidRDefault="00A64EAE" w:rsidP="00A64EAE">
      <w:pPr>
        <w:pStyle w:val="IntenseQuote"/>
        <w:rPr>
          <w:sz w:val="24"/>
          <w:szCs w:val="24"/>
        </w:rPr>
      </w:pPr>
      <w:r w:rsidRPr="00A64EAE">
        <w:rPr>
          <w:sz w:val="24"/>
          <w:szCs w:val="24"/>
        </w:rPr>
        <w:t>Next Action:</w:t>
      </w:r>
    </w:p>
    <w:p w14:paraId="2E9CFAA9" w14:textId="5667A81D" w:rsidR="00D74A39" w:rsidRDefault="00A64EAE" w:rsidP="00A64EAE">
      <w:pPr>
        <w:pStyle w:val="IntenseQuote"/>
        <w:rPr>
          <w:sz w:val="24"/>
          <w:szCs w:val="24"/>
        </w:rPr>
      </w:pPr>
      <w:r w:rsidRPr="00A64EAE">
        <w:rPr>
          <w:sz w:val="24"/>
          <w:szCs w:val="24"/>
        </w:rPr>
        <w:t>The analytical prototype is complete and technically sound. We will park this Power BI dashboard. Once data engineering connects the live, accurate production telemetry, this exact visual will immediately reveal the true "golden features" driving MRR.</w:t>
      </w:r>
    </w:p>
    <w:p w14:paraId="78F036E6" w14:textId="52E272EB" w:rsidR="00D74A39" w:rsidRDefault="00D74A39" w:rsidP="00D74A39">
      <w:pPr>
        <w:spacing w:before="100" w:beforeAutospacing="1" w:after="100" w:afterAutospacing="1" w:line="240" w:lineRule="auto"/>
        <w:rPr>
          <w:rFonts w:ascii="Times New Roman" w:eastAsia="Times New Roman" w:hAnsi="Times New Roman" w:cs="Times New Roman"/>
          <w:sz w:val="24"/>
          <w:szCs w:val="24"/>
        </w:rPr>
      </w:pPr>
    </w:p>
    <w:p w14:paraId="545F766A" w14:textId="77777777" w:rsidR="00A64EAE" w:rsidRPr="00CE56BB" w:rsidRDefault="00A64EAE" w:rsidP="00D74A39">
      <w:pPr>
        <w:spacing w:before="100" w:beforeAutospacing="1" w:after="100" w:afterAutospacing="1" w:line="240" w:lineRule="auto"/>
        <w:rPr>
          <w:rFonts w:ascii="Times New Roman" w:eastAsia="Times New Roman" w:hAnsi="Times New Roman" w:cs="Times New Roman"/>
          <w:sz w:val="24"/>
          <w:szCs w:val="24"/>
        </w:rPr>
      </w:pPr>
    </w:p>
    <w:p w14:paraId="45ACD671" w14:textId="77777777" w:rsidR="00CE56BB" w:rsidRPr="00CE56BB" w:rsidRDefault="00CE56BB" w:rsidP="00CE56BB">
      <w:pPr>
        <w:spacing w:before="100" w:beforeAutospacing="1" w:after="100" w:afterAutospacing="1" w:line="240" w:lineRule="auto"/>
        <w:rPr>
          <w:rFonts w:ascii="Times New Roman" w:eastAsia="Times New Roman" w:hAnsi="Times New Roman" w:cs="Times New Roman"/>
          <w:sz w:val="24"/>
          <w:szCs w:val="24"/>
        </w:rPr>
      </w:pPr>
      <w:r w:rsidRPr="00CE56BB">
        <w:rPr>
          <w:rFonts w:ascii="Times New Roman" w:eastAsia="Times New Roman" w:hAnsi="Times New Roman" w:cs="Times New Roman"/>
          <w:b/>
          <w:bCs/>
          <w:sz w:val="24"/>
          <w:szCs w:val="24"/>
        </w:rPr>
        <w:t>3. Retention &amp; Churn Dynamics (Bottom of Funnel)</w:t>
      </w:r>
    </w:p>
    <w:p w14:paraId="12AB8B77" w14:textId="77777777" w:rsidR="00CE56BB" w:rsidRPr="00CE56BB" w:rsidRDefault="00CE56BB" w:rsidP="00CE56B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CE56BB">
        <w:rPr>
          <w:rFonts w:ascii="Times New Roman" w:eastAsia="Times New Roman" w:hAnsi="Times New Roman" w:cs="Times New Roman"/>
          <w:b/>
          <w:bCs/>
          <w:sz w:val="24"/>
          <w:szCs w:val="24"/>
        </w:rPr>
        <w:t>Hypothesis 3A (Support Degradation):</w:t>
      </w:r>
      <w:r w:rsidRPr="00CE56BB">
        <w:rPr>
          <w:rFonts w:ascii="Times New Roman" w:eastAsia="Times New Roman" w:hAnsi="Times New Roman" w:cs="Times New Roman"/>
          <w:sz w:val="24"/>
          <w:szCs w:val="24"/>
        </w:rPr>
        <w:t xml:space="preserve"> Longer ticket resolution times and missing satisfaction scores strongly correlate with eventual churn.</w:t>
      </w:r>
    </w:p>
    <w:p w14:paraId="5A12029C" w14:textId="77777777" w:rsidR="00CE56BB" w:rsidRPr="00CE56BB" w:rsidRDefault="00CE56BB" w:rsidP="00CE56BB">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CE56BB">
        <w:rPr>
          <w:rFonts w:ascii="Times New Roman" w:eastAsia="Times New Roman" w:hAnsi="Times New Roman" w:cs="Times New Roman"/>
          <w:i/>
          <w:iCs/>
          <w:sz w:val="24"/>
          <w:szCs w:val="24"/>
        </w:rPr>
        <w:lastRenderedPageBreak/>
        <w:t>Mapped Columns:</w:t>
      </w:r>
      <w:r w:rsidRPr="00CE56BB">
        <w:rPr>
          <w:rFonts w:ascii="Times New Roman" w:eastAsia="Times New Roman" w:hAnsi="Times New Roman" w:cs="Times New Roman"/>
          <w:sz w:val="24"/>
          <w:szCs w:val="24"/>
        </w:rPr>
        <w:t xml:space="preserve"> </w:t>
      </w:r>
      <w:r w:rsidRPr="00CE56BB">
        <w:rPr>
          <w:rFonts w:ascii="Courier New" w:eastAsia="Times New Roman" w:hAnsi="Courier New" w:cs="Courier New"/>
          <w:sz w:val="20"/>
          <w:szCs w:val="20"/>
        </w:rPr>
        <w:t>fact_support_tickets.resolution_time_hours</w:t>
      </w:r>
      <w:r w:rsidRPr="00CE56BB">
        <w:rPr>
          <w:rFonts w:ascii="Times New Roman" w:eastAsia="Times New Roman" w:hAnsi="Times New Roman" w:cs="Times New Roman"/>
          <w:sz w:val="24"/>
          <w:szCs w:val="24"/>
        </w:rPr>
        <w:t xml:space="preserve">, </w:t>
      </w:r>
      <w:r w:rsidRPr="00CE56BB">
        <w:rPr>
          <w:rFonts w:ascii="Courier New" w:eastAsia="Times New Roman" w:hAnsi="Courier New" w:cs="Courier New"/>
          <w:sz w:val="20"/>
          <w:szCs w:val="20"/>
        </w:rPr>
        <w:t>fact_support_tickets.satisfaction_score</w:t>
      </w:r>
      <w:r w:rsidRPr="00CE56BB">
        <w:rPr>
          <w:rFonts w:ascii="Times New Roman" w:eastAsia="Times New Roman" w:hAnsi="Times New Roman" w:cs="Times New Roman"/>
          <w:sz w:val="24"/>
          <w:szCs w:val="24"/>
        </w:rPr>
        <w:t xml:space="preserve">, </w:t>
      </w:r>
      <w:r w:rsidRPr="00CE56BB">
        <w:rPr>
          <w:rFonts w:ascii="Courier New" w:eastAsia="Times New Roman" w:hAnsi="Courier New" w:cs="Courier New"/>
          <w:sz w:val="20"/>
          <w:szCs w:val="20"/>
        </w:rPr>
        <w:t>dim_accounts.churn_flag</w:t>
      </w:r>
      <w:r w:rsidRPr="00CE56BB">
        <w:rPr>
          <w:rFonts w:ascii="Times New Roman" w:eastAsia="Times New Roman" w:hAnsi="Times New Roman" w:cs="Times New Roman"/>
          <w:sz w:val="24"/>
          <w:szCs w:val="24"/>
        </w:rPr>
        <w:t>.</w:t>
      </w:r>
    </w:p>
    <w:p w14:paraId="7FFB0537" w14:textId="77777777" w:rsidR="00CE56BB" w:rsidRPr="00CE56BB" w:rsidRDefault="00CE56BB" w:rsidP="00CE56B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CE56BB">
        <w:rPr>
          <w:rFonts w:ascii="Times New Roman" w:eastAsia="Times New Roman" w:hAnsi="Times New Roman" w:cs="Times New Roman"/>
          <w:b/>
          <w:bCs/>
          <w:sz w:val="24"/>
          <w:szCs w:val="24"/>
        </w:rPr>
        <w:t>Hypothesis 3B (Exit Drivers):</w:t>
      </w:r>
      <w:r w:rsidRPr="00CE56BB">
        <w:rPr>
          <w:rFonts w:ascii="Times New Roman" w:eastAsia="Times New Roman" w:hAnsi="Times New Roman" w:cs="Times New Roman"/>
          <w:sz w:val="24"/>
          <w:szCs w:val="24"/>
        </w:rPr>
        <w:t xml:space="preserve"> Specific stated reasons for churn align with high refund amounts, indicating a mismatch in perceived value.</w:t>
      </w:r>
    </w:p>
    <w:p w14:paraId="5C041A6C" w14:textId="77777777" w:rsidR="00CE56BB" w:rsidRPr="00CE56BB" w:rsidRDefault="00CE56BB" w:rsidP="00CE56BB">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CE56BB">
        <w:rPr>
          <w:rFonts w:ascii="Times New Roman" w:eastAsia="Times New Roman" w:hAnsi="Times New Roman" w:cs="Times New Roman"/>
          <w:i/>
          <w:iCs/>
          <w:sz w:val="24"/>
          <w:szCs w:val="24"/>
        </w:rPr>
        <w:t>Mapped Columns:</w:t>
      </w:r>
      <w:r w:rsidRPr="00CE56BB">
        <w:rPr>
          <w:rFonts w:ascii="Times New Roman" w:eastAsia="Times New Roman" w:hAnsi="Times New Roman" w:cs="Times New Roman"/>
          <w:sz w:val="24"/>
          <w:szCs w:val="24"/>
        </w:rPr>
        <w:t xml:space="preserve"> </w:t>
      </w:r>
      <w:r w:rsidRPr="00CE56BB">
        <w:rPr>
          <w:rFonts w:ascii="Courier New" w:eastAsia="Times New Roman" w:hAnsi="Courier New" w:cs="Courier New"/>
          <w:sz w:val="20"/>
          <w:szCs w:val="20"/>
        </w:rPr>
        <w:t>fact_churn_events.reason_code</w:t>
      </w:r>
      <w:r w:rsidRPr="00CE56BB">
        <w:rPr>
          <w:rFonts w:ascii="Times New Roman" w:eastAsia="Times New Roman" w:hAnsi="Times New Roman" w:cs="Times New Roman"/>
          <w:sz w:val="24"/>
          <w:szCs w:val="24"/>
        </w:rPr>
        <w:t xml:space="preserve">, </w:t>
      </w:r>
      <w:r w:rsidRPr="00CE56BB">
        <w:rPr>
          <w:rFonts w:ascii="Courier New" w:eastAsia="Times New Roman" w:hAnsi="Courier New" w:cs="Courier New"/>
          <w:sz w:val="20"/>
          <w:szCs w:val="20"/>
        </w:rPr>
        <w:t>fact_churn_events.refund_amount_usd</w:t>
      </w:r>
      <w:r w:rsidRPr="00CE56BB">
        <w:rPr>
          <w:rFonts w:ascii="Times New Roman" w:eastAsia="Times New Roman" w:hAnsi="Times New Roman" w:cs="Times New Roman"/>
          <w:sz w:val="24"/>
          <w:szCs w:val="24"/>
        </w:rPr>
        <w:t>.</w:t>
      </w:r>
    </w:p>
    <w:p w14:paraId="24767C6D" w14:textId="77777777" w:rsidR="00CE56BB" w:rsidRPr="00CE56BB" w:rsidRDefault="00A0183F" w:rsidP="00CE56B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01AB263">
          <v:rect id="_x0000_i1025" style="width:0;height:1.5pt" o:hralign="center" o:hrstd="t" o:hr="t" fillcolor="#a0a0a0" stroked="f"/>
        </w:pict>
      </w:r>
    </w:p>
    <w:p w14:paraId="44E944DC" w14:textId="77777777" w:rsidR="001674F6" w:rsidRPr="00620CDE" w:rsidRDefault="001674F6" w:rsidP="001674F6">
      <w:pPr>
        <w:ind w:firstLine="360"/>
        <w:rPr>
          <w:rFonts w:ascii="Times New Roman" w:hAnsi="Times New Roman" w:cs="Times New Roman"/>
          <w:color w:val="FF0000"/>
          <w:sz w:val="24"/>
          <w:szCs w:val="24"/>
        </w:rPr>
      </w:pPr>
    </w:p>
    <w:sectPr w:rsidR="001674F6" w:rsidRPr="00620C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E3CDA"/>
    <w:multiLevelType w:val="multilevel"/>
    <w:tmpl w:val="7862B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3C58D1"/>
    <w:multiLevelType w:val="multilevel"/>
    <w:tmpl w:val="05000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402EAF"/>
    <w:multiLevelType w:val="multilevel"/>
    <w:tmpl w:val="4C38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27221D"/>
    <w:multiLevelType w:val="multilevel"/>
    <w:tmpl w:val="D0AC1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8C1F46"/>
    <w:multiLevelType w:val="multilevel"/>
    <w:tmpl w:val="DDC8C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534605"/>
    <w:multiLevelType w:val="multilevel"/>
    <w:tmpl w:val="D51AE8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801C5F"/>
    <w:multiLevelType w:val="multilevel"/>
    <w:tmpl w:val="58F2B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881D0B"/>
    <w:multiLevelType w:val="multilevel"/>
    <w:tmpl w:val="D226B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830689"/>
    <w:multiLevelType w:val="multilevel"/>
    <w:tmpl w:val="C9264E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690547"/>
    <w:multiLevelType w:val="multilevel"/>
    <w:tmpl w:val="39A03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3C792B"/>
    <w:multiLevelType w:val="multilevel"/>
    <w:tmpl w:val="6F28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234EA4"/>
    <w:multiLevelType w:val="multilevel"/>
    <w:tmpl w:val="479EF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D75408"/>
    <w:multiLevelType w:val="multilevel"/>
    <w:tmpl w:val="ECA8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F42CFF"/>
    <w:multiLevelType w:val="multilevel"/>
    <w:tmpl w:val="C4EC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4A5E02"/>
    <w:multiLevelType w:val="multilevel"/>
    <w:tmpl w:val="7D825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12"/>
  </w:num>
  <w:num w:numId="3">
    <w:abstractNumId w:val="4"/>
  </w:num>
  <w:num w:numId="4">
    <w:abstractNumId w:val="10"/>
  </w:num>
  <w:num w:numId="5">
    <w:abstractNumId w:val="1"/>
  </w:num>
  <w:num w:numId="6">
    <w:abstractNumId w:val="13"/>
  </w:num>
  <w:num w:numId="7">
    <w:abstractNumId w:val="6"/>
  </w:num>
  <w:num w:numId="8">
    <w:abstractNumId w:val="11"/>
  </w:num>
  <w:num w:numId="9">
    <w:abstractNumId w:val="2"/>
  </w:num>
  <w:num w:numId="10">
    <w:abstractNumId w:val="3"/>
  </w:num>
  <w:num w:numId="11">
    <w:abstractNumId w:val="14"/>
  </w:num>
  <w:num w:numId="12">
    <w:abstractNumId w:val="9"/>
  </w:num>
  <w:num w:numId="13">
    <w:abstractNumId w:val="8"/>
  </w:num>
  <w:num w:numId="14">
    <w:abstractNumId w:val="7"/>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9BE"/>
    <w:rsid w:val="000A471B"/>
    <w:rsid w:val="000F474A"/>
    <w:rsid w:val="001674F6"/>
    <w:rsid w:val="00620CDE"/>
    <w:rsid w:val="007B1ACC"/>
    <w:rsid w:val="00810E22"/>
    <w:rsid w:val="009A7B50"/>
    <w:rsid w:val="009F0AD1"/>
    <w:rsid w:val="00A0183F"/>
    <w:rsid w:val="00A64EAE"/>
    <w:rsid w:val="00B636A0"/>
    <w:rsid w:val="00C07D87"/>
    <w:rsid w:val="00CE56BB"/>
    <w:rsid w:val="00D539BE"/>
    <w:rsid w:val="00D74A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6B950"/>
  <w15:chartTrackingRefBased/>
  <w15:docId w15:val="{19017BB9-1ACA-4941-8CCE-576B50C3A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9F0AD1"/>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9F0AD1"/>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9F0AD1"/>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0A471B"/>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A471B"/>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9F0AD1"/>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9F0AD1"/>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9F0AD1"/>
    <w:rPr>
      <w:rFonts w:ascii="Times New Roman" w:eastAsia="Times New Roman" w:hAnsi="Times New Roman" w:cs="Times New Roman"/>
      <w:b/>
      <w:bCs/>
      <w:sz w:val="24"/>
      <w:szCs w:val="24"/>
    </w:rPr>
  </w:style>
  <w:style w:type="character" w:customStyle="1" w:styleId="citation-373">
    <w:name w:val="citation-373"/>
    <w:basedOn w:val="DefaultParagraphFont"/>
    <w:rsid w:val="001674F6"/>
  </w:style>
  <w:style w:type="character" w:customStyle="1" w:styleId="citation-372">
    <w:name w:val="citation-372"/>
    <w:basedOn w:val="DefaultParagraphFont"/>
    <w:rsid w:val="001674F6"/>
  </w:style>
  <w:style w:type="character" w:customStyle="1" w:styleId="citation-371">
    <w:name w:val="citation-371"/>
    <w:basedOn w:val="DefaultParagraphFont"/>
    <w:rsid w:val="001674F6"/>
  </w:style>
  <w:style w:type="paragraph" w:styleId="IntenseQuote">
    <w:name w:val="Intense Quote"/>
    <w:basedOn w:val="Normal"/>
    <w:next w:val="Normal"/>
    <w:link w:val="IntenseQuoteChar"/>
    <w:uiPriority w:val="30"/>
    <w:qFormat/>
    <w:rsid w:val="007B1ACC"/>
    <w:pPr>
      <w:pBdr>
        <w:top w:val="single" w:sz="4" w:space="10" w:color="4472C4" w:themeColor="accent1"/>
        <w:bottom w:val="single" w:sz="4" w:space="10" w:color="4472C4" w:themeColor="accent1"/>
      </w:pBdr>
      <w:spacing w:before="360" w:after="360"/>
      <w:ind w:left="864" w:right="864"/>
      <w:jc w:val="both"/>
    </w:pPr>
    <w:rPr>
      <w:rFonts w:ascii="Times New Roman" w:hAnsi="Times New Roman"/>
      <w:i/>
      <w:iCs/>
      <w:color w:val="4472C4" w:themeColor="accent1"/>
    </w:rPr>
  </w:style>
  <w:style w:type="character" w:customStyle="1" w:styleId="IntenseQuoteChar">
    <w:name w:val="Intense Quote Char"/>
    <w:basedOn w:val="DefaultParagraphFont"/>
    <w:link w:val="IntenseQuote"/>
    <w:uiPriority w:val="30"/>
    <w:rsid w:val="007B1ACC"/>
    <w:rPr>
      <w:rFonts w:ascii="Times New Roman" w:hAnsi="Times New Roman"/>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6957168">
      <w:bodyDiv w:val="1"/>
      <w:marLeft w:val="0"/>
      <w:marRight w:val="0"/>
      <w:marTop w:val="0"/>
      <w:marBottom w:val="0"/>
      <w:divBdr>
        <w:top w:val="none" w:sz="0" w:space="0" w:color="auto"/>
        <w:left w:val="none" w:sz="0" w:space="0" w:color="auto"/>
        <w:bottom w:val="none" w:sz="0" w:space="0" w:color="auto"/>
        <w:right w:val="none" w:sz="0" w:space="0" w:color="auto"/>
      </w:divBdr>
    </w:div>
    <w:div w:id="1234317660">
      <w:bodyDiv w:val="1"/>
      <w:marLeft w:val="0"/>
      <w:marRight w:val="0"/>
      <w:marTop w:val="0"/>
      <w:marBottom w:val="0"/>
      <w:divBdr>
        <w:top w:val="none" w:sz="0" w:space="0" w:color="auto"/>
        <w:left w:val="none" w:sz="0" w:space="0" w:color="auto"/>
        <w:bottom w:val="none" w:sz="0" w:space="0" w:color="auto"/>
        <w:right w:val="none" w:sz="0" w:space="0" w:color="auto"/>
      </w:divBdr>
    </w:div>
    <w:div w:id="1500774562">
      <w:bodyDiv w:val="1"/>
      <w:marLeft w:val="0"/>
      <w:marRight w:val="0"/>
      <w:marTop w:val="0"/>
      <w:marBottom w:val="0"/>
      <w:divBdr>
        <w:top w:val="none" w:sz="0" w:space="0" w:color="auto"/>
        <w:left w:val="none" w:sz="0" w:space="0" w:color="auto"/>
        <w:bottom w:val="none" w:sz="0" w:space="0" w:color="auto"/>
        <w:right w:val="none" w:sz="0" w:space="0" w:color="auto"/>
      </w:divBdr>
    </w:div>
    <w:div w:id="1825656371">
      <w:bodyDiv w:val="1"/>
      <w:marLeft w:val="0"/>
      <w:marRight w:val="0"/>
      <w:marTop w:val="0"/>
      <w:marBottom w:val="0"/>
      <w:divBdr>
        <w:top w:val="none" w:sz="0" w:space="0" w:color="auto"/>
        <w:left w:val="none" w:sz="0" w:space="0" w:color="auto"/>
        <w:bottom w:val="none" w:sz="0" w:space="0" w:color="auto"/>
        <w:right w:val="none" w:sz="0" w:space="0" w:color="auto"/>
      </w:divBdr>
    </w:div>
    <w:div w:id="1931886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1140</TotalTime>
  <Pages>1</Pages>
  <Words>1970</Words>
  <Characters>11235</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Billy Samosir</dc:creator>
  <cp:keywords/>
  <dc:description/>
  <cp:lastModifiedBy>Billy Samosir</cp:lastModifiedBy>
  <cp:revision>8</cp:revision>
  <dcterms:created xsi:type="dcterms:W3CDTF">2026-02-19T08:20:00Z</dcterms:created>
  <dcterms:modified xsi:type="dcterms:W3CDTF">2026-02-20T04:33:00Z</dcterms:modified>
</cp:coreProperties>
</file>