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EFEA" w14:textId="77777777" w:rsidR="000A471B" w:rsidRDefault="000A471B" w:rsidP="000A471B">
      <w:pPr>
        <w:pStyle w:val="NormalWeb"/>
      </w:pPr>
      <w:r>
        <w:rPr>
          <w:b/>
          <w:bCs/>
        </w:rPr>
        <w:t>1. Executive Summary: The RavenStack Growth Audit</w:t>
      </w:r>
    </w:p>
    <w:p w14:paraId="2E90923D" w14:textId="77777777" w:rsidR="000A471B" w:rsidRDefault="000A471B" w:rsidP="000A471B">
      <w:pPr>
        <w:pStyle w:val="NormalWeb"/>
        <w:numPr>
          <w:ilvl w:val="0"/>
          <w:numId w:val="1"/>
        </w:numPr>
      </w:pPr>
      <w:r>
        <w:rPr>
          <w:b/>
          <w:bCs/>
        </w:rPr>
        <w:t>The Narrative:</w:t>
      </w:r>
      <w:r>
        <w:t xml:space="preserve"> Frame the project as a holistic audit of the AARRR funnel (Acquisition, Activation, Revenue, Retention) ahead of their public launch.</w:t>
      </w:r>
    </w:p>
    <w:p w14:paraId="7B470AC5" w14:textId="77777777" w:rsidR="000A471B" w:rsidRDefault="000A471B" w:rsidP="000A471B">
      <w:pPr>
        <w:pStyle w:val="NormalWeb"/>
        <w:numPr>
          <w:ilvl w:val="0"/>
          <w:numId w:val="1"/>
        </w:numPr>
      </w:pPr>
      <w:r>
        <w:rPr>
          <w:b/>
          <w:bCs/>
        </w:rPr>
        <w:t>Key Findings:</w:t>
      </w:r>
      <w:r>
        <w:t xml:space="preserve"> Use the empirical evidence you discovered during our Interrogation Loop:</w:t>
      </w:r>
    </w:p>
    <w:p w14:paraId="6F7514E2" w14:textId="77777777" w:rsidR="000A471B" w:rsidRDefault="000A471B" w:rsidP="000A471B">
      <w:pPr>
        <w:pStyle w:val="NormalWeb"/>
        <w:numPr>
          <w:ilvl w:val="1"/>
          <w:numId w:val="1"/>
        </w:numPr>
      </w:pPr>
      <w:r>
        <w:rPr>
          <w:i/>
          <w:iCs/>
        </w:rPr>
        <w:t>Activation Friction:</w:t>
      </w:r>
      <w:r>
        <w:t xml:space="preserve"> Highlight the 0-second feature usage anomaly.</w:t>
      </w:r>
    </w:p>
    <w:p w14:paraId="79AF22E6" w14:textId="77777777" w:rsidR="000A471B" w:rsidRDefault="000A471B" w:rsidP="000A471B">
      <w:pPr>
        <w:pStyle w:val="NormalWeb"/>
        <w:numPr>
          <w:ilvl w:val="1"/>
          <w:numId w:val="1"/>
        </w:numPr>
      </w:pPr>
      <w:r>
        <w:rPr>
          <w:i/>
          <w:iCs/>
        </w:rPr>
        <w:t>Revenue Structure:</w:t>
      </w:r>
      <w:r>
        <w:t xml:space="preserve"> Mention that Enterprise plans have custom pricing (the right-skewed tail), while 100% of $0 MRR accounts are verified trial users.</w:t>
      </w:r>
    </w:p>
    <w:p w14:paraId="4EDADB0C" w14:textId="77777777" w:rsidR="000A471B" w:rsidRDefault="000A471B" w:rsidP="000A471B">
      <w:pPr>
        <w:pStyle w:val="NormalWeb"/>
        <w:numPr>
          <w:ilvl w:val="1"/>
          <w:numId w:val="1"/>
        </w:numPr>
      </w:pPr>
      <w:r>
        <w:rPr>
          <w:i/>
          <w:iCs/>
        </w:rPr>
        <w:t>Retention Signals:</w:t>
      </w:r>
      <w:r>
        <w:t xml:space="preserve"> Note that missing satisfaction scores are normal user behavior, not missing data, and that refunds are extremely rare.</w:t>
      </w:r>
    </w:p>
    <w:p w14:paraId="3D124130" w14:textId="77777777" w:rsidR="000A471B" w:rsidRDefault="000A471B" w:rsidP="000A471B">
      <w:pPr>
        <w:pStyle w:val="NormalWeb"/>
      </w:pPr>
      <w:r>
        <w:rPr>
          <w:b/>
          <w:bCs/>
        </w:rPr>
        <w:t>2. The Engineering &amp; Architecture (The "Under the Hood")</w:t>
      </w:r>
    </w:p>
    <w:p w14:paraId="005BA283" w14:textId="77777777" w:rsidR="000A471B" w:rsidRDefault="000A471B" w:rsidP="000A471B">
      <w:pPr>
        <w:pStyle w:val="NormalWeb"/>
        <w:numPr>
          <w:ilvl w:val="0"/>
          <w:numId w:val="2"/>
        </w:numPr>
      </w:pPr>
      <w:r>
        <w:rPr>
          <w:b/>
          <w:bCs/>
        </w:rPr>
        <w:t>Python Rigor:</w:t>
      </w:r>
      <w:r>
        <w:t xml:space="preserve"> Highlight that you didn't just use Power Query. You built a reproducible environment using </w:t>
      </w:r>
      <w:r>
        <w:rPr>
          <w:rStyle w:val="HTMLCode"/>
        </w:rPr>
        <w:t>uv</w:t>
      </w:r>
      <w:r>
        <w:t xml:space="preserve"> and Python to clean the telemetry and financial data.</w:t>
      </w:r>
    </w:p>
    <w:p w14:paraId="5676276C" w14:textId="77777777" w:rsidR="000A471B" w:rsidRDefault="000A471B" w:rsidP="000A471B">
      <w:pPr>
        <w:pStyle w:val="NormalWeb"/>
        <w:numPr>
          <w:ilvl w:val="0"/>
          <w:numId w:val="2"/>
        </w:numPr>
      </w:pPr>
      <w:r>
        <w:rPr>
          <w:b/>
          <w:bCs/>
        </w:rPr>
        <w:t>The Data Model:</w:t>
      </w:r>
      <w:r>
        <w:t xml:space="preserve"> Show off the exact screenshot of your final Star/Snowflake schema. Explain </w:t>
      </w:r>
      <w:r>
        <w:rPr>
          <w:i/>
          <w:iCs/>
        </w:rPr>
        <w:t>why</w:t>
      </w:r>
      <w:r>
        <w:t xml:space="preserve"> you used inactive relationships for the date table. This proves you understand systems, not just visuals.</w:t>
      </w:r>
    </w:p>
    <w:p w14:paraId="0DD33E0B" w14:textId="77777777" w:rsidR="000A471B" w:rsidRDefault="000A471B" w:rsidP="000A471B">
      <w:pPr>
        <w:pStyle w:val="NormalWeb"/>
      </w:pPr>
      <w:r>
        <w:rPr>
          <w:b/>
          <w:bCs/>
        </w:rPr>
        <w:t>3. The Deliverable: Decision-Focused Reporting</w:t>
      </w:r>
    </w:p>
    <w:p w14:paraId="7BFFEBC2" w14:textId="77777777" w:rsidR="000A471B" w:rsidRDefault="000A471B" w:rsidP="000A471B">
      <w:pPr>
        <w:pStyle w:val="NormalWeb"/>
        <w:numPr>
          <w:ilvl w:val="0"/>
          <w:numId w:val="3"/>
        </w:numPr>
      </w:pPr>
      <w:r>
        <w:t>Instead of a dashboard with 50 pie charts, build a clean, 2-to-3 page Power BI report.</w:t>
      </w:r>
    </w:p>
    <w:p w14:paraId="2404616C" w14:textId="77777777" w:rsidR="000A471B" w:rsidRDefault="000A471B" w:rsidP="000A471B">
      <w:pPr>
        <w:pStyle w:val="NormalWeb"/>
        <w:numPr>
          <w:ilvl w:val="0"/>
          <w:numId w:val="3"/>
        </w:numPr>
      </w:pPr>
      <w:r>
        <w:rPr>
          <w:i/>
          <w:iCs/>
        </w:rPr>
        <w:t>Page 1 (Acquisition &amp; Revenue):</w:t>
      </w:r>
      <w:r>
        <w:t xml:space="preserve"> Trial conversions and MRR by industry.</w:t>
      </w:r>
    </w:p>
    <w:p w14:paraId="571A2E18" w14:textId="77777777" w:rsidR="000A471B" w:rsidRDefault="000A471B" w:rsidP="000A471B">
      <w:pPr>
        <w:pStyle w:val="NormalWeb"/>
        <w:numPr>
          <w:ilvl w:val="0"/>
          <w:numId w:val="3"/>
        </w:numPr>
      </w:pPr>
      <w:r>
        <w:rPr>
          <w:i/>
          <w:iCs/>
        </w:rPr>
        <w:t>Page 2 (Activation &amp; Retention):</w:t>
      </w:r>
      <w:r>
        <w:t xml:space="preserve"> Which features are correlated with high support tickets or eventual churn?</w:t>
      </w:r>
    </w:p>
    <w:p w14:paraId="5529ACC5" w14:textId="77777777" w:rsidR="00C07D87" w:rsidRDefault="00C07D87"/>
    <w:sectPr w:rsidR="00C0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C1F46"/>
    <w:multiLevelType w:val="multilevel"/>
    <w:tmpl w:val="DDC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4605"/>
    <w:multiLevelType w:val="multilevel"/>
    <w:tmpl w:val="D51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75408"/>
    <w:multiLevelType w:val="multilevel"/>
    <w:tmpl w:val="ECA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BE"/>
    <w:rsid w:val="000A471B"/>
    <w:rsid w:val="000F474A"/>
    <w:rsid w:val="00C07D87"/>
    <w:rsid w:val="00D5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17BB9-1ACA-4941-8CCE-576B50C3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4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47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8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Samosir</dc:creator>
  <cp:keywords/>
  <dc:description/>
  <cp:lastModifiedBy>Billy Samosir</cp:lastModifiedBy>
  <cp:revision>2</cp:revision>
  <dcterms:created xsi:type="dcterms:W3CDTF">2026-02-19T08:20:00Z</dcterms:created>
  <dcterms:modified xsi:type="dcterms:W3CDTF">2026-02-19T08:21:00Z</dcterms:modified>
</cp:coreProperties>
</file>