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/>
    <w:p>
      <w:pPr>
        <w:jc w:val="center"/>
        <w:spacing w:before="0" w:after="240"/>
      </w:pPr>
      <w:r>
        <w:rPr>
          <w:b/>
          <w:bCs/>
          <w:sz w:val="56"/>
          <w:szCs w:val="56"/>
        </w:rPr>
        <w:t xml:space="preserve">数据管理平台测试报告</w:t>
      </w:r>
    </w:p>
    <w:p>
      <w:pPr>
        <w:jc w:val="center"/>
        <w:spacing w:before="0" w:after="120"/>
      </w:pPr>
      <w:r>
        <w:rPr>
          <w:sz w:val="32"/>
          <w:szCs w:val="32"/>
        </w:rPr>
        <w:t xml:space="preserve">v2.2.3</w:t>
      </w:r>
    </w:p>
    <w:p/>
    <w:p/>
    <w:p/>
    <w:p/>
    <w:p/>
    <w:p/>
    <w:p/>
    <w:p/>
    <w:p>
      <w:pPr>
        <w:jc w:val="center"/>
        <w:spacing w:before="0" w:after="80"/>
      </w:pPr>
      <w:r>
        <w:rPr>
          <w:sz w:val="28"/>
          <w:szCs w:val="28"/>
        </w:rPr>
        <w:t xml:space="preserve">〔编制单位〕</w:t>
      </w:r>
    </w:p>
    <w:p>
      <w:pPr>
        <w:jc w:val="center"/>
        <w:spacing w:before="0" w:after="0"/>
      </w:pPr>
      <w:r>
        <w:rPr>
          <w:sz w:val="28"/>
          <w:szCs w:val="28"/>
        </w:rPr>
        <w:t xml:space="preserve">2026-08-03</w:t>
      </w:r>
    </w:p>
    <w:p>
      <w:pPr>
        <w:pageBreakBefore/>
        <w:jc w:val="center"/>
        <w:spacing w:before="240" w:after="360"/>
      </w:pPr>
      <w:r>
        <w:rPr>
          <w:b/>
          <w:bCs/>
          <w:sz w:val="36"/>
          <w:szCs w:val="36"/>
        </w:rPr>
        <w:t>目录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（打开文档后如未显示目录，请全选后按 F9 更新域）</w:t>
      </w:r>
      <w:r>
        <w:fldChar w:fldCharType="end"/>
      </w:r>
    </w:p>
    <w:p>
      <w:pPr>
        <w:pStyle w:val="Heading1"/>
        <w:pageBreakBefore/>
      </w:pPr>
      <w:r>
        <w:t xml:space="preserve">1 引言</w:t>
      </w:r>
    </w:p>
    <w:p>
      <w:pPr>
        <w:pStyle w:val="Heading2"/>
      </w:pPr>
      <w:r>
        <w:t xml:space="preserve">1.1 编写目的</w:t>
      </w:r>
    </w:p>
    <w:p>
      <w:pPr>
        <w:pStyle w:val="Heading2"/>
      </w:pPr>
      <w:r>
        <w:t xml:space="preserve">1.2 测试依据与参考资料</w:t>
      </w:r>
    </w:p>
    <w:p>
      <w:pPr>
        <w:pStyle w:val="Heading2"/>
      </w:pPr>
      <w:r>
        <w:t xml:space="preserve">1.3 术语与缩略语</w:t>
      </w:r>
    </w:p>
    <w:p>
      <w:pPr>
        <w:pStyle w:val="Heading2"/>
      </w:pPr>
      <w:r>
        <w:t xml:space="preserve">1.4 被测系统版本与基线信息</w:t>
      </w:r>
    </w:p>
    <w:p>
      <w:pPr>
        <w:pStyle w:val="Heading1"/>
        <w:pageBreakBefore/>
      </w:pPr>
      <w:r>
        <w:t xml:space="preserve">2 测试概述</w:t>
      </w:r>
    </w:p>
    <w:p>
      <w:pPr>
        <w:pStyle w:val="Heading2"/>
      </w:pPr>
      <w:r>
        <w:t xml:space="preserve">2.1 测试范围</w:t>
      </w:r>
    </w:p>
    <w:p>
      <w:pPr>
        <w:pStyle w:val="Heading2"/>
      </w:pPr>
      <w:r>
        <w:t xml:space="preserve">2.2 不在本次测试范围内的内容</w:t>
      </w:r>
    </w:p>
    <w:p>
      <w:pPr>
        <w:pStyle w:val="Heading2"/>
      </w:pPr>
      <w:r>
        <w:t xml:space="preserve">2.3 测试策略与分层模型</w:t>
      </w:r>
    </w:p>
    <w:p>
      <w:pPr>
        <w:pStyle w:val="Heading2"/>
      </w:pPr>
      <w:r>
        <w:t xml:space="preserve">2.4 测试完成准则与判定口径</w:t>
      </w:r>
    </w:p>
    <w:p>
      <w:pPr>
        <w:pStyle w:val="Heading3"/>
      </w:pPr>
      <w:r>
        <w:t xml:space="preserve">2.4.1 四态区分：源码存在 / 自动化测试通过 / 已部署 / 浏览器人工验收</w:t>
      </w:r>
    </w:p>
    <w:p>
      <w:pPr>
        <w:pStyle w:val="Heading3"/>
      </w:pPr>
      <w:r>
        <w:t xml:space="preserve">2.4.2 Go / No-Go 判定规则</w:t>
      </w:r>
    </w:p>
    <w:p>
      <w:pPr>
        <w:pStyle w:val="Heading1"/>
        <w:pageBreakBefore/>
      </w:pPr>
      <w:r>
        <w:t xml:space="preserve">3 测试环境</w:t>
      </w:r>
    </w:p>
    <w:p>
      <w:pPr>
        <w:pStyle w:val="Heading2"/>
      </w:pPr>
      <w:r>
        <w:t xml:space="preserve">3.1 硬件与网络环境</w:t>
      </w:r>
    </w:p>
    <w:p>
      <w:pPr>
        <w:pStyle w:val="Heading2"/>
      </w:pPr>
      <w:r>
        <w:t xml:space="preserve">3.2 软件与中间件版本</w:t>
      </w:r>
    </w:p>
    <w:p>
      <w:pPr>
        <w:pStyle w:val="Heading2"/>
      </w:pPr>
      <w:r>
        <w:t xml:space="preserve">3.3 数据库与数据准备</w:t>
      </w:r>
    </w:p>
    <w:p>
      <w:pPr>
        <w:pStyle w:val="Heading2"/>
      </w:pPr>
      <w:r>
        <w:t xml:space="preserve">3.4 外部依赖（Keycloak、Airflow、dbt、OpenMetadata、PKI）</w:t>
      </w:r>
    </w:p>
    <w:p>
      <w:pPr>
        <w:pStyle w:val="Heading2"/>
      </w:pPr>
      <w:r>
        <w:t xml:space="preserve">3.5 测试账号与角色矩阵</w:t>
      </w:r>
    </w:p>
    <w:p>
      <w:pPr>
        <w:pStyle w:val="Heading2"/>
      </w:pPr>
      <w:r>
        <w:t xml:space="preserve">3.6 环境差异说明（开发 / 测试 / 现场）</w:t>
      </w:r>
    </w:p>
    <w:p>
      <w:pPr>
        <w:pStyle w:val="Heading1"/>
        <w:pageBreakBefore/>
      </w:pPr>
      <w:r>
        <w:t xml:space="preserve">4 测试执行方式说明</w:t>
      </w:r>
    </w:p>
    <w:p>
      <w:pPr>
        <w:pStyle w:val="Heading2"/>
      </w:pPr>
      <w:r>
        <w:t xml:space="preserve">4.1 后端测试执行方式（Maven 分层测试）</w:t>
      </w:r>
    </w:p>
    <w:p>
      <w:pPr>
        <w:pStyle w:val="Heading2"/>
      </w:pPr>
      <w:r>
        <w:t xml:space="preserve">4.2 前端 node:test 契约测试执行方式</w:t>
      </w:r>
    </w:p>
    <w:p>
      <w:pPr>
        <w:pStyle w:val="Heading2"/>
      </w:pPr>
      <w:r>
        <w:t xml:space="preserve">4.3 前端 vitest 单元测试执行方式</w:t>
      </w:r>
    </w:p>
    <w:p>
      <w:pPr>
        <w:pStyle w:val="Heading2"/>
      </w:pPr>
      <w:r>
        <w:t xml:space="preserve">4.4 Playwright 端到端测试执行方式</w:t>
      </w:r>
    </w:p>
    <w:p>
      <w:pPr>
        <w:pStyle w:val="Heading2"/>
      </w:pPr>
      <w:r>
        <w:t xml:space="preserve">4.5 常见误用与规避（测试类型混跑导致的误报）</w:t>
      </w:r>
    </w:p>
    <w:p>
      <w:pPr>
        <w:pStyle w:val="Heading1"/>
        <w:pageBreakBefore/>
      </w:pPr>
      <w:r>
        <w:t xml:space="preserve">5 单元测试与契约测试结果</w:t>
      </w:r>
    </w:p>
    <w:p>
      <w:pPr>
        <w:pStyle w:val="Heading2"/>
      </w:pPr>
      <w:r>
        <w:t xml:space="preserve">5.1 后端单元测试</w:t>
      </w:r>
    </w:p>
    <w:p>
      <w:pPr>
        <w:pStyle w:val="Heading2"/>
      </w:pPr>
      <w:r>
        <w:t xml:space="preserve">5.2 后端仓储与集成测试</w:t>
      </w:r>
    </w:p>
    <w:p>
      <w:pPr>
        <w:pStyle w:val="Heading2"/>
      </w:pPr>
      <w:r>
        <w:t xml:space="preserve">5.3 前端单元测试</w:t>
      </w:r>
    </w:p>
    <w:p>
      <w:pPr>
        <w:pStyle w:val="Heading2"/>
      </w:pPr>
      <w:r>
        <w:t xml:space="preserve">5.4 前端源码契约测试（source-contract）</w:t>
      </w:r>
    </w:p>
    <w:p>
      <w:pPr>
        <w:pStyle w:val="Heading2"/>
      </w:pPr>
      <w:r>
        <w:t xml:space="preserve">5.5 用例统计与通过率</w:t>
      </w:r>
    </w:p>
    <w:p>
      <w:pPr>
        <w:pStyle w:val="Heading2"/>
      </w:pPr>
      <w:r>
        <w:t xml:space="preserve">5.6 </w:t>
      </w:r>
      <w:r>
        <w:rPr>
          <w:b/>
          <w:bCs/>
        </w:rPr>
        <w:t xml:space="preserve">基线失败清单与定性</w:t>
      </w:r>
      <w:r>
        <w:t xml:space="preserve">（既有失败项、责任归属、是否阻断）</w:t>
      </w:r>
    </w:p>
    <w:p>
      <w:pPr>
        <w:pStyle w:val="Heading2"/>
      </w:pPr>
      <w:r>
        <w:t xml:space="preserve">5.7 代码覆盖率</w:t>
      </w:r>
    </w:p>
    <w:p>
      <w:pPr>
        <w:pStyle w:val="Heading1"/>
        <w:pageBreakBefore/>
      </w:pPr>
      <w:r>
        <w:t xml:space="preserve">6 功能测试结果</w:t>
      </w:r>
    </w:p>
    <w:p>
      <w:pPr>
        <w:pStyle w:val="Heading2"/>
      </w:pPr>
      <w:r>
        <w:t xml:space="preserve">6.1 工作台</w:t>
      </w:r>
    </w:p>
    <w:p>
      <w:pPr>
        <w:pStyle w:val="Heading2"/>
      </w:pPr>
      <w:r>
        <w:t xml:space="preserve">6.2 数据集成</w:t>
      </w:r>
    </w:p>
    <w:p>
      <w:pPr>
        <w:pStyle w:val="Heading2"/>
      </w:pPr>
      <w:r>
        <w:t xml:space="preserve">6.3 数据开发与运维</w:t>
      </w:r>
    </w:p>
    <w:p>
      <w:pPr>
        <w:pStyle w:val="Heading2"/>
      </w:pPr>
      <w:r>
        <w:t xml:space="preserve">6.4 数据建模</w:t>
      </w:r>
    </w:p>
    <w:p>
      <w:pPr>
        <w:pStyle w:val="Heading2"/>
      </w:pPr>
      <w:r>
        <w:t xml:space="preserve">6.5 数据治理</w:t>
      </w:r>
    </w:p>
    <w:p>
      <w:pPr>
        <w:pStyle w:val="Heading2"/>
      </w:pPr>
      <w:r>
        <w:t xml:space="preserve">6.6 数据分析与服务</w:t>
      </w:r>
    </w:p>
    <w:p>
      <w:pPr>
        <w:pStyle w:val="Heading2"/>
      </w:pPr>
      <w:r>
        <w:t xml:space="preserve">6.7 系统管理与三员功能</w:t>
      </w:r>
    </w:p>
    <w:p>
      <w:pPr>
        <w:pStyle w:val="Heading2"/>
      </w:pPr>
      <w:r>
        <w:t xml:space="preserve">6.8 功能测试缺陷汇总</w:t>
      </w:r>
    </w:p>
    <w:p>
      <w:pPr>
        <w:pStyle w:val="Heading1"/>
        <w:pageBreakBefore/>
      </w:pPr>
      <w:r>
        <w:t xml:space="preserve">7 端到端业务链路测试</w:t>
      </w:r>
    </w:p>
    <w:p>
      <w:pPr>
        <w:pStyle w:val="Heading2"/>
      </w:pPr>
      <w:r>
        <w:t xml:space="preserve">7.1 链路定义：部署 → 登录 → 接入 → 建模 → 物化 → 资产登记 → 审计落账</w:t>
      </w:r>
    </w:p>
    <w:p>
      <w:pPr>
        <w:pStyle w:val="Heading2"/>
      </w:pPr>
      <w:r>
        <w:t xml:space="preserve">7.2 用例设计与数据准备</w:t>
      </w:r>
    </w:p>
    <w:p>
      <w:pPr>
        <w:pStyle w:val="Heading2"/>
      </w:pPr>
      <w:r>
        <w:t xml:space="preserve">7.3 执行结果与证据</w:t>
      </w:r>
    </w:p>
    <w:p>
      <w:pPr>
        <w:pStyle w:val="Heading2"/>
      </w:pPr>
      <w:r>
        <w:t xml:space="preserve">7.4 未闭环环节说明</w:t>
      </w:r>
    </w:p>
    <w:p>
      <w:pPr>
        <w:pStyle w:val="Heading1"/>
        <w:pageBreakBefore/>
      </w:pPr>
      <w:r>
        <w:t xml:space="preserve">8 非功能测试结果</w:t>
      </w:r>
    </w:p>
    <w:p>
      <w:pPr>
        <w:pStyle w:val="Heading2"/>
      </w:pPr>
      <w:r>
        <w:t xml:space="preserve">8.1 性能测试</w:t>
      </w:r>
    </w:p>
    <w:p>
      <w:pPr>
        <w:pStyle w:val="Heading3"/>
      </w:pPr>
      <w:r>
        <w:t xml:space="preserve">8.1.1 测试模型与场景</w:t>
      </w:r>
    </w:p>
    <w:p>
      <w:pPr>
        <w:pStyle w:val="Heading3"/>
      </w:pPr>
      <w:r>
        <w:t xml:space="preserve">8.1.2 并发与响应时间</w:t>
      </w:r>
    </w:p>
    <w:p>
      <w:pPr>
        <w:pStyle w:val="Heading3"/>
      </w:pPr>
      <w:r>
        <w:t xml:space="preserve">8.1.3 容量与资源占用</w:t>
      </w:r>
    </w:p>
    <w:p>
      <w:pPr>
        <w:pStyle w:val="Heading2"/>
      </w:pPr>
      <w:r>
        <w:t xml:space="preserve">8.2 安全测试</w:t>
      </w:r>
    </w:p>
    <w:p>
      <w:pPr>
        <w:pStyle w:val="Heading3"/>
      </w:pPr>
      <w:r>
        <w:t xml:space="preserve">8.2.1 身份鉴别与越权测试</w:t>
      </w:r>
    </w:p>
    <w:p>
      <w:pPr>
        <w:pStyle w:val="Heading3"/>
      </w:pPr>
      <w:r>
        <w:t xml:space="preserve">8.2.2 密级传播与不可降级验证</w:t>
      </w:r>
    </w:p>
    <w:p>
      <w:pPr>
        <w:pStyle w:val="Heading3"/>
      </w:pPr>
      <w:r>
        <w:t xml:space="preserve">8.2.3 脱敏与最小授权验证</w:t>
      </w:r>
    </w:p>
    <w:p>
      <w:pPr>
        <w:pStyle w:val="Heading3"/>
      </w:pPr>
      <w:r>
        <w:t xml:space="preserve">8.2.4 审计完整性验证</w:t>
      </w:r>
    </w:p>
    <w:p>
      <w:pPr>
        <w:pStyle w:val="Heading3"/>
      </w:pPr>
      <w:r>
        <w:t xml:space="preserve">8.2.5 漏洞扫描结果</w:t>
      </w:r>
    </w:p>
    <w:p>
      <w:pPr>
        <w:pStyle w:val="Heading2"/>
      </w:pPr>
      <w:r>
        <w:t xml:space="preserve">8.3 可靠性与高可用测试</w:t>
      </w:r>
    </w:p>
    <w:p>
      <w:pPr>
        <w:pStyle w:val="Heading2"/>
      </w:pPr>
      <w:r>
        <w:t xml:space="preserve">8.4 备份恢复测试</w:t>
      </w:r>
    </w:p>
    <w:p>
      <w:pPr>
        <w:pStyle w:val="Heading2"/>
      </w:pPr>
      <w:r>
        <w:t xml:space="preserve">8.5 升级与回滚测试</w:t>
      </w:r>
    </w:p>
    <w:p>
      <w:pPr>
        <w:pStyle w:val="Heading2"/>
      </w:pPr>
      <w:r>
        <w:t xml:space="preserve">8.6 兼容性测试（浏览器、国产数据库、操作系统）</w:t>
      </w:r>
    </w:p>
    <w:p>
      <w:pPr>
        <w:pStyle w:val="Heading1"/>
        <w:pageBreakBefore/>
      </w:pPr>
      <w:r>
        <w:t xml:space="preserve">9 缺陷统计与分析</w:t>
      </w:r>
    </w:p>
    <w:p>
      <w:pPr>
        <w:pStyle w:val="Heading2"/>
      </w:pPr>
      <w:r>
        <w:t xml:space="preserve">9.1 缺陷总体统计</w:t>
      </w:r>
    </w:p>
    <w:p>
      <w:pPr>
        <w:pStyle w:val="Heading2"/>
      </w:pPr>
      <w:r>
        <w:t xml:space="preserve">9.2 按严重程度分布</w:t>
      </w:r>
    </w:p>
    <w:p>
      <w:pPr>
        <w:pStyle w:val="Heading2"/>
      </w:pPr>
      <w:r>
        <w:t xml:space="preserve">9.3 按模块分布</w:t>
      </w:r>
    </w:p>
    <w:p>
      <w:pPr>
        <w:pStyle w:val="Heading2"/>
      </w:pPr>
      <w:r>
        <w:t xml:space="preserve">9.4 遗留缺陷清单与影响评估</w:t>
      </w:r>
    </w:p>
    <w:p>
      <w:pPr>
        <w:pStyle w:val="Heading2"/>
      </w:pPr>
      <w:r>
        <w:t xml:space="preserve">9.5 缺陷趋势分析</w:t>
      </w:r>
    </w:p>
    <w:p>
      <w:pPr>
        <w:pStyle w:val="Heading1"/>
        <w:pageBreakBefore/>
      </w:pPr>
      <w:r>
        <w:t xml:space="preserve">10 测试结论</w:t>
      </w:r>
    </w:p>
    <w:p>
      <w:pPr>
        <w:pStyle w:val="Heading2"/>
      </w:pPr>
      <w:r>
        <w:t xml:space="preserve">10.1 测试覆盖情况评价</w:t>
      </w:r>
    </w:p>
    <w:p>
      <w:pPr>
        <w:pStyle w:val="Heading2"/>
      </w:pPr>
      <w:r>
        <w:t xml:space="preserve">10.2 质量评价</w:t>
      </w:r>
    </w:p>
    <w:p>
      <w:pPr>
        <w:pStyle w:val="Heading2"/>
      </w:pPr>
      <w:r>
        <w:t xml:space="preserve">10.3 未关闭验收欠条清单</w:t>
      </w:r>
    </w:p>
    <w:p>
      <w:pPr>
        <w:pStyle w:val="Heading2"/>
      </w:pPr>
      <w:r>
        <w:t xml:space="preserve">10.4 上线建议（Go / No-Go）与前置条件</w:t>
      </w: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测试用例清单</w:t>
      </w:r>
    </w:p>
    <w:p>
      <w:pPr>
        <w:pStyle w:val="Heading2"/>
      </w:pPr>
      <w:r>
        <w:t xml:space="preserve">附录 B 测试执行日志与证据索引</w:t>
      </w:r>
    </w:p>
    <w:p>
      <w:pPr>
        <w:pStyle w:val="Heading2"/>
      </w:pPr>
      <w:r>
        <w:t xml:space="preserve">附录 C 缺陷明细表</w:t>
      </w:r>
    </w:p>
    <w:p>
      <w:pPr>
        <w:pStyle w:val="Heading2"/>
      </w:pPr>
      <w:r>
        <w:t xml:space="preserve">附录 D 性能测试原始数据</w:t>
      </w:r>
    </w:p>
    <w:p>
      <w:pPr>
        <w:pStyle w:val="Heading2"/>
      </w:pPr>
      <w:r>
        <w:t xml:space="preserve">附录 E 需求 ↔ 用例追踪矩阵</w:t>
      </w:r>
    </w:p>
    <w:sectPr w:rsidR="000F00E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B53C" w14:textId="77777777" w:rsidR="000F00EB" w:rsidRDefault="000F00EB" w:rsidP="00AF2559">
      <w:r>
        <w:separator/>
      </w:r>
    </w:p>
  </w:endnote>
  <w:endnote w:type="continuationSeparator" w:id="0">
    <w:p w14:paraId="1AE055AB" w14:textId="77777777" w:rsidR="000F00EB" w:rsidRDefault="000F00EB" w:rsidP="00AF2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227D" w14:textId="77777777" w:rsidR="000F00EB" w:rsidRDefault="000F00EB" w:rsidP="00AF2559">
      <w:r>
        <w:separator/>
      </w:r>
    </w:p>
  </w:footnote>
  <w:footnote w:type="continuationSeparator" w:id="0">
    <w:p w14:paraId="16540627" w14:textId="77777777" w:rsidR="000F00EB" w:rsidRDefault="000F00EB" w:rsidP="00AF2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3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59"/>
    <w:rsid w:val="000F00EB"/>
    <w:rsid w:val="00AF2559"/>
    <w:rsid w:val="00C3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F72FB"/>
  <w15:chartTrackingRefBased/>
  <w15:docId w15:val="{9A1391D9-71A9-4A86-8CE5-7D2ECDF8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400" w:after="360"/>
      <w:jc w:val="center"/>
      <w:outlineLvl w:val="0"/>
    </w:pPr>
    <w:rPr>
      <w:b/>
      <w:bC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1D5DB"/>
      </w:pBdr>
      <w:spacing w:before="400" w:after="100" w:afterAutospacing="1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111827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111827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1D5DB"/>
        <w:left w:val="single" w:sz="6" w:space="8" w:color="D1D5DB"/>
        <w:bottom w:val="single" w:sz="6" w:space="8" w:color="D1D5DB"/>
        <w:right w:val="single" w:sz="6" w:space="8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  <w:rPr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255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F255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5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114</Pages>
  <Words>28650</Words>
  <Characters>121754</Characters>
  <Application>Microsoft Office Word</Application>
  <DocSecurity>4</DocSecurity>
  <Lines>5524</Lines>
  <Paragraphs>4859</Paragraphs>
  <ScaleCrop>false</ScaleCrop>
  <Company/>
  <LinksUpToDate>false</LinksUpToDate>
  <CharactersWithSpaces>132644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???????????????v4 PostgreSQL ????</dc:title>
  <dc:subject/>
  <dc:creator>billy</dc:creator>
  <cp:keywords/>
  <dc:description/>
  <cp:lastModifiedBy>billy</cp:lastModifiedBy>
  <cp:revision>2</cp:revision>
  <dcterms:created xsi:type="dcterms:W3CDTF">2026-05-27T07:55:00Z</dcterms:created>
  <dcterms:modified xsi:type="dcterms:W3CDTF">2026-05-27T07:55:00Z</dcterms:modified>
</cp:coreProperties>
</file>