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  <w:spacing w:before="0" w:after="240"/>
      </w:pPr>
      <w:r>
        <w:rPr>
          <w:b/>
          <w:bCs/>
          <w:sz w:val="56"/>
          <w:szCs w:val="56"/>
        </w:rPr>
        <w:t xml:space="preserve">集成接口说明</w:t>
      </w:r>
    </w:p>
    <w:p>
      <w:pPr>
        <w:jc w:val="center"/>
        <w:spacing w:before="0" w:after="120"/>
      </w:pPr>
      <w:r>
        <w:rPr>
          <w:sz w:val="32"/>
          <w:szCs w:val="32"/>
        </w:rPr>
        <w:t xml:space="preserve">v2.2.3</w:t>
      </w:r>
    </w:p>
    <w:p/>
    <w:p/>
    <w:p/>
    <w:p/>
    <w:p/>
    <w:p/>
    <w:p/>
    <w:p/>
    <w:p>
      <w:pPr>
        <w:jc w:val="center"/>
        <w:spacing w:before="0" w:after="80"/>
      </w:pPr>
      <w:r>
        <w:rPr>
          <w:sz w:val="28"/>
          <w:szCs w:val="28"/>
        </w:rPr>
        <w:t xml:space="preserve">〔编制单位〕</w:t>
      </w:r>
    </w:p>
    <w:p>
      <w:pPr>
        <w:jc w:val="center"/>
        <w:spacing w:before="0" w:after="0"/>
      </w:pPr>
      <w:r>
        <w:rPr>
          <w:sz w:val="28"/>
          <w:szCs w:val="28"/>
        </w:rPr>
        <w:t xml:space="preserve">2026-08-03</w:t>
      </w:r>
    </w:p>
    <w:p>
      <w:pPr>
        <w:pageBreakBefore/>
        <w:jc w:val="center"/>
        <w:spacing w:before="240" w:after="360"/>
      </w:pPr>
      <w:r>
        <w:rPr>
          <w:b/>
          <w:bCs/>
          <w:sz w:val="36"/>
          <w:szCs w:val="36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（打开文档后如未显示目录，请全选后按 F9 更新域）</w:t>
      </w:r>
      <w:r>
        <w:fldChar w:fldCharType="end"/>
      </w:r>
    </w:p>
    <w:p>
      <w:pPr>
        <w:pStyle w:val="Heading1"/>
        <w:pageBreakBefore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pStyle w:val="Heading2"/>
      </w:pPr>
      <w:r>
        <w:t xml:space="preserve">1.2 适用读者</w:t>
      </w:r>
    </w:p>
    <w:p>
      <w:pPr>
        <w:pStyle w:val="Heading2"/>
      </w:pPr>
      <w:r>
        <w:t xml:space="preserve">1.3 术语与缩略语</w:t>
      </w:r>
    </w:p>
    <w:p>
      <w:pPr>
        <w:pStyle w:val="Heading2"/>
      </w:pPr>
      <w:r>
        <w:t xml:space="preserve">1.4 参考资料</w:t>
      </w:r>
    </w:p>
    <w:p>
      <w:pPr>
        <w:pStyle w:val="Heading1"/>
        <w:pageBreakBefore/>
      </w:pPr>
      <w:r>
        <w:t xml:space="preserve">2 集成总览</w:t>
      </w:r>
    </w:p>
    <w:p>
      <w:pPr>
        <w:pStyle w:val="Heading2"/>
      </w:pPr>
      <w:r>
        <w:t xml:space="preserve">2.1 集成场景全景图</w:t>
      </w:r>
    </w:p>
    <w:p>
      <w:pPr>
        <w:pStyle w:val="Heading2"/>
      </w:pPr>
      <w:r>
        <w:t xml:space="preserve">2.2 系统边界与集成方式分类（出站拉取 / 入站推送 / 双向同步）</w:t>
      </w:r>
    </w:p>
    <w:p>
      <w:pPr>
        <w:pStyle w:val="Heading2"/>
      </w:pPr>
      <w:r>
        <w:t xml:space="preserve">2.3 接口清单总表</w:t>
      </w:r>
    </w:p>
    <w:p>
      <w:pPr>
        <w:pStyle w:val="Heading2"/>
      </w:pPr>
      <w:r>
        <w:t xml:space="preserve">2.4 环境与接入地址说明</w:t>
      </w:r>
    </w:p>
    <w:p>
      <w:pPr>
        <w:pStyle w:val="Heading1"/>
        <w:pageBreakBefore/>
      </w:pPr>
      <w:r>
        <w:t xml:space="preserve">3 通用约定</w:t>
      </w:r>
    </w:p>
    <w:p>
      <w:pPr>
        <w:pStyle w:val="Heading2"/>
      </w:pPr>
      <w:r>
        <w:t xml:space="preserve">3.1 协议与传输（HTTPS、字符集、超时）</w:t>
      </w:r>
    </w:p>
    <w:p>
      <w:pPr>
        <w:pStyle w:val="Heading2"/>
      </w:pPr>
      <w:r>
        <w:t xml:space="preserve">3.2 认证与鉴权</w:t>
      </w:r>
    </w:p>
    <w:p>
      <w:pPr>
        <w:pStyle w:val="Heading3"/>
      </w:pPr>
      <w:r>
        <w:t xml:space="preserve">3.2.1 用户态认证（OIDC / JWT）</w:t>
      </w:r>
    </w:p>
    <w:p>
      <w:pPr>
        <w:pStyle w:val="Heading3"/>
      </w:pPr>
      <w:r>
        <w:t xml:space="preserve">3.2.2 服务间认证（service token）</w:t>
      </w:r>
    </w:p>
    <w:p>
      <w:pPr>
        <w:pStyle w:val="Heading3"/>
      </w:pPr>
      <w:r>
        <w:t xml:space="preserve">3.2.3 IP 白名单与精确路径授权</w:t>
      </w:r>
    </w:p>
    <w:p>
      <w:pPr>
        <w:pStyle w:val="Heading2"/>
      </w:pPr>
      <w:r>
        <w:t xml:space="preserve">3.3 统一请求与响应结构</w:t>
      </w:r>
    </w:p>
    <w:p>
      <w:pPr>
        <w:pStyle w:val="Heading2"/>
      </w:pPr>
      <w:r>
        <w:t xml:space="preserve">3.4 错误码规范</w:t>
      </w:r>
    </w:p>
    <w:p>
      <w:pPr>
        <w:pStyle w:val="Heading2"/>
      </w:pPr>
      <w:r>
        <w:t xml:space="preserve">3.5 分页、排序与过滤约定</w:t>
      </w:r>
    </w:p>
    <w:p>
      <w:pPr>
        <w:pStyle w:val="Heading2"/>
      </w:pPr>
      <w:r>
        <w:t xml:space="preserve">3.6 幂等性与并发控制（ETag / CAS）</w:t>
      </w:r>
    </w:p>
    <w:p>
      <w:pPr>
        <w:pStyle w:val="Heading2"/>
      </w:pPr>
      <w:r>
        <w:t xml:space="preserve">3.7 版本策略与兼容性承诺</w:t>
      </w:r>
    </w:p>
    <w:p>
      <w:pPr>
        <w:pStyle w:val="Heading2"/>
      </w:pPr>
      <w:r>
        <w:t xml:space="preserve">3.8 限流与配额</w:t>
      </w:r>
    </w:p>
    <w:p>
      <w:pPr>
        <w:pStyle w:val="Heading2"/>
      </w:pPr>
      <w:r>
        <w:t xml:space="preserve">3.9 审计与日志要求</w:t>
      </w:r>
    </w:p>
    <w:p>
      <w:pPr>
        <w:pStyle w:val="Heading1"/>
        <w:pageBreakBefore/>
      </w:pPr>
      <w:r>
        <w:t xml:space="preserve">4 对外提供的接口</w:t>
      </w:r>
    </w:p>
    <w:p>
      <w:pPr>
        <w:pStyle w:val="Heading3"/>
      </w:pPr>
      <w:r>
        <w:t xml:space="preserve">4.1 数据服务 API</w:t>
      </w:r>
    </w:p>
    <w:p>
      <w:pPr>
        <w:pStyle w:val="Heading2"/>
      </w:pPr>
      <w:r>
        <w:t xml:space="preserve">4.1.1 API 注册与发布</w:t>
      </w:r>
    </w:p>
    <w:p>
      <w:pPr>
        <w:pStyle w:val="Heading2"/>
      </w:pPr>
      <w:r>
        <w:t xml:space="preserve">4.1.2 API 调用规范</w:t>
      </w:r>
    </w:p>
    <w:p>
      <w:pPr>
        <w:pStyle w:val="Heading2"/>
      </w:pPr>
      <w:r>
        <w:t xml:space="preserve">4.1.3 授权与订阅</w:t>
      </w:r>
    </w:p>
    <w:p>
      <w:pPr>
        <w:pStyle w:val="Heading2"/>
      </w:pPr>
      <w:r>
        <w:t xml:space="preserve">4.1.4 调用监控与配额</w:t>
      </w:r>
    </w:p>
    <w:p>
      <w:pPr>
        <w:pStyle w:val="Heading3"/>
      </w:pPr>
      <w:r>
        <w:t xml:space="preserve">4.2 数据推送接口</w:t>
      </w:r>
    </w:p>
    <w:p>
      <w:pPr>
        <w:pStyle w:val="Heading2"/>
      </w:pPr>
      <w:r>
        <w:t xml:space="preserve">4.2.1 推送目标配置</w:t>
      </w:r>
    </w:p>
    <w:p>
      <w:pPr>
        <w:pStyle w:val="Heading2"/>
      </w:pPr>
      <w:r>
        <w:t xml:space="preserve">4.2.2 推送触发与重试</w:t>
      </w:r>
    </w:p>
    <w:p>
      <w:pPr>
        <w:pStyle w:val="Heading2"/>
      </w:pPr>
      <w:r>
        <w:t xml:space="preserve">4.2.3 推送结果回执</w:t>
      </w:r>
    </w:p>
    <w:p>
      <w:pPr>
        <w:pStyle w:val="Heading3"/>
      </w:pPr>
      <w:r>
        <w:t xml:space="preserve">4.3 共享交换接口</w:t>
      </w:r>
    </w:p>
    <w:p>
      <w:pPr>
        <w:pStyle w:val="Heading2"/>
      </w:pPr>
      <w:r>
        <w:t xml:space="preserve">4.3.1 交换目录</w:t>
      </w:r>
    </w:p>
    <w:p>
      <w:pPr>
        <w:pStyle w:val="Heading2"/>
      </w:pPr>
      <w:r>
        <w:t xml:space="preserve">4.3.2 交换协议与报文格式</w:t>
      </w:r>
    </w:p>
    <w:p>
      <w:pPr>
        <w:pStyle w:val="Heading2"/>
      </w:pPr>
      <w:r>
        <w:t xml:space="preserve">4.3.3 交换审计</w:t>
      </w:r>
    </w:p>
    <w:p>
      <w:pPr>
        <w:pStyle w:val="Heading3"/>
      </w:pPr>
      <w:r>
        <w:t xml:space="preserve">4.4 元数据与资产查询接口</w:t>
      </w:r>
    </w:p>
    <w:p>
      <w:pPr>
        <w:pStyle w:val="Heading2"/>
      </w:pPr>
      <w:r>
        <w:t xml:space="preserve">4.4.1 资产检索</w:t>
      </w:r>
    </w:p>
    <w:p>
      <w:pPr>
        <w:pStyle w:val="Heading2"/>
      </w:pPr>
      <w:r>
        <w:t xml:space="preserve">4.4.2 血缘查询</w:t>
      </w:r>
    </w:p>
    <w:p>
      <w:pPr>
        <w:pStyle w:val="Heading2"/>
      </w:pPr>
      <w:r>
        <w:t xml:space="preserve">4.4.3 质量与密级查询</w:t>
      </w:r>
    </w:p>
    <w:p>
      <w:pPr>
        <w:pStyle w:val="Heading1"/>
        <w:pageBreakBefore/>
      </w:pPr>
      <w:r>
        <w:t xml:space="preserve">5 对外依赖的接口</w:t>
      </w:r>
    </w:p>
    <w:p>
      <w:pPr>
        <w:pStyle w:val="Heading3"/>
      </w:pPr>
      <w:r>
        <w:t xml:space="preserve">5.1 主数据（MDM）集成</w:t>
      </w:r>
    </w:p>
    <w:p>
      <w:pPr>
        <w:pStyle w:val="Heading2"/>
      </w:pPr>
      <w:r>
        <w:t xml:space="preserve">5.1.1 集成场景与数据流向</w:t>
      </w:r>
    </w:p>
    <w:p>
      <w:pPr>
        <w:pStyle w:val="Heading2"/>
      </w:pPr>
      <w:r>
        <w:t xml:space="preserve">5.1.2 接口定义</w:t>
      </w:r>
    </w:p>
    <w:p>
      <w:pPr>
        <w:pStyle w:val="Heading2"/>
      </w:pPr>
      <w:r>
        <w:t xml:space="preserve">5.1.3 字段映射</w:t>
      </w:r>
    </w:p>
    <w:p>
      <w:pPr>
        <w:pStyle w:val="Heading2"/>
      </w:pPr>
      <w:r>
        <w:t xml:space="preserve">5.1.4 异常与补偿</w:t>
      </w:r>
    </w:p>
    <w:p>
      <w:pPr>
        <w:pStyle w:val="Heading3"/>
      </w:pPr>
      <w:r>
        <w:t xml:space="preserve">5.2 PKI / 数字证书集成</w:t>
      </w:r>
    </w:p>
    <w:p>
      <w:pPr>
        <w:pStyle w:val="Heading2"/>
      </w:pPr>
      <w:r>
        <w:t xml:space="preserve">5.2.1 双证书登录流程</w:t>
      </w:r>
    </w:p>
    <w:p>
      <w:pPr>
        <w:pStyle w:val="Heading2"/>
      </w:pPr>
      <w:r>
        <w:t xml:space="preserve">5.2.2 签名验签接口</w:t>
      </w:r>
    </w:p>
    <w:p>
      <w:pPr>
        <w:pStyle w:val="Heading2"/>
      </w:pPr>
      <w:r>
        <w:t xml:space="preserve">5.2.3 证书管理与吊销</w:t>
      </w:r>
    </w:p>
    <w:p>
      <w:pPr>
        <w:pStyle w:val="Heading2"/>
      </w:pPr>
      <w:r>
        <w:t xml:space="preserve">5.2.4 超时与失败处理</w:t>
      </w:r>
    </w:p>
    <w:p>
      <w:pPr>
        <w:pStyle w:val="Heading3"/>
      </w:pPr>
      <w:r>
        <w:t xml:space="preserve">5.3 调度引擎（Airflow）集成</w:t>
      </w:r>
    </w:p>
    <w:p>
      <w:pPr>
        <w:pStyle w:val="Heading2"/>
      </w:pPr>
      <w:r>
        <w:t xml:space="preserve">5.3.1 DAG 触发接口</w:t>
      </w:r>
    </w:p>
    <w:p>
      <w:pPr>
        <w:pStyle w:val="Heading2"/>
      </w:pPr>
      <w:r>
        <w:t xml:space="preserve">5.3.2 运行状态回调</w:t>
      </w:r>
    </w:p>
    <w:p>
      <w:pPr>
        <w:pStyle w:val="Heading2"/>
      </w:pPr>
      <w:r>
        <w:t xml:space="preserve">5.3.3 回调鉴权与失败显性化</w:t>
      </w:r>
    </w:p>
    <w:p>
      <w:pPr>
        <w:pStyle w:val="Heading2"/>
      </w:pPr>
      <w:r>
        <w:t xml:space="preserve">5.3.4 幂等与对账</w:t>
      </w:r>
    </w:p>
    <w:p>
      <w:pPr>
        <w:pStyle w:val="Heading3"/>
      </w:pPr>
      <w:r>
        <w:t xml:space="preserve">5.4 数据同步引擎（Addax）集成</w:t>
      </w:r>
    </w:p>
    <w:p>
      <w:pPr>
        <w:pStyle w:val="Heading2"/>
      </w:pPr>
      <w:r>
        <w:t xml:space="preserve">5.4.1 作业配置生成</w:t>
      </w:r>
    </w:p>
    <w:p>
      <w:pPr>
        <w:pStyle w:val="Heading2"/>
      </w:pPr>
      <w:r>
        <w:t xml:space="preserve">5.4.2 执行与结果采集</w:t>
      </w:r>
    </w:p>
    <w:p>
      <w:pPr>
        <w:pStyle w:val="Heading3"/>
      </w:pPr>
      <w:r>
        <w:t xml:space="preserve">5.5 dbt 集成</w:t>
      </w:r>
    </w:p>
    <w:p>
      <w:pPr>
        <w:pStyle w:val="Heading2"/>
      </w:pPr>
      <w:r>
        <w:t xml:space="preserve">5.5.1 项目结构约定</w:t>
      </w:r>
    </w:p>
    <w:p>
      <w:pPr>
        <w:pStyle w:val="Heading2"/>
      </w:pPr>
      <w:r>
        <w:t xml:space="preserve">5.5.2 模型同步接口</w:t>
      </w:r>
    </w:p>
    <w:p>
      <w:pPr>
        <w:pStyle w:val="Heading2"/>
      </w:pPr>
      <w:r>
        <w:t xml:space="preserve">5.5.3 构建与测试触发</w:t>
      </w:r>
    </w:p>
    <w:p>
      <w:pPr>
        <w:pStyle w:val="Heading2"/>
      </w:pPr>
      <w:r>
        <w:t xml:space="preserve">5.5.4 外部 dbt 项目导入</w:t>
      </w:r>
    </w:p>
    <w:p>
      <w:pPr>
        <w:pStyle w:val="Heading3"/>
      </w:pPr>
      <w:r>
        <w:t xml:space="preserve">5.6 元数据平台（OpenMetadata）集成</w:t>
      </w:r>
    </w:p>
    <w:p>
      <w:pPr>
        <w:pStyle w:val="Heading2"/>
      </w:pPr>
      <w:r>
        <w:t xml:space="preserve">5.6.1 元数据同步</w:t>
      </w:r>
    </w:p>
    <w:p>
      <w:pPr>
        <w:pStyle w:val="Heading2"/>
      </w:pPr>
      <w:r>
        <w:t xml:space="preserve">5.6.2 血缘同步</w:t>
      </w:r>
    </w:p>
    <w:p>
      <w:pPr>
        <w:pStyle w:val="Heading2"/>
      </w:pPr>
      <w:r>
        <w:t xml:space="preserve">5.6.3 映射与冲突处理</w:t>
      </w:r>
    </w:p>
    <w:p>
      <w:pPr>
        <w:pStyle w:val="Heading3"/>
      </w:pPr>
      <w:r>
        <w:t xml:space="preserve">5.7 统一身份（Keycloak）集成</w:t>
      </w:r>
    </w:p>
    <w:p>
      <w:pPr>
        <w:pStyle w:val="Heading2"/>
      </w:pPr>
      <w:r>
        <w:t xml:space="preserve">5.7.1 用户与组同步</w:t>
      </w:r>
    </w:p>
    <w:p>
      <w:pPr>
        <w:pStyle w:val="Heading2"/>
      </w:pPr>
      <w:r>
        <w:t xml:space="preserve">5.7.2 角色映射</w:t>
      </w:r>
    </w:p>
    <w:p>
      <w:pPr>
        <w:pStyle w:val="Heading2"/>
      </w:pPr>
      <w:r>
        <w:t xml:space="preserve">5.7.3 会话与登出</w:t>
      </w:r>
    </w:p>
    <w:p>
      <w:pPr>
        <w:pStyle w:val="Heading3"/>
      </w:pPr>
      <w:r>
        <w:t xml:space="preserve">5.8 数据源接入</w:t>
      </w:r>
    </w:p>
    <w:p>
      <w:pPr>
        <w:pStyle w:val="Heading2"/>
      </w:pPr>
      <w:r>
        <w:t xml:space="preserve">5.8.1 支持的数据库类型与驱动</w:t>
      </w:r>
    </w:p>
    <w:p>
      <w:pPr>
        <w:pStyle w:val="Heading2"/>
      </w:pPr>
      <w:r>
        <w:t xml:space="preserve">5.8.2 国产数据库适配说明</w:t>
      </w:r>
    </w:p>
    <w:p>
      <w:pPr>
        <w:pStyle w:val="Heading2"/>
      </w:pPr>
      <w:r>
        <w:t xml:space="preserve">5.8.3 连接配置与连通性校验</w:t>
      </w:r>
    </w:p>
    <w:p>
      <w:pPr>
        <w:pStyle w:val="Heading1"/>
        <w:pageBreakBefore/>
      </w:pPr>
      <w:r>
        <w:t xml:space="preserve">6 数据格式规范</w:t>
      </w:r>
    </w:p>
    <w:p>
      <w:pPr>
        <w:pStyle w:val="Heading2"/>
      </w:pPr>
      <w:r>
        <w:t xml:space="preserve">6.1 通用数据类型映射</w:t>
      </w:r>
    </w:p>
    <w:p>
      <w:pPr>
        <w:pStyle w:val="Heading2"/>
      </w:pPr>
      <w:r>
        <w:t xml:space="preserve">6.2 时间与时区约定</w:t>
      </w:r>
    </w:p>
    <w:p>
      <w:pPr>
        <w:pStyle w:val="Heading2"/>
      </w:pPr>
      <w:r>
        <w:t xml:space="preserve">6.3 密级与敏感字段标识约定</w:t>
      </w:r>
    </w:p>
    <w:p>
      <w:pPr>
        <w:pStyle w:val="Heading2"/>
      </w:pPr>
      <w:r>
        <w:t xml:space="preserve">6.4 文件与批量数据格式</w:t>
      </w:r>
    </w:p>
    <w:p>
      <w:pPr>
        <w:pStyle w:val="Heading1"/>
        <w:pageBreakBefore/>
      </w:pPr>
      <w:r>
        <w:t xml:space="preserve">7 集成实施指引</w:t>
      </w:r>
    </w:p>
    <w:p>
      <w:pPr>
        <w:pStyle w:val="Heading2"/>
      </w:pPr>
      <w:r>
        <w:t xml:space="preserve">7.1 接入前置条件检查表</w:t>
      </w:r>
    </w:p>
    <w:p>
      <w:pPr>
        <w:pStyle w:val="Heading2"/>
      </w:pPr>
      <w:r>
        <w:t xml:space="preserve">7.2 联调步骤</w:t>
      </w:r>
    </w:p>
    <w:p>
      <w:pPr>
        <w:pStyle w:val="Heading2"/>
      </w:pPr>
      <w:r>
        <w:t xml:space="preserve">7.3 常见问题与排查方法</w:t>
      </w:r>
    </w:p>
    <w:p>
      <w:pPr>
        <w:pStyle w:val="Heading2"/>
      </w:pPr>
      <w:r>
        <w:t xml:space="preserve">7.4 联系与支持渠道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接口明细索引</w:t>
      </w:r>
    </w:p>
    <w:p>
      <w:pPr>
        <w:pStyle w:val="Heading2"/>
      </w:pPr>
      <w:r>
        <w:t xml:space="preserve">附录 B 错误码全表</w:t>
      </w:r>
    </w:p>
    <w:p>
      <w:pPr>
        <w:pStyle w:val="Heading2"/>
      </w:pPr>
      <w:r>
        <w:t xml:space="preserve">附录 C 报文样例</w:t>
      </w:r>
    </w:p>
    <w:p>
      <w:pPr>
        <w:pStyle w:val="Heading2"/>
      </w:pPr>
      <w:r>
        <w:t xml:space="preserve">附录 D 接口变更记录</w:t>
      </w: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