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/>
    <w:p/>
    <w:p/>
    <w:p/>
    <w:p/>
    <w:p>
      <w:pPr>
        <w:jc w:val="center"/>
        <w:spacing w:before="0" w:after="240"/>
      </w:pPr>
      <w:r>
        <w:rPr>
          <w:b/>
          <w:bCs/>
          <w:sz w:val="56"/>
          <w:szCs w:val="56"/>
        </w:rPr>
        <w:t xml:space="preserve">培训计划和培训材料</w:t>
      </w:r>
    </w:p>
    <w:p>
      <w:pPr>
        <w:jc w:val="center"/>
        <w:spacing w:before="0" w:after="120"/>
      </w:pPr>
      <w:r>
        <w:rPr>
          <w:sz w:val="32"/>
          <w:szCs w:val="32"/>
        </w:rPr>
        <w:t xml:space="preserve">v2.2.3</w:t>
      </w:r>
    </w:p>
    <w:p/>
    <w:p/>
    <w:p/>
    <w:p/>
    <w:p/>
    <w:p/>
    <w:p/>
    <w:p/>
    <w:p>
      <w:pPr>
        <w:jc w:val="center"/>
        <w:spacing w:before="0" w:after="80"/>
      </w:pPr>
      <w:r>
        <w:rPr>
          <w:sz w:val="28"/>
          <w:szCs w:val="28"/>
        </w:rPr>
        <w:t xml:space="preserve">〔编制单位〕</w:t>
      </w:r>
    </w:p>
    <w:p>
      <w:pPr>
        <w:jc w:val="center"/>
        <w:spacing w:before="0" w:after="0"/>
      </w:pPr>
      <w:r>
        <w:rPr>
          <w:sz w:val="28"/>
          <w:szCs w:val="28"/>
        </w:rPr>
        <w:t xml:space="preserve">2026-08-03</w:t>
      </w:r>
    </w:p>
    <w:p>
      <w:pPr>
        <w:pageBreakBefore/>
        <w:jc w:val="center"/>
        <w:spacing w:before="240" w:after="360"/>
      </w:pPr>
      <w:r>
        <w:rPr>
          <w:b/>
          <w:bCs/>
          <w:sz w:val="36"/>
          <w:szCs w:val="36"/>
        </w:rPr>
        <w:t>目录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（打开文档后如未显示目录，请全选后按 F9 更新域）</w:t>
      </w:r>
      <w:r>
        <w:fldChar w:fldCharType="end"/>
      </w:r>
    </w:p>
    <w:p>
      <w:pPr>
        <w:pStyle w:val="Heading1"/>
        <w:pageBreakBefore/>
      </w:pPr>
      <w:r>
        <w:t xml:space="preserve">第一部分 培训计划</w:t>
      </w:r>
    </w:p>
    <w:p>
      <w:pPr>
        <w:pStyle w:val="Heading1"/>
        <w:pageBreakBefore/>
      </w:pPr>
      <w:r>
        <w:t xml:space="preserve">1 引言</w:t>
      </w:r>
    </w:p>
    <w:p>
      <w:pPr>
        <w:pStyle w:val="Heading2"/>
      </w:pPr>
      <w:r>
        <w:t xml:space="preserve">1.1 编写目的</w:t>
      </w:r>
    </w:p>
    <w:p>
      <w:pPr>
        <w:pStyle w:val="Heading2"/>
      </w:pPr>
      <w:r>
        <w:t xml:space="preserve">1.2 培训依据与目标</w:t>
      </w:r>
    </w:p>
    <w:p>
      <w:pPr>
        <w:pStyle w:val="Heading2"/>
      </w:pPr>
      <w:r>
        <w:t xml:space="preserve">1.3 术语与缩略语</w:t>
      </w:r>
    </w:p>
    <w:p>
      <w:pPr>
        <w:pStyle w:val="Heading1"/>
        <w:pageBreakBefore/>
      </w:pPr>
      <w:r>
        <w:t xml:space="preserve">2 培训需求分析</w:t>
      </w:r>
    </w:p>
    <w:p>
      <w:pPr>
        <w:pStyle w:val="Heading2"/>
      </w:pPr>
      <w:r>
        <w:t xml:space="preserve">2.1 培训对象分析</w:t>
      </w:r>
    </w:p>
    <w:p>
      <w:pPr>
        <w:pStyle w:val="Heading2"/>
      </w:pPr>
      <w:r>
        <w:t xml:space="preserve">2.2 现有技能水平评估</w:t>
      </w:r>
    </w:p>
    <w:p>
      <w:pPr>
        <w:pStyle w:val="Heading2"/>
      </w:pPr>
      <w:r>
        <w:t xml:space="preserve">2.3 培训目标设定（知识 / 技能 / 能力）</w:t>
      </w:r>
    </w:p>
    <w:p>
      <w:pPr>
        <w:pStyle w:val="Heading2"/>
      </w:pPr>
      <w:r>
        <w:t xml:space="preserve">2.4 培训需求调研结果</w:t>
      </w:r>
    </w:p>
    <w:p>
      <w:pPr>
        <w:pStyle w:val="Heading1"/>
        <w:pageBreakBefore/>
      </w:pPr>
      <w:r>
        <w:t xml:space="preserve">3 培训对象与分级</w:t>
      </w:r>
    </w:p>
    <w:p>
      <w:pPr>
        <w:pStyle w:val="Heading2"/>
      </w:pPr>
      <w:r>
        <w:t xml:space="preserve">3.1 决策层（了解级）</w:t>
      </w:r>
    </w:p>
    <w:p>
      <w:pPr>
        <w:pStyle w:val="Heading2"/>
      </w:pPr>
      <w:r>
        <w:t xml:space="preserve">3.2 业务用户（数据消费者）</w:t>
      </w:r>
    </w:p>
    <w:p>
      <w:pPr>
        <w:pStyle w:val="Heading2"/>
      </w:pPr>
      <w:r>
        <w:t xml:space="preserve">3.3 数据管理员与建模人员</w:t>
      </w:r>
    </w:p>
    <w:p>
      <w:pPr>
        <w:pStyle w:val="Heading2"/>
      </w:pPr>
      <w:r>
        <w:t xml:space="preserve">3.4 三员（系统管理员、安全保密管理员、安全审计员）</w:t>
      </w:r>
    </w:p>
    <w:p>
      <w:pPr>
        <w:pStyle w:val="Heading2"/>
      </w:pPr>
      <w:r>
        <w:t xml:space="preserve">3.5 运维人员</w:t>
      </w:r>
    </w:p>
    <w:p>
      <w:pPr>
        <w:pStyle w:val="Heading2"/>
      </w:pPr>
      <w:r>
        <w:t xml:space="preserve">3.6 二次开发与集成人员</w:t>
      </w:r>
    </w:p>
    <w:p>
      <w:pPr>
        <w:pStyle w:val="Heading1"/>
        <w:pageBreakBefore/>
      </w:pPr>
      <w:r>
        <w:t xml:space="preserve">4 培训课程体系</w:t>
      </w:r>
    </w:p>
    <w:p>
      <w:pPr>
        <w:pStyle w:val="Heading2"/>
      </w:pPr>
      <w:r>
        <w:t xml:space="preserve">4.1 课程地图与学习路径</w:t>
      </w:r>
    </w:p>
    <w:p>
      <w:pPr>
        <w:pStyle w:val="Heading2"/>
      </w:pPr>
      <w:r>
        <w:t xml:space="preserve">4.2 课程清单与学时分配</w:t>
      </w:r>
    </w:p>
    <w:p>
      <w:pPr>
        <w:pStyle w:val="Heading2"/>
      </w:pPr>
      <w:r>
        <w:t xml:space="preserve">4.3 课程与角色对照矩阵</w:t>
      </w:r>
    </w:p>
    <w:p>
      <w:pPr>
        <w:pStyle w:val="Heading2"/>
      </w:pPr>
      <w:r>
        <w:t xml:space="preserve">4.4 先修关系说明</w:t>
      </w:r>
    </w:p>
    <w:p>
      <w:pPr>
        <w:pStyle w:val="Heading1"/>
        <w:pageBreakBefore/>
      </w:pPr>
      <w:r>
        <w:t xml:space="preserve">5 培训组织与实施</w:t>
      </w:r>
    </w:p>
    <w:p>
      <w:pPr>
        <w:pStyle w:val="Heading2"/>
      </w:pPr>
      <w:r>
        <w:t xml:space="preserve">5.1 培训方式（集中授课、实操演练、在线自学、跟岗辅导）</w:t>
      </w:r>
    </w:p>
    <w:p>
      <w:pPr>
        <w:pStyle w:val="Heading2"/>
      </w:pPr>
      <w:r>
        <w:t xml:space="preserve">5.2 培训进度计划表</w:t>
      </w:r>
    </w:p>
    <w:p>
      <w:pPr>
        <w:pStyle w:val="Heading2"/>
      </w:pPr>
      <w:r>
        <w:t xml:space="preserve">5.3 培训场地与环境要求</w:t>
      </w:r>
    </w:p>
    <w:p>
      <w:pPr>
        <w:pStyle w:val="Heading2"/>
      </w:pPr>
      <w:r>
        <w:t xml:space="preserve">5.4 培训环境准备（演示环境、演练数据、账号分配）</w:t>
      </w:r>
    </w:p>
    <w:p>
      <w:pPr>
        <w:pStyle w:val="Heading2"/>
      </w:pPr>
      <w:r>
        <w:t xml:space="preserve">5.5 讲师安排与职责</w:t>
      </w:r>
    </w:p>
    <w:p>
      <w:pPr>
        <w:pStyle w:val="Heading2"/>
      </w:pPr>
      <w:r>
        <w:t xml:space="preserve">5.6 培训组织流程</w:t>
      </w:r>
    </w:p>
    <w:p>
      <w:pPr>
        <w:pStyle w:val="Heading1"/>
        <w:pageBreakBefore/>
      </w:pPr>
      <w:r>
        <w:t xml:space="preserve">6 考核与效果评估</w:t>
      </w:r>
    </w:p>
    <w:p>
      <w:pPr>
        <w:pStyle w:val="Heading2"/>
      </w:pPr>
      <w:r>
        <w:t xml:space="preserve">6.1 考核方式与标准</w:t>
      </w:r>
    </w:p>
    <w:p>
      <w:pPr>
        <w:pStyle w:val="Heading2"/>
      </w:pPr>
      <w:r>
        <w:t xml:space="preserve">6.2 理论考核</w:t>
      </w:r>
    </w:p>
    <w:p>
      <w:pPr>
        <w:pStyle w:val="Heading2"/>
      </w:pPr>
      <w:r>
        <w:t xml:space="preserve">6.3 实操考核</w:t>
      </w:r>
    </w:p>
    <w:p>
      <w:pPr>
        <w:pStyle w:val="Heading2"/>
      </w:pPr>
      <w:r>
        <w:t xml:space="preserve">6.4 培训效果评估方法</w:t>
      </w:r>
    </w:p>
    <w:p>
      <w:pPr>
        <w:pStyle w:val="Heading2"/>
      </w:pPr>
      <w:r>
        <w:t xml:space="preserve">6.5 补训与重考机制</w:t>
      </w:r>
    </w:p>
    <w:p>
      <w:pPr>
        <w:pStyle w:val="Heading2"/>
      </w:pPr>
      <w:r>
        <w:t xml:space="preserve">6.6 结业与证书</w:t>
      </w:r>
    </w:p>
    <w:p>
      <w:pPr>
        <w:pStyle w:val="Heading1"/>
        <w:pageBreakBefore/>
      </w:pPr>
      <w:r>
        <w:t xml:space="preserve">7 培训保障</w:t>
      </w:r>
    </w:p>
    <w:p>
      <w:pPr>
        <w:pStyle w:val="Heading2"/>
      </w:pPr>
      <w:r>
        <w:t xml:space="preserve">7.1 资源保障</w:t>
      </w:r>
    </w:p>
    <w:p>
      <w:pPr>
        <w:pStyle w:val="Heading2"/>
      </w:pPr>
      <w:r>
        <w:t xml:space="preserve">7.2 培训资料管理与保密要求</w:t>
      </w:r>
    </w:p>
    <w:p>
      <w:pPr>
        <w:pStyle w:val="Heading2"/>
      </w:pPr>
      <w:r>
        <w:t xml:space="preserve">7.3 培训记录与归档</w:t>
      </w:r>
    </w:p>
    <w:p>
      <w:pPr>
        <w:pStyle w:val="Heading2"/>
      </w:pPr>
      <w:r>
        <w:t xml:space="preserve">7.4 持续培训与知识更新机制</w:t>
      </w:r>
    </w:p>
    <w:p>
      <w:pPr>
        <w:pStyle w:val="Heading1"/>
        <w:pageBreakBefore/>
      </w:pPr>
      <w:r>
        <w:t xml:space="preserve">第二部分 培训材料</w:t>
      </w:r>
    </w:p>
    <w:p>
      <w:pPr>
        <w:pStyle w:val="Heading1"/>
        <w:pageBreakBefore/>
      </w:pPr>
      <w:r>
        <w:t xml:space="preserve">8 课程一：平台总览与快速入门</w:t>
      </w:r>
    </w:p>
    <w:p>
      <w:pPr>
        <w:pStyle w:val="Heading2"/>
      </w:pPr>
      <w:r>
        <w:t xml:space="preserve">8.1 建设背景与业务价值</w:t>
      </w:r>
    </w:p>
    <w:p>
      <w:pPr>
        <w:pStyle w:val="Heading2"/>
      </w:pPr>
      <w:r>
        <w:t xml:space="preserve">8.2 平台整体架构与产品域</w:t>
      </w:r>
    </w:p>
    <w:p>
      <w:pPr>
        <w:pStyle w:val="Heading2"/>
      </w:pPr>
      <w:r>
        <w:t xml:space="preserve">8.3 界面导航与全局功能</w:t>
      </w:r>
    </w:p>
    <w:p>
      <w:pPr>
        <w:pStyle w:val="Heading2"/>
      </w:pPr>
      <w:r>
        <w:t xml:space="preserve">8.4 端到端业务链路演示</w:t>
      </w:r>
    </w:p>
    <w:p>
      <w:pPr>
        <w:pStyle w:val="Heading2"/>
      </w:pPr>
      <w:r>
        <w:t xml:space="preserve">8.5 实操：登录并完成首次浏览</w:t>
      </w:r>
    </w:p>
    <w:p>
      <w:pPr>
        <w:pStyle w:val="Heading1"/>
        <w:pageBreakBefore/>
      </w:pPr>
      <w:r>
        <w:t xml:space="preserve">9 课程二：数据集成</w:t>
      </w:r>
    </w:p>
    <w:p>
      <w:pPr>
        <w:pStyle w:val="Heading2"/>
      </w:pPr>
      <w:r>
        <w:t xml:space="preserve">9.1 数据接入概念与模式</w:t>
      </w:r>
    </w:p>
    <w:p>
      <w:pPr>
        <w:pStyle w:val="Heading2"/>
      </w:pPr>
      <w:r>
        <w:t xml:space="preserve">9.2 数据库接入实操</w:t>
      </w:r>
    </w:p>
    <w:p>
      <w:pPr>
        <w:pStyle w:val="Heading2"/>
      </w:pPr>
      <w:r>
        <w:t xml:space="preserve">9.3 API 接入实操</w:t>
      </w:r>
    </w:p>
    <w:p>
      <w:pPr>
        <w:pStyle w:val="Heading2"/>
      </w:pPr>
      <w:r>
        <w:t xml:space="preserve">9.4 离线文件接入与密级封存</w:t>
      </w:r>
    </w:p>
    <w:p>
      <w:pPr>
        <w:pStyle w:val="Heading2"/>
      </w:pPr>
      <w:r>
        <w:t xml:space="preserve">9.5 调度配置与执行监控</w:t>
      </w:r>
    </w:p>
    <w:p>
      <w:pPr>
        <w:pStyle w:val="Heading2"/>
      </w:pPr>
      <w:r>
        <w:t xml:space="preserve">9.6 实操演练与常见错误</w:t>
      </w:r>
    </w:p>
    <w:p>
      <w:pPr>
        <w:pStyle w:val="Heading1"/>
        <w:pageBreakBefore/>
      </w:pPr>
      <w:r>
        <w:t xml:space="preserve">10 课程三：数据建模</w:t>
      </w:r>
    </w:p>
    <w:p>
      <w:pPr>
        <w:pStyle w:val="Heading2"/>
      </w:pPr>
      <w:r>
        <w:t xml:space="preserve">10.1 数仓分层与规划方法</w:t>
      </w:r>
    </w:p>
    <w:p>
      <w:pPr>
        <w:pStyle w:val="Heading2"/>
      </w:pPr>
      <w:r>
        <w:t xml:space="preserve">10.2 数据标准与落标</w:t>
      </w:r>
    </w:p>
    <w:p>
      <w:pPr>
        <w:pStyle w:val="Heading2"/>
      </w:pPr>
      <w:r>
        <w:t xml:space="preserve">10.3 维度建模实操</w:t>
      </w:r>
    </w:p>
    <w:p>
      <w:pPr>
        <w:pStyle w:val="Heading2"/>
      </w:pPr>
      <w:r>
        <w:t xml:space="preserve">10.4 指标体系搭建</w:t>
      </w:r>
    </w:p>
    <w:p>
      <w:pPr>
        <w:pStyle w:val="Heading2"/>
      </w:pPr>
      <w:r>
        <w:t xml:space="preserve">10.5 模型实现、门禁与发布</w:t>
      </w:r>
    </w:p>
    <w:p>
      <w:pPr>
        <w:pStyle w:val="Heading2"/>
      </w:pPr>
      <w:r>
        <w:t xml:space="preserve">10.6 dbt 高级实现</w:t>
      </w:r>
    </w:p>
    <w:p>
      <w:pPr>
        <w:pStyle w:val="Heading2"/>
      </w:pPr>
      <w:r>
        <w:t xml:space="preserve">10.7 综合实操：从需求到发布一张表</w:t>
      </w:r>
    </w:p>
    <w:p>
      <w:pPr>
        <w:pStyle w:val="Heading1"/>
        <w:pageBreakBefore/>
      </w:pPr>
      <w:r>
        <w:t xml:space="preserve">11 课程四：数据治理</w:t>
      </w:r>
    </w:p>
    <w:p>
      <w:pPr>
        <w:pStyle w:val="Heading2"/>
      </w:pPr>
      <w:r>
        <w:t xml:space="preserve">11.1 资产地图与资产台账</w:t>
      </w:r>
    </w:p>
    <w:p>
      <w:pPr>
        <w:pStyle w:val="Heading2"/>
      </w:pPr>
      <w:r>
        <w:t xml:space="preserve">11.2 元数据与治理属性补齐</w:t>
      </w:r>
    </w:p>
    <w:p>
      <w:pPr>
        <w:pStyle w:val="Heading2"/>
      </w:pPr>
      <w:r>
        <w:t xml:space="preserve">11.3 数据标签与分类分级</w:t>
      </w:r>
    </w:p>
    <w:p>
      <w:pPr>
        <w:pStyle w:val="Heading2"/>
      </w:pPr>
      <w:r>
        <w:t xml:space="preserve">11.4 血缘与影响分析</w:t>
      </w:r>
    </w:p>
    <w:p>
      <w:pPr>
        <w:pStyle w:val="Heading2"/>
      </w:pPr>
      <w:r>
        <w:t xml:space="preserve">11.5 数据质量规则与报告</w:t>
      </w:r>
    </w:p>
    <w:p>
      <w:pPr>
        <w:pStyle w:val="Heading2"/>
      </w:pPr>
      <w:r>
        <w:t xml:space="preserve">11.6 实操演练</w:t>
      </w:r>
    </w:p>
    <w:p>
      <w:pPr>
        <w:pStyle w:val="Heading1"/>
        <w:pageBreakBefore/>
      </w:pPr>
      <w:r>
        <w:t xml:space="preserve">12 课程五：数据分析与服务</w:t>
      </w:r>
    </w:p>
    <w:p>
      <w:pPr>
        <w:pStyle w:val="Heading2"/>
      </w:pPr>
      <w:r>
        <w:t xml:space="preserve">12.1 BI 分析与看板搭建</w:t>
      </w:r>
    </w:p>
    <w:p>
      <w:pPr>
        <w:pStyle w:val="Heading2"/>
      </w:pPr>
      <w:r>
        <w:t xml:space="preserve">12.2 数据大屏设计</w:t>
      </w:r>
    </w:p>
    <w:p>
      <w:pPr>
        <w:pStyle w:val="Heading2"/>
      </w:pPr>
      <w:r>
        <w:t xml:space="preserve">12.3 数据 API 发布与调用</w:t>
      </w:r>
    </w:p>
    <w:p>
      <w:pPr>
        <w:pStyle w:val="Heading2"/>
      </w:pPr>
      <w:r>
        <w:t xml:space="preserve">12.4 数据产品与共享交换</w:t>
      </w:r>
    </w:p>
    <w:p>
      <w:pPr>
        <w:pStyle w:val="Heading2"/>
      </w:pPr>
      <w:r>
        <w:t xml:space="preserve">12.5 实操演练</w:t>
      </w:r>
    </w:p>
    <w:p>
      <w:pPr>
        <w:pStyle w:val="Heading1"/>
        <w:pageBreakBefore/>
      </w:pPr>
      <w:r>
        <w:t xml:space="preserve">13 课程六：三员管理与安全保密</w:t>
      </w:r>
    </w:p>
    <w:p>
      <w:pPr>
        <w:pStyle w:val="Heading2"/>
      </w:pPr>
      <w:r>
        <w:t xml:space="preserve">13.1 三员制度与职责边界</w:t>
      </w:r>
    </w:p>
    <w:p>
      <w:pPr>
        <w:pStyle w:val="Heading2"/>
      </w:pPr>
      <w:r>
        <w:t xml:space="preserve">13.2 系统管理员实操</w:t>
      </w:r>
    </w:p>
    <w:p>
      <w:pPr>
        <w:pStyle w:val="Heading2"/>
      </w:pPr>
      <w:r>
        <w:t xml:space="preserve">13.3 安全保密管理员实操</w:t>
      </w:r>
    </w:p>
    <w:p>
      <w:pPr>
        <w:pStyle w:val="Heading2"/>
      </w:pPr>
      <w:r>
        <w:t xml:space="preserve">13.4 安全审计员实操</w:t>
      </w:r>
    </w:p>
    <w:p>
      <w:pPr>
        <w:pStyle w:val="Heading2"/>
      </w:pPr>
      <w:r>
        <w:t xml:space="preserve">13.5 安全事件应急演练</w:t>
      </w:r>
    </w:p>
    <w:p>
      <w:pPr>
        <w:pStyle w:val="Heading1"/>
        <w:pageBreakBefore/>
      </w:pPr>
      <w:r>
        <w:t xml:space="preserve">14 课程七：系统运维</w:t>
      </w:r>
    </w:p>
    <w:p>
      <w:pPr>
        <w:pStyle w:val="Heading2"/>
      </w:pPr>
      <w:r>
        <w:t xml:space="preserve">14.1 部署架构回顾</w:t>
      </w:r>
    </w:p>
    <w:p>
      <w:pPr>
        <w:pStyle w:val="Heading2"/>
      </w:pPr>
      <w:r>
        <w:t xml:space="preserve">14.2 日常巡检与监控</w:t>
      </w:r>
    </w:p>
    <w:p>
      <w:pPr>
        <w:pStyle w:val="Heading2"/>
      </w:pPr>
      <w:r>
        <w:t xml:space="preserve">14.3 备份与恢复演练</w:t>
      </w:r>
    </w:p>
    <w:p>
      <w:pPr>
        <w:pStyle w:val="Heading2"/>
      </w:pPr>
      <w:r>
        <w:t xml:space="preserve">14.4 故障排查方法与案例</w:t>
      </w:r>
    </w:p>
    <w:p>
      <w:pPr>
        <w:pStyle w:val="Heading2"/>
      </w:pPr>
      <w:r>
        <w:t xml:space="preserve">14.5 升级与回滚演练</w:t>
      </w:r>
    </w:p>
    <w:p>
      <w:pPr>
        <w:pStyle w:val="Heading1"/>
        <w:pageBreakBefore/>
      </w:pPr>
      <w:r>
        <w:t xml:space="preserve">15 课程八：集成开发</w:t>
      </w:r>
    </w:p>
    <w:p>
      <w:pPr>
        <w:pStyle w:val="Heading2"/>
      </w:pPr>
      <w:r>
        <w:t xml:space="preserve">15.1 接口体系总览</w:t>
      </w:r>
    </w:p>
    <w:p>
      <w:pPr>
        <w:pStyle w:val="Heading2"/>
      </w:pPr>
      <w:r>
        <w:t xml:space="preserve">15.2 认证与鉴权接入</w:t>
      </w:r>
    </w:p>
    <w:p>
      <w:pPr>
        <w:pStyle w:val="Heading2"/>
      </w:pPr>
      <w:r>
        <w:t xml:space="preserve">15.3 数据 API 调用实践</w:t>
      </w:r>
    </w:p>
    <w:p>
      <w:pPr>
        <w:pStyle w:val="Heading2"/>
      </w:pPr>
      <w:r>
        <w:t xml:space="preserve">15.4 外部系统对接案例</w:t>
      </w:r>
    </w:p>
    <w:p>
      <w:pPr>
        <w:pStyle w:val="Heading1"/>
        <w:pageBreakBefore/>
      </w:pPr>
      <w:r>
        <w:t xml:space="preserve">附录</w:t>
      </w:r>
    </w:p>
    <w:p>
      <w:pPr>
        <w:pStyle w:val="Heading2"/>
      </w:pPr>
      <w:r>
        <w:t xml:space="preserve">附录 A 培训进度计划表</w:t>
      </w:r>
    </w:p>
    <w:p>
      <w:pPr>
        <w:pStyle w:val="Heading2"/>
      </w:pPr>
      <w:r>
        <w:t xml:space="preserve">附录 B 课件清单（</w:t>
      </w:r>
      <w:r>
        <w:rPr>
          <w:rFonts w:ascii="Courier New" w:hAnsi="Courier New" w:cs="Courier New"/>
          <w:sz w:val="20"/>
          <w:szCs w:val="20"/>
        </w:rPr>
        <w:t xml:space="preserve">assets/课件/</w:t>
      </w:r>
      <w:r>
        <w:t xml:space="preserve">）</w:t>
      </w:r>
    </w:p>
    <w:p>
      <w:pPr>
        <w:pStyle w:val="Heading2"/>
      </w:pPr>
      <w:r>
        <w:t xml:space="preserve">附录 C 实操手册与演练数据说明（</w:t>
      </w:r>
      <w:r>
        <w:rPr>
          <w:rFonts w:ascii="Courier New" w:hAnsi="Courier New" w:cs="Courier New"/>
          <w:sz w:val="20"/>
          <w:szCs w:val="20"/>
        </w:rPr>
        <w:t xml:space="preserve">assets/实操/</w:t>
      </w:r>
      <w:r>
        <w:t xml:space="preserve">）</w:t>
      </w:r>
    </w:p>
    <w:p>
      <w:pPr>
        <w:pStyle w:val="Heading2"/>
      </w:pPr>
      <w:r>
        <w:t xml:space="preserve">附录 D 考核题库与评分标准（</w:t>
      </w:r>
      <w:r>
        <w:rPr>
          <w:rFonts w:ascii="Courier New" w:hAnsi="Courier New" w:cs="Courier New"/>
          <w:sz w:val="20"/>
          <w:szCs w:val="20"/>
        </w:rPr>
        <w:t xml:space="preserve">assets/考核/</w:t>
      </w:r>
      <w:r>
        <w:t xml:space="preserve">）</w:t>
      </w:r>
    </w:p>
    <w:p>
      <w:pPr>
        <w:pStyle w:val="Heading2"/>
      </w:pPr>
      <w:r>
        <w:t xml:space="preserve">附录 E 培训签到表与反馈表模板</w:t>
      </w:r>
    </w:p>
    <w:p>
      <w:pPr>
        <w:pStyle w:val="Heading2"/>
      </w:pPr>
      <w:r>
        <w:t xml:space="preserve">附录 F 培训记录归档要求</w:t>
      </w:r>
    </w:p>
    <w:sectPr w:rsidR="000F00EB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7B53C" w14:textId="77777777" w:rsidR="000F00EB" w:rsidRDefault="000F00EB" w:rsidP="00AF2559">
      <w:r>
        <w:separator/>
      </w:r>
    </w:p>
  </w:endnote>
  <w:endnote w:type="continuationSeparator" w:id="0">
    <w:p w14:paraId="1AE055AB" w14:textId="77777777" w:rsidR="000F00EB" w:rsidRDefault="000F00EB" w:rsidP="00AF25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7227D" w14:textId="77777777" w:rsidR="000F00EB" w:rsidRDefault="000F00EB" w:rsidP="00AF2559">
      <w:r>
        <w:separator/>
      </w:r>
    </w:p>
  </w:footnote>
  <w:footnote w:type="continuationSeparator" w:id="0">
    <w:p w14:paraId="16540627" w14:textId="77777777" w:rsidR="000F00EB" w:rsidRDefault="000F00EB" w:rsidP="00AF25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updateFields w:val="true"/>
  <w:zoom w:percent="13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559"/>
    <w:rsid w:val="000F00EB"/>
    <w:rsid w:val="00AF2559"/>
    <w:rsid w:val="00C35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0F72FB"/>
  <w15:chartTrackingRefBased/>
  <w15:docId w15:val="{9A1391D9-71A9-4A86-8CE5-7D2ECDF82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400" w:after="360"/>
      <w:jc w:val="center"/>
      <w:outlineLvl w:val="0"/>
    </w:pPr>
    <w:rPr>
      <w:b/>
      <w:bCs/>
      <w:kern w:val="36"/>
      <w:sz w:val="52"/>
      <w:szCs w:val="52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4" w:color="D1D5DB"/>
      </w:pBdr>
      <w:spacing w:before="400" w:after="100" w:afterAutospacing="1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link w:val="Heading3Char"/>
    <w:uiPriority w:val="9"/>
    <w:qFormat/>
    <w:pPr>
      <w:spacing w:before="280" w:after="100" w:afterAutospacing="1"/>
      <w:outlineLvl w:val="2"/>
    </w:pPr>
    <w:rPr>
      <w:b/>
      <w:bCs/>
      <w:color w:val="111827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00" w:after="100" w:afterAutospacing="1"/>
      <w:outlineLvl w:val="3"/>
    </w:pPr>
    <w:rPr>
      <w:b/>
      <w:bCs/>
      <w:color w:val="111827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8" w:color="D1D5DB"/>
        <w:left w:val="single" w:sz="6" w:space="8" w:color="D1D5DB"/>
        <w:bottom w:val="single" w:sz="6" w:space="8" w:color="D1D5DB"/>
        <w:right w:val="single" w:sz="6" w:space="8" w:color="D1D5DB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20" w:after="120"/>
    </w:pPr>
    <w:rPr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pPr>
      <w:spacing w:before="120" w:after="120"/>
    </w:pPr>
    <w:rPr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AF255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2559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F255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2559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114</Pages>
  <Words>28650</Words>
  <Characters>121754</Characters>
  <Application>Microsoft Office Word</Application>
  <DocSecurity>4</DocSecurity>
  <Lines>5524</Lines>
  <Paragraphs>4859</Paragraphs>
  <ScaleCrop>false</ScaleCrop>
  <Company/>
  <LinksUpToDate>false</LinksUpToDate>
  <CharactersWithSpaces>132644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???????????????v4 PostgreSQL ????</dc:title>
  <dc:subject/>
  <dc:creator>billy</dc:creator>
  <cp:keywords/>
  <dc:description/>
  <cp:lastModifiedBy>billy</cp:lastModifiedBy>
  <cp:revision>2</cp:revision>
  <dcterms:created xsi:type="dcterms:W3CDTF">2026-05-27T07:55:00Z</dcterms:created>
  <dcterms:modified xsi:type="dcterms:W3CDTF">2026-05-27T07:55:00Z</dcterms:modified>
</cp:coreProperties>
</file>