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color w:val="1F3B63"/>
          <w:sz w:val="40"/>
        </w:rPr>
        <w:t>花卉租赁 BI 报表需求登记表</w:t>
      </w:r>
    </w:p>
    <w:p>
      <w:pPr>
        <w:jc w:val="center"/>
      </w:pPr>
      <w:r>
        <w:rPr>
          <w:rFonts w:ascii="Times New Roman" w:hAnsi="Times New Roman" w:eastAsia="宋体"/>
          <w:color w:val="595659"/>
          <w:sz w:val="22"/>
        </w:rPr>
        <w:t>配套 DTS V2.2.3（31 个 dbt 模型 / 12 张大屏）· 供客户填写所需报表</w:t>
      </w:r>
    </w:p>
    <w:p>
      <w:r>
        <w:rPr>
          <w:rFonts w:ascii="Times New Roman" w:hAnsi="Times New Roman" w:eastAsia="宋体"/>
          <w:b w:val="0"/>
          <w:sz w:val="20"/>
        </w:rPr>
        <w:t>版本：V2.2.3配套版  日期：2026-09-17  密级：内部  说明：本表用于收集客户各角色报表需求与关键口径确认，作为后续建模与大屏排期的唯一依据。</w:t>
      </w:r>
    </w:p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一、填表说明</w:t>
      </w:r>
    </w:p>
    <w:p>
      <w:r>
        <w:rPr>
          <w:rFonts w:ascii="Times New Roman" w:hAnsi="Times New Roman" w:eastAsia="宋体"/>
          <w:b w:val="0"/>
          <w:sz w:val="21"/>
        </w:rPr>
        <w:t>1. 填写对象：客户方 CEO / CFO / CTO（或运营、财务、养护负责人代填），每类角色至少 1 份。</w:t>
      </w:r>
    </w:p>
    <w:p>
      <w:r>
        <w:rPr>
          <w:rFonts w:ascii="Times New Roman" w:hAnsi="Times New Roman" w:eastAsia="宋体"/>
          <w:b w:val="0"/>
          <w:sz w:val="21"/>
        </w:rPr>
        <w:t>2. 第四节“新报表需求登记”为核心，每行一条报表需求，写不清的先写名称+一句话用途，口径可后续联调。</w:t>
      </w:r>
    </w:p>
    <w:p>
      <w:r>
        <w:rPr>
          <w:rFonts w:ascii="Times New Roman" w:hAnsi="Times New Roman" w:eastAsia="宋体"/>
          <w:b w:val="0"/>
          <w:sz w:val="21"/>
        </w:rPr>
        <w:t>3. 第五节“关键口径确认”为必答，10 道题直接决定现有模型能否复用，请勾选并签字，未确认项开发侧不擅自假设。</w:t>
      </w:r>
    </w:p>
    <w:p>
      <w:r>
        <w:rPr>
          <w:rFonts w:ascii="Times New Roman" w:hAnsi="Times New Roman" w:eastAsia="宋体"/>
          <w:b w:val="0"/>
          <w:sz w:val="21"/>
        </w:rPr>
        <w:t>4. 名词提醒：租金变动净额 ≠ 月租收入（仅已结束有效单的业务变动额）；月结账面实收疑似累计值；收款源表当前 0 行，回款类指标暂无源数据。</w:t>
      </w:r>
    </w:p>
    <w:p>
      <w:r>
        <w:rPr>
          <w:rFonts w:ascii="Times New Roman" w:hAnsi="Times New Roman" w:eastAsia="宋体"/>
          <w:b w:val="0"/>
          <w:sz w:val="21"/>
        </w:rPr>
        <w:t>5. 回传方式：将本 Word 填好后发回，开发侧据此出排期与模型变更单。</w:t>
      </w:r>
    </w:p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二、客户与填报信息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814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18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内容（请填写）</w:t>
            </w:r>
          </w:p>
        </w:tc>
        <w:tc>
          <w:tcPr>
            <w:tcW w:type="dxa" w:w="1814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118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内容（请填写）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客户名称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　　　　　　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填报部门/岗位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　　　　　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填报人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　　　　　　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联系电话/微信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　　　　　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填报日期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年　　月　　日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期望首批上线日期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 xml:space="preserve">　　　　年　　月　　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使用角色（可多选）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>☐ CEO  ☐ CFO  ☐ CTO/运营  ☐ 财务  ☐ 养护  ☐ 其他____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宋体"/>
                <w:sz w:val="18"/>
              </w:rPr>
              <w:t>报表使用频率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sz w:val="18"/>
              </w:rPr>
              <w:t>☐ 每日  ☐ 每周  ☐ 每月  ☐ 临时查询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三、现有 12 张大屏使用评价（请逐行勾选）</w:t>
      </w:r>
    </w:p>
    <w:p>
      <w:r>
        <w:rPr>
          <w:rFonts w:ascii="Times New Roman" w:hAnsi="Times New Roman" w:eastAsia="宋体"/>
          <w:b w:val="0"/>
          <w:sz w:val="20"/>
        </w:rPr>
        <w:t>12 张大屏已发布（ID 15–26）。请按实际使用情况评价，帮助我们决定保留 / 改造 / 下线。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4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大屏名称</w:t>
            </w:r>
          </w:p>
        </w:tc>
        <w:tc>
          <w:tcPr>
            <w:tcW w:type="dxa" w:w="204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204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评价（勾选）</w:t>
            </w:r>
          </w:p>
        </w:tc>
        <w:tc>
          <w:tcPr>
            <w:tcW w:type="dxa" w:w="204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问题/改造意见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15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经营总览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规模、趋势、TOP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16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项目客户分析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项目/客户归因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17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销售坏账与费用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销售/坏账/费用（费用构成暂无数据）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18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报花执行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租赁/加减换调执行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19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变更与租期调整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变更确认差额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20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回收撤摆与去向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回收完成量（无库房维度）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21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养护工作量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养护人/项目工作量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22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在途审批与操作监控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在途、挂起&gt;7天（观察阈值）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23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报花单明细钻取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订单明细（LIMIT 300）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24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变更明细钻取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变更+租期日志明细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25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回收明细钻取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回收明细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26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审批操作链路钻取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53种操作流水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☐在用 ☐改造 ☐不用</w:t>
            </w:r>
          </w:p>
        </w:tc>
        <w:tc>
          <w:tcPr>
            <w:tcW w:type="dxa" w:w="2040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四、新报表需求登记（核心，每行一条）</w:t>
      </w:r>
    </w:p>
    <w:p>
      <w:r>
        <w:rPr>
          <w:rFonts w:ascii="Times New Roman" w:hAnsi="Times New Roman" w:eastAsia="宋体"/>
          <w:b w:val="0"/>
          <w:sz w:val="20"/>
        </w:rPr>
        <w:t>示例：月度回款率表｜CFO｜财务回款｜回款率、欠款、账龄｜客户/项目/月份｜已回款状态｜按月｜每月5号前｜月结+收款+开票｜P0｜需含账龄分段。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序号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报表名称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使用者</w:t>
              <w:br/>
              <w:t>(CEO/CFO/CTO/运营/财务/养护)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业务域</w:t>
              <w:br/>
              <w:t>(租赁/财务/养护/回收/变更/采购库存/人力/审批)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核心指标</w:t>
              <w:br/>
              <w:t>(要算什么数)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分析维度</w:t>
              <w:br/>
              <w:t>(按什么切)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筛选/钻取</w:t>
              <w:br/>
              <w:t>(查什么条件)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时间粒度/更新频率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优先级</w:t>
              <w:br/>
              <w:t>(P0 срочно/P1/P2)</w:t>
            </w:r>
          </w:p>
        </w:tc>
        <w:tc>
          <w:tcPr>
            <w:tcW w:type="dxa" w:w="102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备注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12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13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14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  <w:t>15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sz w:val="15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五、关键指标口径确认（必答，直接决定模型复用）</w:t>
      </w:r>
    </w:p>
    <w:p>
      <w:r>
        <w:rPr>
          <w:rFonts w:ascii="Times New Roman" w:hAnsi="Times New Roman" w:eastAsia="宋体"/>
          <w:b w:val="0"/>
          <w:sz w:val="20"/>
        </w:rPr>
        <w:t>以下 10 题来自本次 review 的实证发现（ODS 行数、空值分布、SQL 落查），请勾选，未确认项开发侧不擅自假设。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68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252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确认事项与实证</w:t>
            </w:r>
          </w:p>
        </w:tc>
        <w:tc>
          <w:tcPr>
            <w:tcW w:type="dxa" w:w="2551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选项（请勾选其一）</w:t>
            </w:r>
          </w:p>
        </w:tc>
        <w:tc>
          <w:tcPr>
            <w:tcW w:type="dxa" w:w="2381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客户意见/补充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K1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附加费用 655 条 del_flag 全为 NULL，大屏费用构成饼图为空。NULL 是否视为“未删除、纳入统计”？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☐是，NULL=未删除纳入</w:t>
              <w:br/>
              <w:t>☐否，保持为空待补数据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K2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月结 total_amount（账面实收）疑似累计值，DWS 按项目月 SUM 会多计（已发现一项目一月 3 行）。应取最新/MAX 还是维持 SUM？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☐取最新一版</w:t>
              <w:br/>
              <w:t>☐维持 SUM</w:t>
              <w:br/>
              <w:t>☐需财务解释口径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K3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租金变动净额 ≠ 月租收入（仅已结束有效单，90% 为 status=5）。报表是否需醒目标注，避免当收入报财报？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☐需标注</w:t>
              <w:br/>
              <w:t>☐改名</w:t>
              <w:br/>
              <w:t>☐无所谓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K4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收款两表源头 0 行（a_collection_*），现金收入、回款率、账龄暂无源数据。回款类需求是否暂缓，待业务补录？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☐暂缓</w:t>
              <w:br/>
              <w:t>☐先按月结账面实收替代</w:t>
              <w:br/>
              <w:t>☐有线下台账可补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K5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变更 1425 单中 1372 为物品类型变更，金额类仅 25 单。变更报表以金额差还是以物品/租期变更为主？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☐金额差为主</w:t>
              <w:br/>
              <w:t>☐物品/租期为主</w:t>
              <w:br/>
              <w:t>☐都要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K6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当前摆放 39491 行中 22004 为子件行（parent≠-1），盆/架租金为 0。汇总是否去重仅计父件？rent 单价/套餐价口径？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☐去重</w:t>
              <w:br/>
              <w:t>☐全计</w:t>
              <w:br/>
              <w:t>☐需业务确认 rent_mode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K7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在途 7 天仅为挂起观察阈值，非合同超期。超期是否按合同 settlement/verify 口径重定？阈值为几天？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☐维持 7 天观察</w:t>
              <w:br/>
              <w:t>☐按合同重定：____天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K8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发票↔月结↔收款核销链未建模（offset_biz_ids、collection_item.biz_type=1/2）。是否需要回款率/DSO/账龄报表？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☐需要</w:t>
              <w:br/>
              <w:t>☐暂不需要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K9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组织架构（部门/业务员/养护人）维度缺失，销售额归人、养护归人暂按姓名字段。是否需补用户/部门维度？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☐需要</w:t>
              <w:br/>
              <w:t>☐暂不需要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Times New Roman" w:hAnsi="Times New Roman" w:eastAsia="宋体"/>
                <w:sz w:val="17"/>
              </w:rPr>
              <w:t>K10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 w:eastAsia="宋体"/>
                <w:sz w:val="17"/>
              </w:rPr>
              <w:t>审批流仅有结果字段（examine/review），无运行时长。是否需要审批时效/瓶颈、驳回率报表？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sz w:val="17"/>
              </w:rPr>
              <w:t>☐需要</w:t>
              <w:br/>
              <w:t>☐暂不需要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sz w:val="17"/>
              </w:rPr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六、数据权限与密级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984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788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请勾选/填写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行级权限</w:t>
            </w:r>
          </w:p>
        </w:tc>
        <w:tc>
          <w:tcPr>
            <w:tcW w:type="dxa" w:w="7880"/>
          </w:tcPr>
          <w:p>
            <w:r/>
            <w:r>
              <w:rPr>
                <w:rFonts w:ascii="Times New Roman" w:hAnsi="Times New Roman" w:eastAsia="宋体"/>
                <w:sz w:val="18"/>
              </w:rPr>
              <w:t>☐按租户隔离  ☐按部门  ☐按项目  ☐按业务员  ☐不限制  其他：________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金额密级</w:t>
            </w:r>
          </w:p>
        </w:tc>
        <w:tc>
          <w:tcPr>
            <w:tcW w:type="dxa" w:w="7880"/>
          </w:tcPr>
          <w:p>
            <w:r/>
            <w:r>
              <w:rPr>
                <w:rFonts w:ascii="Times New Roman" w:hAnsi="Times New Roman" w:eastAsia="宋体"/>
                <w:sz w:val="18"/>
              </w:rPr>
              <w:t>☐内部（当前 572 字段均为内部）  ☐需分级（工资/成本/回款分开）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导出需求</w:t>
            </w:r>
          </w:p>
        </w:tc>
        <w:tc>
          <w:tcPr>
            <w:tcW w:type="dxa" w:w="7880"/>
          </w:tcPr>
          <w:p>
            <w:r/>
            <w:r>
              <w:rPr>
                <w:rFonts w:ascii="Times New Roman" w:hAnsi="Times New Roman" w:eastAsia="宋体"/>
                <w:sz w:val="18"/>
              </w:rPr>
              <w:t>☐允许导出 Excel  ☐仅屏上查看  ☐需水印/审计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sz w:val="18"/>
              </w:rPr>
              <w:t>移动端</w:t>
            </w:r>
          </w:p>
        </w:tc>
        <w:tc>
          <w:tcPr>
            <w:tcW w:type="dxa" w:w="7880"/>
          </w:tcPr>
          <w:p>
            <w:r/>
            <w:r>
              <w:rPr>
                <w:rFonts w:ascii="Times New Roman" w:hAnsi="Times New Roman" w:eastAsia="宋体"/>
                <w:sz w:val="18"/>
              </w:rPr>
              <w:t>☐需要手机看板  ☐仅 PC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七、签字确认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55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55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签字</w:t>
            </w:r>
          </w:p>
        </w:tc>
        <w:tc>
          <w:tcPr>
            <w:tcW w:type="dxa" w:w="2550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  <w:t>客户填报人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  <w:t>客户负责人（CEO/CFO/CTO）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  <w:t>开发侧接收人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宋体"/>
                <w:sz w:val="18"/>
              </w:rPr>
            </w:r>
          </w:p>
        </w:tc>
      </w:tr>
    </w:tbl>
    <w:p/>
    <w:p>
      <w:r>
        <w:rPr>
          <w:rFonts w:ascii="Times New Roman" w:hAnsi="Times New Roman" w:eastAsia="宋体"/>
          <w:b w:val="0"/>
          <w:sz w:val="20"/>
        </w:rPr>
        <w:t>注：本表回传后，开发侧 3 个工作日内输出《报表排期与模型变更单》，口径未确认项默认不开发。</w:t>
      </w:r>
    </w:p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附：本次 review 实证快照（供客户参考，不用填写）</w:t>
      </w:r>
    </w:p>
    <w:p>
      <w:r>
        <w:rPr>
          <w:rFonts w:ascii="Times New Roman" w:hAnsi="Times New Roman" w:eastAsia="宋体"/>
          <w:b w:val="0"/>
          <w:sz w:val="18"/>
        </w:rPr>
        <w:t>ODS（biadmin.public，2026-09 实测）：报花单 31885（已结束 28748 / 90%）、明细 211926、摆放 39491（摆放中 39489）、月结 1096、租金快照 1341、变更 1425（物品类 1372）、回收 2509/明细 20963、养护 52620/明细 170608、日志 304726、租期日志 6560、收款 0 行、附加费用 655（del_flag 全 NULL）、客户 185、合同 347、项目 250。test_db 仅 6 张 S10 测试表（各 1000 行），与花卉无关；花卉真源为 rs_cloud_flower（161 表），DTS 已全量镜像 160 张 ods_prs*。</w:t>
      </w:r>
    </w:p>
    <w:p>
      <w:r>
        <w:rPr>
          <w:rFonts w:ascii="Times New Roman" w:hAnsi="Times New Roman" w:eastAsia="宋体"/>
          <w:b w:val="0"/>
          <w:sz w:val="18"/>
        </w:rPr>
        <w:t>模型：31 个已物化（DWD 17 / DWS 5 / ADS 9），收款链 3 个模型 0 行；财务现金侧全 0；3 个孤儿模型（rent_snapshot / curing_item / extra_cost）无下游；摆放父子全加有翻倍风险；账面实收 SUM 有多计风险。</w:t>
      </w:r>
    </w:p>
    <w:p>
      <w:r>
        <w:rPr>
          <w:rFonts w:ascii="Times New Roman" w:hAnsi="Times New Roman" w:eastAsia="宋体"/>
          <w:b w:val="0"/>
          <w:sz w:val="18"/>
        </w:rPr>
        <w:t>大屏：12 张已发布（15–26，共 258 组件）；2 处直读 ODS 日志绕过数仓；费用构成空、NULL 变 0、在途动态口径、跨屏 ID 硬编码为已知遗留。</w:t>
      </w:r>
    </w:p>
    <w:p>
      <w:pPr>
        <w:pStyle w:val="Heading1"/>
      </w:pPr>
      <w:r>
        <w:rPr>
          <w:rFonts w:ascii="Times New Roman" w:hAnsi="Times New Roman" w:eastAsia="黑体"/>
          <w:color w:val="1F3B63"/>
          <w:sz w:val="30"/>
        </w:rPr>
        <w:t>附 A：12 张大屏明细（供客户参考，不用填写）</w:t>
      </w:r>
    </w:p>
    <w:p>
      <w:r>
        <w:rPr>
          <w:rFonts w:ascii="Times New Roman" w:hAnsi="Times New Roman" w:eastAsia="宋体"/>
          <w:b w:val="0"/>
          <w:sz w:val="19"/>
        </w:rPr>
        <w:t>数据来源：screens-v2/ 下 12 个 prs-flowerbiz-*.json 实测抽取（组件标题、number-card KPI、filter 筛选器、SQL 中 public.* 表、跨屏跳转），发布时间与版本来自 manifest.json（2026-09-14 发布，ID 15–26）。默认统计周期 2022-01-01 至 2026-12-31，日期筛选为前闭后开（起始日含、终止日下一天不含），22 号屏在途指标为例外（按当前时间计算挂起天数）。</w:t>
      </w:r>
    </w:p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A.1 大屏总览表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ID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屏名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组件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KPI（数值卡）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筛选器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数据源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跳转</w:t>
            </w:r>
          </w:p>
        </w:tc>
        <w:tc>
          <w:tcPr>
            <w:tcW w:type="dxa" w:w="1275"/>
            <w:shd w:val="clear" w:color="auto" w:fill="1F3B6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5"/>
              </w:rPr>
              <w:t>发布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经营总览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24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报花单数/项目数/客户数/在途单数/租金变动净额/处理成本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订单+客户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16/17/18/22/23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v1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16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项目客户分析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项目数/客户数/报花单数/销售金额/坏账成本/额外费用报价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订单+客户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15/23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v1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17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销售坏账与费用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销售金额/成本/赠送成本/坏账成本/租金变动/额外费用报价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订单+客户+费用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18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报花执行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租赁/加/减/换/调单数/租金变动净额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订单+客户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15/23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v1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19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变更与租期调整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变更单数/物品/金额/成本变更/已确认差额/平均确认天数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统计周期+项目+变更类型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ADS 变更+DWD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15/24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v1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回收撤摆与去向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明细数/计划/实际回收数/报损/回购/留用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统计周期+项目+回收类型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ADS 回收+DWD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15/25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v3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21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养护工作量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养护人数/记录数/项目数/日期数/巡护次数/缺失数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统计周期+养护人+项目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养护+项目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在途审批与操作监控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在途数/挂起&gt;7天/待结算/审核中/平均挂起天/在途租金变动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统计周期+项目+状态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DWD 订单+客户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15/26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23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报花单明细钻取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明细行数/单据数/申请数量/完成数量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统计周期+项目+客户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ADS 租赁明细+DWD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←18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24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变更明细钻取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变更数/已确认差额/平均确认天/起租减租数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统计周期+项目+变更类型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ADS 变更+DWD+ODS 租期日志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←19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25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回收明细钻取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明细数/计划/实际数/缺失数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统计周期+项目+回收类型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ADS 回收+DWD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←20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v2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26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审批操作链路钻取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20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日志数/单据数/操作人数/平均步骤天数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统计周期+项目+操作分类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ODS 操作日志+DWD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←22</w:t>
            </w:r>
          </w:p>
        </w:tc>
        <w:tc>
          <w:tcPr>
            <w:tcW w:type="dxa" w:w="1275"/>
          </w:tcPr>
          <w:p>
            <w:r/>
            <w:r>
              <w:rPr>
                <w:rFonts w:ascii="Times New Roman" w:hAnsi="Times New Roman" w:eastAsia="宋体"/>
                <w:sz w:val="15"/>
              </w:rPr>
              <w:t>v1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15 · 经营总览（prs-flowerbiz-overview-v2.json，24 组件，PUBLISHED v1）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定位：</w:t>
      </w:r>
      <w:r>
        <w:rPr>
          <w:rFonts w:ascii="Times New Roman" w:hAnsi="Times New Roman" w:eastAsia="宋体"/>
          <w:sz w:val="19"/>
        </w:rPr>
        <w:t>全局入口，CEO 首屏。枢纽扇出 16/17/18/22/23。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报花单数=有效单 COUNT；项目/客户数=去重；租金变动净额=仅已结束有效单 SUM(rent_change_amount)，不是月租收入；处理成本=已结束单 SUM(order_cost_amount)。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月度业务趋势、业务大类/类型/状态分布、项目经营 TOP、客户贡献 TOP、明细表。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public.prs_v2_dwd_flower_order + public.prs_v2_dwd_customer（DWD 直读，5 个 DWS 零引用）。order_type/status 中文映射硬编码在每屏 SQL，dbt 一改即漂移。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租金变动≠收入，勿当财报收入用；NULL 金额在数值卡可能显示为 0，不能用 0 判断已确认。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16 · 项目客户分析（prs-flowerbiz-project-customer-v2.json，22 组件，v1）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定位：</w:t>
      </w:r>
      <w:r>
        <w:rPr>
          <w:rFonts w:ascii="Times New Roman" w:hAnsi="Times New Roman" w:eastAsia="宋体"/>
          <w:sz w:val="19"/>
        </w:rPr>
        <w:t>规模归因：项目/客户谁贡献大。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项目/客户/报花数 + 销售金额（order_type=7 才有意义）+ 坏账成本（type=6）+ 额外费用报价。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项目/客户业务规模 TOP、销售与坏账趋势、项目客户经营明细。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与 15 同源（DWD 订单+客户），口径一致性好。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无利润、续约/留存指标；回跳 15/钻取 23。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17 · 销售坏账与费用（prs-flowerbiz-finance-cost-v2.json，22 组件，v2，CFO 屏）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销售金额/成本、赠送成本、坏账单成本/租金变动、额外费用报价。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销售赠送月度趋势、费用类型构成饼、坏账项目 TOP、销售坏账费用明细。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public.prs_v2_dwd_flower_order + customer + public.prs_v2_dwd_extra_cost；唯一使用 del_flag='0' 的屏。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注意（重要）：</w:t>
      </w:r>
      <w:r>
        <w:rPr>
          <w:rFonts w:ascii="Times New Roman" w:hAnsi="Times New Roman" w:eastAsia="宋体"/>
          <w:sz w:val="19"/>
        </w:rPr>
        <w:t>费用构成暂无数据——655 条 ODS/DWD 费用明细 del_flag 全为 NULL，被有效条件过滤掉，饼图为空。NULL 是否=未删除待 K1 确认，未擅自纳入。数值卡 0=NULL 问题在本屏最致命。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18 · 报花执行（prs-flowerbiz-lease-execution-v2.json，22 组件，v1）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租赁/加/减/换/调单数 + 租金变动净额（同 15 口径）。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租赁类型月度趋势、租金与成本趋势、项目租金变动净额 TOP、租赁项目明细。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DWD 订单+客户。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到 23 的钻取使用 {{项目}} 裸变量，其他链路多用 {{runtime.projectName}}，传参不一致可能失效，联调时重点测。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19 · 变更与租期调整（prs-flowerbiz-change-board-v2.json，22 组件，v1）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变更单数/物品变更/金额变更/成本变更/已确认金额差额（status=2 且 type IN(1,3) 才计金额）/平均确认天数。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背景：</w:t>
      </w:r>
      <w:r>
        <w:rPr>
          <w:rFonts w:ascii="Times New Roman" w:hAnsi="Times New Roman" w:eastAsia="宋体"/>
          <w:sz w:val="19"/>
        </w:rPr>
        <w:t>变更 1425 单中 1372 为物品类型变更，金额类仅 25 单——金额差只覆盖小部分变更，阅读需配注释。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public.prs_v2_ads_change_detail + DWD。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到 24 钻取同样存在 {{项目}} 变量混用问题。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20 · 回收撤摆与去向（prs-flowerbiz-recovery-board-v2.json，22 组件，v3）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明细数、计划/实际回收数、报损/回购/留用条数。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回收类型分布、回收月度趋势、回收人完成量 TOP、回收项目明细。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public.prs_v2_ads_recovery_detail + DWD。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库房维度缺失已降级处理：标题由库房排行改为回收人完成量，不伪造是对的，但“去向”闭环仍缺；event=COALESCE(实际回收,计划)把未发生计划混入当期趋势，会虚增；屏内残留“入库库房 TOP”标题名实待统一。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21 · 养护工作量（prs-flowerbiz-curing-workload-v2.json，22 组件，v2，口径最干净）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养护人数/记录数/项目数/日期数/巡护次数/数量缺失数；真实养护记录计量，COUNT(*) FILTER(quantity IS NULL) 区分缺失与 0。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养护人 TOP、养护趋势、前七项目饼、养护人月度明细。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public.prs_v2_dwd_curing + public.prs_v2_dwd_project，唯一不用订单表的屏。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缺质量维度（返修/投诉/时长），只能看工作量不能看质量。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22 · 在途审批与操作监控（prs-flowerbiz-pending-approval-v2.json，22 组件，v2，风险屏）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在途数、挂起&gt;7 天、待结算、审核中、平均挂起天（CURRENT_TIMESTAMP-apply_time）、在途租金变动额。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注意（重要）：</w:t>
      </w:r>
      <w:r>
        <w:rPr>
          <w:rFonts w:ascii="Times New Roman" w:hAnsi="Times New Roman" w:eastAsia="宋体"/>
          <w:sz w:val="19"/>
        </w:rPr>
        <w:t>动静混合口径：挂起天按现在算，却用 business_time 历史区间过滤，选旧区间仍显示今天挂起数；7 天仅观察阈值非合同超期，但图表仍叫“超期项目 TOP”易误读。到 26 钻取变量混用同上。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23 · 报花单明细钻取（prs-flowerbiz-drill-lease-detail-v2.json，20 组件，v2）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明细行数/单据数/申请数量/完成数量；明细 181,889 行 / 25,019 单，大结果 LIMIT 300，分页外总数不可见。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图表：</w:t>
      </w:r>
      <w:r>
        <w:rPr>
          <w:rFonts w:ascii="Times New Roman" w:hAnsi="Times New Roman" w:eastAsia="宋体"/>
          <w:sz w:val="19"/>
        </w:rPr>
        <w:t>报花单明细表、绿植/摆位/养护人 TOP。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public.prs_v2_ads_lease_detail + 订单/客户/位置。JOIN 有效订单，明细源值不乘数量是对的，但父子组合未标 is_leaf，用户自求和即翻倍。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24 · 变更明细钻取（prs-flowerbiz-drill-change-detail-v2.json，20 组件，v2）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变更数/已确认差额/平均确认天/起租减租数；变更/换货明细、金额 TOP、租期调整日志。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ADS 变更 + DWD + 直读 ODS public.ods_prst_flower_rent_time_log（租期日志无 dbt 模型，绕过数仓）。JOIN 有效订单会丢游离日志；day_delta=new-old 含 NULL 未处理。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25 · 回收明细钻取（prs-flowerbiz-drill-recovery-detail-v2.json，20 组件，v2）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明细/计划/实际数、缺失数；回收明细、绿植/项目完成量/回收人 TOP。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同 20 的 COALESCE 时间口径；标题“库房入库 TOP”残留但内容已是项目完成量，名实待统一。</w:t>
      </w:r>
    </w:p>
    <w:p>
      <w:pPr>
        <w:pStyle w:val="Heading3"/>
      </w:pPr>
      <w:r>
        <w:rPr>
          <w:rFonts w:ascii="Times New Roman" w:hAnsi="Times New Roman" w:eastAsia="黑体"/>
          <w:color w:val="1F3B63"/>
          <w:sz w:val="22"/>
        </w:rPr>
        <w:t>26 · 审批操作链路钻取（prs-flowerbiz-drill-audit-trail-v2.json，20 组件，v1，架构债最大）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KPI 口径：</w:t>
      </w:r>
      <w:r>
        <w:rPr>
          <w:rFonts w:ascii="Times New Roman" w:hAnsi="Times New Roman" w:eastAsia="宋体"/>
          <w:sz w:val="19"/>
        </w:rPr>
        <w:t>日志数/单据数/操作人数/平均步骤天数（LAG(operation_time)）。操作流水明细/分类分布/人 TOP/月度趋势。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数据源：</w:t>
      </w:r>
      <w:r>
        <w:rPr>
          <w:rFonts w:ascii="Times New Roman" w:hAnsi="Times New Roman" w:eastAsia="宋体"/>
          <w:sz w:val="19"/>
        </w:rPr>
        <w:t>直读 ODS public.ods_prst_flower_biz_log JOIN DWD 有效订单（31 模型未覆盖日志模型，manifest 自认）。</w:t>
      </w:r>
    </w:p>
    <w:p>
      <w:pPr>
        <w:pStyle w:val="ListBullet"/>
      </w:pPr>
      <w:r>
        <w:rPr>
          <w:rFonts w:ascii="Times New Roman" w:hAnsi="Times New Roman" w:eastAsia="黑体"/>
          <w:b/>
          <w:sz w:val="19"/>
        </w:rPr>
        <w:t>注意：</w:t>
      </w:r>
      <w:r>
        <w:rPr>
          <w:rFonts w:ascii="Times New Roman" w:hAnsi="Times New Roman" w:eastAsia="宋体"/>
          <w:sz w:val="19"/>
        </w:rPr>
        <w:t>INNER JOIN 有效订单导致作废单日志丢失；operation_title 直接作分类无归一化（53 种操作）；step_days&lt;0 脏数据仅 AVG FILTER(&gt;=0) 掩盖。收编为 dbt 日志模型前，结果只宜做线索、不宜做考核。</w:t>
      </w:r>
    </w:p>
    <w:p>
      <w:pPr>
        <w:pStyle w:val="Heading2"/>
      </w:pPr>
      <w:r>
        <w:rPr>
          <w:rFonts w:ascii="Times New Roman" w:hAnsi="Times New Roman" w:eastAsia="黑体"/>
          <w:color w:val="1F3B63"/>
          <w:sz w:val="26"/>
        </w:rPr>
        <w:t>A.3 通用阅读注意事项</w:t>
      </w:r>
    </w:p>
    <w:p>
      <w:pPr>
        <w:pStyle w:val="ListBullet"/>
      </w:pPr>
      <w:r>
        <w:rPr>
          <w:rFonts w:ascii="Times New Roman" w:hAnsi="Times New Roman" w:eastAsia="宋体"/>
          <w:sz w:val="19"/>
        </w:rPr>
        <w:t>日期含端已正确：全屏 起始日含、终止日下一天不含（22 号屏动态挂起天除外），可放心对照。</w:t>
      </w:r>
    </w:p>
    <w:p>
      <w:pPr>
        <w:pStyle w:val="ListBullet"/>
      </w:pPr>
      <w:r>
        <w:rPr>
          <w:rFonts w:ascii="Times New Roman" w:hAnsi="Times New Roman" w:eastAsia="宋体"/>
          <w:sz w:val="19"/>
        </w:rPr>
        <w:t>NULL 变 0：SQL 保留 SUM(CASE WHEN…END) 的 NULL，但数值卡转换层可能转 0，不能用 0 判断“已确认/无业务”，17 号屏费用、15/18 租金净额、20/25 实际数均受影响。</w:t>
      </w:r>
    </w:p>
    <w:p>
      <w:pPr>
        <w:pStyle w:val="ListBullet"/>
      </w:pPr>
      <w:r>
        <w:rPr>
          <w:rFonts w:ascii="Times New Roman" w:hAnsi="Times New Roman" w:eastAsia="宋体"/>
          <w:sz w:val="19"/>
        </w:rPr>
        <w:t>跨屏硬编码 15–26：全部 jumpUrlTemplate 写死当前环境编号，导入其他环境后需在页面调整；枢纽全压在 15（扇出 16/17/18/22/23），16/17 无回跳。</w:t>
      </w:r>
    </w:p>
    <w:p>
      <w:pPr>
        <w:pStyle w:val="ListBullet"/>
      </w:pPr>
      <w:r>
        <w:rPr>
          <w:rFonts w:ascii="Times New Roman" w:hAnsi="Times New Roman" w:eastAsia="宋体"/>
          <w:sz w:val="19"/>
        </w:rPr>
        <w:t>切屏闪存上页数值、旧 3–14 仅改名未禁用仍可误入（见 DEPLOYMENT.md)，验收时以 15–26 为准。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