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 xml:space="preserve">DTS </w:t>
      </w:r>
      <w:r>
        <w:rPr/>
        <w:t>用户操作手册</w:t>
      </w:r>
    </w:p>
    <w:p>
      <w:pPr>
        <w:pStyle w:val="Subtitle"/>
        <w:rPr/>
      </w:pPr>
      <w:r>
        <w:rPr/>
        <w:t xml:space="preserve">v2.2.3 · </w:t>
      </w:r>
      <w:r>
        <w:rPr/>
        <w:t>数据建设九阶段</w:t>
      </w:r>
    </w:p>
    <w:p>
      <w:pPr>
        <w:pStyle w:val="Date"/>
        <w:rPr/>
      </w:pPr>
      <w:r>
        <w:rPr/>
        <w:t>2026-07-27</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ascii="Calibri" w:hAnsi="Calibri" w:cs="" w:asciiTheme="majorHAnsi" w:cstheme="majorBidi" w:eastAsiaTheme="majorEastAsia" w:hAnsiTheme="majorHAnsi"/>
              <w:b w:val="false"/>
              <w:bCs w:val="false"/>
              <w:color w:themeColor="accent1" w:themeShade="bf" w:val="365F91"/>
            </w:rPr>
            <w:t>目录</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20_2990678742">
            <w:r>
              <w:rPr>
                <w:webHidden/>
                <w:rStyle w:val="IndexLink"/>
              </w:rPr>
              <w:t xml:space="preserve">1 </w:t>
            </w:r>
            <w:r>
              <w:rPr>
                <w:rStyle w:val="IndexLink"/>
              </w:rPr>
              <w:t>使用说明</w:t>
            </w:r>
            <w:r>
              <w:rPr>
                <w:rStyle w:val="IndexLink"/>
              </w:rPr>
              <w:tab/>
              <w:t>2</w:t>
            </w:r>
          </w:hyperlink>
        </w:p>
        <w:p>
          <w:pPr>
            <w:pStyle w:val="TOC2"/>
            <w:tabs>
              <w:tab w:val="clear" w:pos="9355"/>
              <w:tab w:val="right" w:pos="9637" w:leader="dot"/>
            </w:tabs>
            <w:rPr/>
          </w:pPr>
          <w:hyperlink w:anchor="__RefHeading___Toc1422_2990678742">
            <w:r>
              <w:rPr>
                <w:webHidden/>
                <w:rStyle w:val="IndexLink"/>
              </w:rPr>
              <w:t xml:space="preserve">1.1 </w:t>
            </w:r>
            <w:r>
              <w:rPr>
                <w:rStyle w:val="IndexLink"/>
              </w:rPr>
              <w:t>发布版文件</w:t>
            </w:r>
            <w:r>
              <w:rPr>
                <w:rStyle w:val="IndexLink"/>
              </w:rPr>
              <w:tab/>
              <w:t>2</w:t>
            </w:r>
          </w:hyperlink>
        </w:p>
        <w:p>
          <w:pPr>
            <w:pStyle w:val="TOC2"/>
            <w:tabs>
              <w:tab w:val="clear" w:pos="9355"/>
              <w:tab w:val="right" w:pos="9637" w:leader="dot"/>
            </w:tabs>
            <w:rPr/>
          </w:pPr>
          <w:hyperlink w:anchor="__RefHeading___Toc1424_2990678742">
            <w:r>
              <w:rPr>
                <w:webHidden/>
                <w:rStyle w:val="IndexLink"/>
              </w:rPr>
              <w:t xml:space="preserve">1.2 </w:t>
            </w:r>
            <w:r>
              <w:rPr>
                <w:rStyle w:val="IndexLink"/>
              </w:rPr>
              <w:t>从这里开始</w:t>
            </w:r>
            <w:r>
              <w:rPr>
                <w:rStyle w:val="IndexLink"/>
              </w:rPr>
              <w:tab/>
              <w:t>2</w:t>
            </w:r>
          </w:hyperlink>
        </w:p>
        <w:p>
          <w:pPr>
            <w:pStyle w:val="TOC2"/>
            <w:tabs>
              <w:tab w:val="clear" w:pos="9355"/>
              <w:tab w:val="right" w:pos="9637" w:leader="dot"/>
            </w:tabs>
            <w:rPr/>
          </w:pPr>
          <w:hyperlink w:anchor="__RefHeading___Toc1426_2990678742">
            <w:r>
              <w:rPr>
                <w:webHidden/>
                <w:rStyle w:val="IndexLink"/>
              </w:rPr>
              <w:t xml:space="preserve">1.3 </w:t>
            </w:r>
            <w:r>
              <w:rPr>
                <w:rStyle w:val="IndexLink"/>
              </w:rPr>
              <w:t>建设轨迹不是普通进度条</w:t>
            </w:r>
            <w:r>
              <w:rPr>
                <w:rStyle w:val="IndexLink"/>
              </w:rPr>
              <w:tab/>
              <w:t>2</w:t>
            </w:r>
          </w:hyperlink>
        </w:p>
        <w:p>
          <w:pPr>
            <w:pStyle w:val="TOC2"/>
            <w:tabs>
              <w:tab w:val="clear" w:pos="9355"/>
              <w:tab w:val="right" w:pos="9637" w:leader="dot"/>
            </w:tabs>
            <w:rPr/>
          </w:pPr>
          <w:hyperlink w:anchor="__RefHeading___Toc1428_2990678742">
            <w:r>
              <w:rPr>
                <w:webHidden/>
                <w:rStyle w:val="IndexLink"/>
              </w:rPr>
              <w:t xml:space="preserve">1.4 </w:t>
            </w:r>
            <w:r>
              <w:rPr>
                <w:rStyle w:val="IndexLink"/>
              </w:rPr>
              <w:t>九个编号不代表必须从左到右点击</w:t>
            </w:r>
            <w:r>
              <w:rPr>
                <w:rStyle w:val="IndexLink"/>
              </w:rPr>
              <w:tab/>
              <w:t>3</w:t>
            </w:r>
          </w:hyperlink>
        </w:p>
        <w:p>
          <w:pPr>
            <w:pStyle w:val="TOC2"/>
            <w:tabs>
              <w:tab w:val="clear" w:pos="9355"/>
              <w:tab w:val="right" w:pos="9637" w:leader="dot"/>
            </w:tabs>
            <w:rPr/>
          </w:pPr>
          <w:hyperlink w:anchor="__RefHeading___Toc1430_2990678742">
            <w:r>
              <w:rPr>
                <w:webHidden/>
                <w:rStyle w:val="IndexLink"/>
              </w:rPr>
              <w:t xml:space="preserve">1.5 </w:t>
            </w:r>
            <w:r>
              <w:rPr>
                <w:rStyle w:val="IndexLink"/>
              </w:rPr>
              <w:t>手册目录</w:t>
            </w:r>
            <w:r>
              <w:rPr>
                <w:rStyle w:val="IndexLink"/>
              </w:rPr>
              <w:tab/>
              <w:t>3</w:t>
            </w:r>
          </w:hyperlink>
        </w:p>
        <w:p>
          <w:pPr>
            <w:pStyle w:val="TOC2"/>
            <w:tabs>
              <w:tab w:val="clear" w:pos="9355"/>
              <w:tab w:val="right" w:pos="9637" w:leader="dot"/>
            </w:tabs>
            <w:rPr/>
          </w:pPr>
          <w:hyperlink w:anchor="__RefHeading___Toc1432_2990678742">
            <w:r>
              <w:rPr>
                <w:webHidden/>
                <w:rStyle w:val="IndexLink"/>
              </w:rPr>
              <w:t xml:space="preserve">1.6 </w:t>
            </w:r>
            <w:r>
              <w:rPr>
                <w:rStyle w:val="IndexLink"/>
              </w:rPr>
              <w:t>权限说明</w:t>
            </w:r>
            <w:r>
              <w:rPr>
                <w:rStyle w:val="IndexLink"/>
              </w:rPr>
              <w:tab/>
              <w:t>3</w:t>
            </w:r>
          </w:hyperlink>
        </w:p>
        <w:p>
          <w:pPr>
            <w:pStyle w:val="TOC2"/>
            <w:tabs>
              <w:tab w:val="clear" w:pos="9355"/>
              <w:tab w:val="right" w:pos="9637" w:leader="dot"/>
            </w:tabs>
            <w:rPr/>
          </w:pPr>
          <w:hyperlink w:anchor="__RefHeading___Toc1434_2990678742">
            <w:r>
              <w:rPr>
                <w:webHidden/>
                <w:rStyle w:val="IndexLink"/>
              </w:rPr>
              <w:t xml:space="preserve">1.7 </w:t>
            </w:r>
            <w:r>
              <w:rPr>
                <w:rStyle w:val="IndexLink"/>
              </w:rPr>
              <w:t>版本边界</w:t>
            </w:r>
            <w:r>
              <w:rPr>
                <w:rStyle w:val="IndexLink"/>
              </w:rPr>
              <w:tab/>
              <w:t>4</w:t>
            </w:r>
          </w:hyperlink>
        </w:p>
        <w:p>
          <w:pPr>
            <w:pStyle w:val="TOC1"/>
            <w:tabs>
              <w:tab w:val="clear" w:pos="9638"/>
              <w:tab w:val="right" w:pos="9637" w:leader="dot"/>
            </w:tabs>
            <w:rPr/>
          </w:pPr>
          <w:hyperlink w:anchor="__RefHeading___Toc1436_2990678742">
            <w:r>
              <w:rPr>
                <w:webHidden/>
                <w:rStyle w:val="IndexLink"/>
              </w:rPr>
              <w:t xml:space="preserve">2 </w:t>
            </w:r>
            <w:r>
              <w:rPr>
                <w:rStyle w:val="IndexLink"/>
              </w:rPr>
              <w:t>第一次完成数据建设任务</w:t>
            </w:r>
            <w:r>
              <w:rPr>
                <w:rStyle w:val="IndexLink"/>
              </w:rPr>
              <w:tab/>
              <w:t>4</w:t>
            </w:r>
          </w:hyperlink>
        </w:p>
        <w:p>
          <w:pPr>
            <w:pStyle w:val="TOC2"/>
            <w:tabs>
              <w:tab w:val="clear" w:pos="9355"/>
              <w:tab w:val="right" w:pos="9637" w:leader="dot"/>
            </w:tabs>
            <w:rPr/>
          </w:pPr>
          <w:hyperlink w:anchor="__RefHeading___Toc1438_2990678742">
            <w:r>
              <w:rPr>
                <w:webHidden/>
                <w:rStyle w:val="IndexLink"/>
              </w:rPr>
              <w:t xml:space="preserve">2.1 </w:t>
            </w:r>
            <w:r>
              <w:rPr>
                <w:rStyle w:val="IndexLink"/>
              </w:rPr>
              <w:t>任务目标</w:t>
            </w:r>
            <w:r>
              <w:rPr>
                <w:rStyle w:val="IndexLink"/>
              </w:rPr>
              <w:tab/>
              <w:t>4</w:t>
            </w:r>
          </w:hyperlink>
        </w:p>
        <w:p>
          <w:pPr>
            <w:pStyle w:val="TOC2"/>
            <w:tabs>
              <w:tab w:val="clear" w:pos="9355"/>
              <w:tab w:val="right" w:pos="9637" w:leader="dot"/>
            </w:tabs>
            <w:rPr/>
          </w:pPr>
          <w:hyperlink w:anchor="__RefHeading___Toc1440_2990678742">
            <w:r>
              <w:rPr>
                <w:webHidden/>
                <w:rStyle w:val="IndexLink"/>
              </w:rPr>
              <w:t xml:space="preserve">2.2 </w:t>
            </w:r>
            <w:r>
              <w:rPr>
                <w:rStyle w:val="IndexLink"/>
              </w:rPr>
              <w:t>开始前准备</w:t>
            </w:r>
            <w:r>
              <w:rPr>
                <w:rStyle w:val="IndexLink"/>
              </w:rPr>
              <w:tab/>
              <w:t>4</w:t>
            </w:r>
          </w:hyperlink>
        </w:p>
        <w:p>
          <w:pPr>
            <w:pStyle w:val="TOC2"/>
            <w:tabs>
              <w:tab w:val="clear" w:pos="9355"/>
              <w:tab w:val="right" w:pos="9637" w:leader="dot"/>
            </w:tabs>
            <w:rPr/>
          </w:pPr>
          <w:hyperlink w:anchor="__RefHeading___Toc1442_2990678742">
            <w:r>
              <w:rPr>
                <w:webHidden/>
                <w:rStyle w:val="IndexLink"/>
              </w:rPr>
              <w:t xml:space="preserve">2.3 </w:t>
            </w:r>
            <w:r>
              <w:rPr>
                <w:rStyle w:val="IndexLink"/>
              </w:rPr>
              <w:t xml:space="preserve">第 </w:t>
            </w:r>
            <w:r>
              <w:rPr>
                <w:rStyle w:val="IndexLink"/>
              </w:rPr>
              <w:t xml:space="preserve">1 </w:t>
            </w:r>
            <w:r>
              <w:rPr>
                <w:rStyle w:val="IndexLink"/>
              </w:rPr>
              <w:t>步：进入数据建设工作台</w:t>
            </w:r>
            <w:r>
              <w:rPr>
                <w:rStyle w:val="IndexLink"/>
              </w:rPr>
              <w:tab/>
              <w:t>4</w:t>
            </w:r>
          </w:hyperlink>
        </w:p>
        <w:p>
          <w:pPr>
            <w:pStyle w:val="TOC2"/>
            <w:tabs>
              <w:tab w:val="clear" w:pos="9355"/>
              <w:tab w:val="right" w:pos="9637" w:leader="dot"/>
            </w:tabs>
            <w:rPr/>
          </w:pPr>
          <w:hyperlink w:anchor="__RefHeading___Toc1444_2990678742">
            <w:r>
              <w:rPr>
                <w:webHidden/>
                <w:rStyle w:val="IndexLink"/>
              </w:rPr>
              <w:t xml:space="preserve">2.4 </w:t>
            </w:r>
            <w:r>
              <w:rPr>
                <w:rStyle w:val="IndexLink"/>
              </w:rPr>
              <w:t xml:space="preserve">第 </w:t>
            </w:r>
            <w:r>
              <w:rPr>
                <w:rStyle w:val="IndexLink"/>
              </w:rPr>
              <w:t xml:space="preserve">2 </w:t>
            </w:r>
            <w:r>
              <w:rPr>
                <w:rStyle w:val="IndexLink"/>
              </w:rPr>
              <w:t>步：创建建设计划</w:t>
            </w:r>
            <w:r>
              <w:rPr>
                <w:rStyle w:val="IndexLink"/>
              </w:rPr>
              <w:tab/>
              <w:t>5</w:t>
            </w:r>
          </w:hyperlink>
        </w:p>
        <w:p>
          <w:pPr>
            <w:pStyle w:val="TOC2"/>
            <w:tabs>
              <w:tab w:val="clear" w:pos="9355"/>
              <w:tab w:val="right" w:pos="9637" w:leader="dot"/>
            </w:tabs>
            <w:rPr/>
          </w:pPr>
          <w:hyperlink w:anchor="__RefHeading___Toc1446_2990678742">
            <w:r>
              <w:rPr>
                <w:webHidden/>
                <w:rStyle w:val="IndexLink"/>
              </w:rPr>
              <w:t xml:space="preserve">2.5 </w:t>
            </w:r>
            <w:r>
              <w:rPr>
                <w:rStyle w:val="IndexLink"/>
              </w:rPr>
              <w:t xml:space="preserve">第 </w:t>
            </w:r>
            <w:r>
              <w:rPr>
                <w:rStyle w:val="IndexLink"/>
              </w:rPr>
              <w:t xml:space="preserve">3 </w:t>
            </w:r>
            <w:r>
              <w:rPr>
                <w:rStyle w:val="IndexLink"/>
              </w:rPr>
              <w:t>步：创建并继续</w:t>
            </w:r>
            <w:r>
              <w:rPr>
                <w:rStyle w:val="IndexLink"/>
              </w:rPr>
              <w:tab/>
              <w:t>8</w:t>
            </w:r>
          </w:hyperlink>
        </w:p>
        <w:p>
          <w:pPr>
            <w:pStyle w:val="TOC2"/>
            <w:tabs>
              <w:tab w:val="clear" w:pos="9355"/>
              <w:tab w:val="right" w:pos="9637" w:leader="dot"/>
            </w:tabs>
            <w:rPr/>
          </w:pPr>
          <w:hyperlink w:anchor="__RefHeading___Toc1448_2990678742">
            <w:r>
              <w:rPr>
                <w:webHidden/>
                <w:rStyle w:val="IndexLink"/>
              </w:rPr>
              <w:t xml:space="preserve">2.6 </w:t>
            </w:r>
            <w:r>
              <w:rPr>
                <w:rStyle w:val="IndexLink"/>
              </w:rPr>
              <w:t xml:space="preserve">第 </w:t>
            </w:r>
            <w:r>
              <w:rPr>
                <w:rStyle w:val="IndexLink"/>
              </w:rPr>
              <w:t xml:space="preserve">4 </w:t>
            </w:r>
            <w:r>
              <w:rPr>
                <w:rStyle w:val="IndexLink"/>
              </w:rPr>
              <w:t>步：只处理工作台给出的当前任务</w:t>
            </w:r>
            <w:r>
              <w:rPr>
                <w:rStyle w:val="IndexLink"/>
              </w:rPr>
              <w:tab/>
              <w:t>8</w:t>
            </w:r>
          </w:hyperlink>
        </w:p>
        <w:p>
          <w:pPr>
            <w:pStyle w:val="TOC2"/>
            <w:tabs>
              <w:tab w:val="clear" w:pos="9355"/>
              <w:tab w:val="right" w:pos="9637" w:leader="dot"/>
            </w:tabs>
            <w:rPr/>
          </w:pPr>
          <w:hyperlink w:anchor="__RefHeading___Toc1450_2990678742">
            <w:r>
              <w:rPr>
                <w:webHidden/>
                <w:rStyle w:val="IndexLink"/>
              </w:rPr>
              <w:t xml:space="preserve">2.7 </w:t>
            </w:r>
            <w:r>
              <w:rPr>
                <w:rStyle w:val="IndexLink"/>
              </w:rPr>
              <w:t xml:space="preserve">第 </w:t>
            </w:r>
            <w:r>
              <w:rPr>
                <w:rStyle w:val="IndexLink"/>
              </w:rPr>
              <w:t xml:space="preserve">5 </w:t>
            </w:r>
            <w:r>
              <w:rPr>
                <w:rStyle w:val="IndexLink"/>
              </w:rPr>
              <w:t>步：完成专业操作后回到工作台核验</w:t>
            </w:r>
            <w:r>
              <w:rPr>
                <w:rStyle w:val="IndexLink"/>
              </w:rPr>
              <w:tab/>
              <w:t>9</w:t>
            </w:r>
          </w:hyperlink>
        </w:p>
        <w:p>
          <w:pPr>
            <w:pStyle w:val="TOC2"/>
            <w:tabs>
              <w:tab w:val="clear" w:pos="9355"/>
              <w:tab w:val="right" w:pos="9637" w:leader="dot"/>
            </w:tabs>
            <w:rPr/>
          </w:pPr>
          <w:hyperlink w:anchor="__RefHeading___Toc1452_2990678742">
            <w:r>
              <w:rPr>
                <w:webHidden/>
                <w:rStyle w:val="IndexLink"/>
              </w:rPr>
              <w:t xml:space="preserve">2.8 </w:t>
            </w:r>
            <w:r>
              <w:rPr>
                <w:rStyle w:val="IndexLink"/>
              </w:rPr>
              <w:t>常见问题</w:t>
            </w:r>
            <w:r>
              <w:rPr>
                <w:rStyle w:val="IndexLink"/>
              </w:rPr>
              <w:tab/>
              <w:t>10</w:t>
            </w:r>
          </w:hyperlink>
        </w:p>
        <w:p>
          <w:pPr>
            <w:pStyle w:val="TOC2"/>
            <w:tabs>
              <w:tab w:val="clear" w:pos="9355"/>
              <w:tab w:val="right" w:pos="9637" w:leader="dot"/>
            </w:tabs>
            <w:rPr/>
          </w:pPr>
          <w:hyperlink w:anchor="__RefHeading___Toc1454_2990678742">
            <w:r>
              <w:rPr>
                <w:webHidden/>
                <w:rStyle w:val="IndexLink"/>
              </w:rPr>
              <w:t xml:space="preserve">2.9 </w:t>
            </w:r>
            <w:r>
              <w:rPr>
                <w:rStyle w:val="IndexLink"/>
              </w:rPr>
              <w:t>完成检查</w:t>
            </w:r>
            <w:r>
              <w:rPr>
                <w:rStyle w:val="IndexLink"/>
              </w:rPr>
              <w:tab/>
              <w:t>11</w:t>
            </w:r>
          </w:hyperlink>
        </w:p>
        <w:p>
          <w:pPr>
            <w:pStyle w:val="TOC1"/>
            <w:tabs>
              <w:tab w:val="clear" w:pos="9638"/>
              <w:tab w:val="right" w:pos="9637" w:leader="dot"/>
            </w:tabs>
            <w:rPr/>
          </w:pPr>
          <w:hyperlink w:anchor="__RefHeading___Toc1456_2990678742">
            <w:r>
              <w:rPr>
                <w:webHidden/>
                <w:rStyle w:val="IndexLink"/>
              </w:rPr>
              <w:t xml:space="preserve">3 </w:t>
            </w:r>
            <w:r>
              <w:rPr>
                <w:rStyle w:val="IndexLink"/>
              </w:rPr>
              <w:t>九阶段任务指南</w:t>
            </w:r>
            <w:r>
              <w:rPr>
                <w:rStyle w:val="IndexLink"/>
              </w:rPr>
              <w:tab/>
              <w:t>11</w:t>
            </w:r>
          </w:hyperlink>
        </w:p>
        <w:p>
          <w:pPr>
            <w:pStyle w:val="TOC2"/>
            <w:tabs>
              <w:tab w:val="clear" w:pos="9355"/>
              <w:tab w:val="right" w:pos="9637" w:leader="dot"/>
            </w:tabs>
            <w:rPr/>
          </w:pPr>
          <w:hyperlink w:anchor="__RefHeading___Toc1458_2990678742">
            <w:r>
              <w:rPr>
                <w:webHidden/>
                <w:rStyle w:val="IndexLink"/>
              </w:rPr>
              <w:t xml:space="preserve">3.1 </w:t>
            </w:r>
            <w:r>
              <w:rPr>
                <w:rStyle w:val="IndexLink"/>
              </w:rPr>
              <w:t>使用方法</w:t>
            </w:r>
            <w:r>
              <w:rPr>
                <w:rStyle w:val="IndexLink"/>
              </w:rPr>
              <w:tab/>
              <w:t>11</w:t>
            </w:r>
          </w:hyperlink>
        </w:p>
        <w:p>
          <w:pPr>
            <w:pStyle w:val="TOC2"/>
            <w:tabs>
              <w:tab w:val="clear" w:pos="9355"/>
              <w:tab w:val="right" w:pos="9637" w:leader="dot"/>
            </w:tabs>
            <w:rPr/>
          </w:pPr>
          <w:hyperlink w:anchor="__RefHeading___Toc1460_2990678742">
            <w:r>
              <w:rPr>
                <w:webHidden/>
                <w:rStyle w:val="IndexLink"/>
              </w:rPr>
              <w:t xml:space="preserve">3.2 01 </w:t>
            </w:r>
            <w:r>
              <w:rPr>
                <w:rStyle w:val="IndexLink"/>
              </w:rPr>
              <w:t>数据连接</w:t>
            </w:r>
            <w:r>
              <w:rPr>
                <w:rStyle w:val="IndexLink"/>
              </w:rPr>
              <w:tab/>
              <w:t>13</w:t>
            </w:r>
          </w:hyperlink>
        </w:p>
        <w:p>
          <w:pPr>
            <w:pStyle w:val="TOC2"/>
            <w:tabs>
              <w:tab w:val="clear" w:pos="9355"/>
              <w:tab w:val="right" w:pos="9637" w:leader="dot"/>
            </w:tabs>
            <w:rPr/>
          </w:pPr>
          <w:hyperlink w:anchor="__RefHeading___Toc1462_2990678742">
            <w:r>
              <w:rPr>
                <w:webHidden/>
                <w:rStyle w:val="IndexLink"/>
              </w:rPr>
              <w:t xml:space="preserve">3.3 02 </w:t>
            </w:r>
            <w:r>
              <w:rPr>
                <w:rStyle w:val="IndexLink"/>
              </w:rPr>
              <w:t>来源盘点</w:t>
            </w:r>
            <w:r>
              <w:rPr>
                <w:rStyle w:val="IndexLink"/>
              </w:rPr>
              <w:tab/>
              <w:t>16</w:t>
            </w:r>
          </w:hyperlink>
        </w:p>
        <w:p>
          <w:pPr>
            <w:pStyle w:val="TOC2"/>
            <w:tabs>
              <w:tab w:val="clear" w:pos="9355"/>
              <w:tab w:val="right" w:pos="9637" w:leader="dot"/>
            </w:tabs>
            <w:rPr/>
          </w:pPr>
          <w:hyperlink w:anchor="__RefHeading___Toc1464_2990678742">
            <w:r>
              <w:rPr>
                <w:webHidden/>
                <w:rStyle w:val="IndexLink"/>
              </w:rPr>
              <w:t xml:space="preserve">3.4 03 </w:t>
            </w:r>
            <w:r>
              <w:rPr>
                <w:rStyle w:val="IndexLink"/>
              </w:rPr>
              <w:t>数仓规划</w:t>
            </w:r>
            <w:r>
              <w:rPr>
                <w:rStyle w:val="IndexLink"/>
              </w:rPr>
              <w:tab/>
              <w:t>17</w:t>
            </w:r>
          </w:hyperlink>
        </w:p>
        <w:p>
          <w:pPr>
            <w:pStyle w:val="TOC2"/>
            <w:tabs>
              <w:tab w:val="clear" w:pos="9355"/>
              <w:tab w:val="right" w:pos="9637" w:leader="dot"/>
            </w:tabs>
            <w:rPr/>
          </w:pPr>
          <w:hyperlink w:anchor="__RefHeading___Toc1466_2990678742">
            <w:r>
              <w:rPr>
                <w:webHidden/>
                <w:rStyle w:val="IndexLink"/>
              </w:rPr>
              <w:t xml:space="preserve">3.5 04 </w:t>
            </w:r>
            <w:r>
              <w:rPr>
                <w:rStyle w:val="IndexLink"/>
              </w:rPr>
              <w:t>数据标准</w:t>
            </w:r>
            <w:r>
              <w:rPr>
                <w:rStyle w:val="IndexLink"/>
              </w:rPr>
              <w:tab/>
              <w:t>19</w:t>
            </w:r>
          </w:hyperlink>
        </w:p>
        <w:p>
          <w:pPr>
            <w:pStyle w:val="TOC2"/>
            <w:tabs>
              <w:tab w:val="clear" w:pos="9355"/>
              <w:tab w:val="right" w:pos="9637" w:leader="dot"/>
            </w:tabs>
            <w:rPr/>
          </w:pPr>
          <w:hyperlink w:anchor="__RefHeading___Toc1468_2990678742">
            <w:r>
              <w:rPr>
                <w:webHidden/>
                <w:rStyle w:val="IndexLink"/>
              </w:rPr>
              <w:t xml:space="preserve">3.6 05 </w:t>
            </w:r>
            <w:r>
              <w:rPr>
                <w:rStyle w:val="IndexLink"/>
              </w:rPr>
              <w:t>事实与维度设计</w:t>
            </w:r>
            <w:r>
              <w:rPr>
                <w:rStyle w:val="IndexLink"/>
              </w:rPr>
              <w:tab/>
              <w:t>20</w:t>
            </w:r>
          </w:hyperlink>
        </w:p>
        <w:p>
          <w:pPr>
            <w:pStyle w:val="TOC2"/>
            <w:tabs>
              <w:tab w:val="clear" w:pos="9355"/>
              <w:tab w:val="right" w:pos="9637" w:leader="dot"/>
            </w:tabs>
            <w:rPr/>
          </w:pPr>
          <w:hyperlink w:anchor="__RefHeading___Toc1470_2990678742">
            <w:r>
              <w:rPr>
                <w:webHidden/>
                <w:rStyle w:val="IndexLink"/>
              </w:rPr>
              <w:t xml:space="preserve">3.7 06 </w:t>
            </w:r>
            <w:r>
              <w:rPr>
                <w:rStyle w:val="IndexLink"/>
              </w:rPr>
              <w:t>构建、质量与发布</w:t>
            </w:r>
            <w:r>
              <w:rPr>
                <w:rStyle w:val="IndexLink"/>
              </w:rPr>
              <w:tab/>
              <w:t>20</w:t>
            </w:r>
          </w:hyperlink>
        </w:p>
        <w:p>
          <w:pPr>
            <w:pStyle w:val="TOC2"/>
            <w:tabs>
              <w:tab w:val="clear" w:pos="9355"/>
              <w:tab w:val="right" w:pos="9637" w:leader="dot"/>
            </w:tabs>
            <w:rPr/>
          </w:pPr>
          <w:hyperlink w:anchor="__RefHeading___Toc1472_2990678742">
            <w:r>
              <w:rPr>
                <w:webHidden/>
                <w:rStyle w:val="IndexLink"/>
              </w:rPr>
              <w:t xml:space="preserve">3.8 07 </w:t>
            </w:r>
            <w:r>
              <w:rPr>
                <w:rStyle w:val="IndexLink"/>
              </w:rPr>
              <w:t>数据资产</w:t>
            </w:r>
            <w:r>
              <w:rPr>
                <w:rStyle w:val="IndexLink"/>
              </w:rPr>
              <w:tab/>
              <w:t>20</w:t>
            </w:r>
          </w:hyperlink>
        </w:p>
        <w:p>
          <w:pPr>
            <w:pStyle w:val="TOC2"/>
            <w:tabs>
              <w:tab w:val="clear" w:pos="9355"/>
              <w:tab w:val="right" w:pos="9637" w:leader="dot"/>
            </w:tabs>
            <w:rPr/>
          </w:pPr>
          <w:hyperlink w:anchor="__RefHeading___Toc1474_2990678742">
            <w:r>
              <w:rPr>
                <w:webHidden/>
                <w:rStyle w:val="IndexLink"/>
              </w:rPr>
              <w:t xml:space="preserve">3.9 08 </w:t>
            </w:r>
            <w:r>
              <w:rPr>
                <w:rStyle w:val="IndexLink"/>
              </w:rPr>
              <w:t>指标系统</w:t>
            </w:r>
            <w:r>
              <w:rPr>
                <w:rStyle w:val="IndexLink"/>
              </w:rPr>
              <w:tab/>
              <w:t>21</w:t>
            </w:r>
          </w:hyperlink>
        </w:p>
        <w:p>
          <w:pPr>
            <w:pStyle w:val="TOC2"/>
            <w:tabs>
              <w:tab w:val="clear" w:pos="9355"/>
              <w:tab w:val="right" w:pos="9637" w:leader="dot"/>
            </w:tabs>
            <w:rPr/>
          </w:pPr>
          <w:hyperlink w:anchor="__RefHeading___Toc1476_2990678742">
            <w:r>
              <w:rPr>
                <w:webHidden/>
                <w:rStyle w:val="IndexLink"/>
              </w:rPr>
              <w:t xml:space="preserve">3.10 09 </w:t>
            </w:r>
            <w:r>
              <w:rPr>
                <w:rStyle w:val="IndexLink"/>
              </w:rPr>
              <w:t>数据服务与运维</w:t>
            </w:r>
            <w:r>
              <w:rPr>
                <w:rStyle w:val="IndexLink"/>
              </w:rPr>
              <w:tab/>
              <w:t>21</w:t>
            </w:r>
          </w:hyperlink>
        </w:p>
        <w:p>
          <w:pPr>
            <w:pStyle w:val="TOC2"/>
            <w:tabs>
              <w:tab w:val="clear" w:pos="9355"/>
              <w:tab w:val="right" w:pos="9637" w:leader="dot"/>
            </w:tabs>
            <w:rPr/>
          </w:pPr>
          <w:hyperlink w:anchor="__RefHeading___Toc1478_2990678742">
            <w:r>
              <w:rPr>
                <w:webHidden/>
                <w:rStyle w:val="IndexLink"/>
              </w:rPr>
              <w:t xml:space="preserve">3.11 </w:t>
            </w:r>
            <w:r>
              <w:rPr>
                <w:rStyle w:val="IndexLink"/>
              </w:rPr>
              <w:t>阶段完成后的统一核验</w:t>
            </w:r>
            <w:r>
              <w:rPr>
                <w:rStyle w:val="IndexLink"/>
              </w:rPr>
              <w:tab/>
              <w:t>21</w:t>
            </w:r>
          </w:hyperlink>
          <w:r>
            <w:rPr>
              <w:rStyle w:val="IndexLink"/>
            </w:rPr>
            <w:fldChar w:fldCharType="end"/>
          </w:r>
        </w:p>
      </w:sdtContent>
    </w:sdt>
    <w:p>
      <w:pPr>
        <w:pStyle w:val="Heading1"/>
        <w:rPr/>
      </w:pPr>
      <w:bookmarkStart w:id="0" w:name="__RefHeading___Toc1420_2990678742"/>
      <w:bookmarkStart w:id="1" w:name="使用说明"/>
      <w:bookmarkEnd w:id="0"/>
      <w:r>
        <w:rPr>
          <w:rStyle w:val="SectionNumber"/>
        </w:rPr>
        <w:t>1</w:t>
      </w:r>
      <w:r>
        <w:rPr/>
        <w:tab/>
      </w:r>
      <w:r>
        <w:rPr/>
        <w:t>使用说明</w:t>
      </w:r>
    </w:p>
    <w:p>
      <w:pPr>
        <w:pStyle w:val="FirstParagraph"/>
        <w:rPr/>
      </w:pPr>
      <w:r>
        <w:rPr>
          <w:b/>
          <w:bCs/>
        </w:rPr>
        <w:t>适用版本</w:t>
      </w:r>
      <w:r>
        <w:rPr/>
        <w:t>：</w:t>
      </w:r>
      <w:r>
        <w:rPr/>
        <w:t xml:space="preserve">v2.2.3 </w:t>
      </w:r>
      <w:r>
        <w:rPr>
          <w:b/>
          <w:bCs/>
        </w:rPr>
        <w:t>文档状态</w:t>
      </w:r>
      <w:r>
        <w:rPr/>
        <w:t xml:space="preserve">：第 </w:t>
      </w:r>
      <w:r>
        <w:rPr/>
        <w:t xml:space="preserve">1 </w:t>
      </w:r>
      <w:r>
        <w:rPr/>
        <w:t xml:space="preserve">轮真实截图已纳入，持续迭代 </w:t>
      </w:r>
      <w:r>
        <w:rPr>
          <w:b/>
          <w:bCs/>
        </w:rPr>
        <w:t>最近核对</w:t>
      </w:r>
      <w:r>
        <w:rPr/>
        <w:t>：</w:t>
      </w:r>
      <w:r>
        <w:rPr/>
        <w:t>2026-07-27</w:t>
      </w:r>
    </w:p>
    <w:p>
      <w:pPr>
        <w:pStyle w:val="BodyText"/>
        <w:rPr/>
      </w:pPr>
      <w:r>
        <w:rPr/>
        <w:t xml:space="preserve">这套手册面向第一次接触 </w:t>
      </w:r>
      <w:r>
        <w:rPr/>
        <w:t xml:space="preserve">DTS </w:t>
      </w:r>
      <w:r>
        <w:rPr/>
        <w:t>的业务人员、数据管理员和建模人员。手册不按菜单逐页介绍功能，而是围绕一个可验收任务展开：</w:t>
      </w:r>
    </w:p>
    <w:p>
      <w:pPr>
        <w:pStyle w:val="BlockText"/>
        <w:rPr/>
      </w:pPr>
      <w:r>
        <w:rPr/>
        <w:t>建立一个数据建设计划，跟随“当前阶段”和“下一步”完成九阶段建设，并让系统形成可核验的完成证据。</w:t>
      </w:r>
    </w:p>
    <w:p>
      <w:pPr>
        <w:pStyle w:val="Heading2"/>
        <w:rPr/>
      </w:pPr>
      <w:bookmarkStart w:id="2" w:name="__RefHeading___Toc1422_2990678742"/>
      <w:bookmarkStart w:id="3" w:name="发布版文件"/>
      <w:bookmarkEnd w:id="2"/>
      <w:r>
        <w:rPr>
          <w:rStyle w:val="SectionNumber"/>
        </w:rPr>
        <w:t>1.1</w:t>
      </w:r>
      <w:r>
        <w:rPr/>
        <w:tab/>
      </w:r>
      <w:r>
        <w:rPr/>
        <w:t>发布版文件</w:t>
      </w:r>
    </w:p>
    <w:p>
      <w:pPr>
        <w:pStyle w:val="Compact"/>
        <w:numPr>
          <w:ilvl w:val="0"/>
          <w:numId w:val="1"/>
        </w:numPr>
        <w:rPr/>
      </w:pPr>
      <w:hyperlink r:id="rId2">
        <w:r>
          <w:rPr>
            <w:rStyle w:val="Hyperlink"/>
          </w:rPr>
          <w:t xml:space="preserve">Word </w:t>
        </w:r>
        <w:r>
          <w:rPr>
            <w:rStyle w:val="Hyperlink"/>
          </w:rPr>
          <w:t>版：</w:t>
        </w:r>
        <w:r>
          <w:rPr>
            <w:rStyle w:val="Hyperlink"/>
          </w:rPr>
          <w:t>DTS</w:t>
        </w:r>
        <w:r>
          <w:rPr>
            <w:rStyle w:val="Hyperlink"/>
          </w:rPr>
          <w:t>用户操作手册</w:t>
        </w:r>
        <w:r>
          <w:rPr>
            <w:rStyle w:val="Hyperlink"/>
          </w:rPr>
          <w:t>-v2.2.3.docx</w:t>
        </w:r>
      </w:hyperlink>
    </w:p>
    <w:p>
      <w:pPr>
        <w:pStyle w:val="Compact"/>
        <w:numPr>
          <w:ilvl w:val="0"/>
          <w:numId w:val="1"/>
        </w:numPr>
        <w:rPr/>
      </w:pPr>
      <w:hyperlink r:id="rId3">
        <w:r>
          <w:rPr>
            <w:rStyle w:val="Hyperlink"/>
          </w:rPr>
          <w:t xml:space="preserve">PDF </w:t>
        </w:r>
        <w:r>
          <w:rPr>
            <w:rStyle w:val="Hyperlink"/>
          </w:rPr>
          <w:t>版：</w:t>
        </w:r>
        <w:r>
          <w:rPr>
            <w:rStyle w:val="Hyperlink"/>
          </w:rPr>
          <w:t>DTS</w:t>
        </w:r>
        <w:r>
          <w:rPr>
            <w:rStyle w:val="Hyperlink"/>
          </w:rPr>
          <w:t>用户操作手册</w:t>
        </w:r>
        <w:r>
          <w:rPr>
            <w:rStyle w:val="Hyperlink"/>
          </w:rPr>
          <w:t>-v2.2.3.pdf</w:t>
        </w:r>
      </w:hyperlink>
    </w:p>
    <w:p>
      <w:pPr>
        <w:pStyle w:val="FirstParagraph"/>
        <w:rPr/>
      </w:pPr>
      <w:r>
        <w:rPr/>
        <w:t xml:space="preserve">Word </w:t>
      </w:r>
      <w:r>
        <w:rPr/>
        <w:t xml:space="preserve">和 </w:t>
      </w:r>
      <w:r>
        <w:rPr/>
        <w:t xml:space="preserve">PDF </w:t>
      </w:r>
      <w:r>
        <w:rPr/>
        <w:t xml:space="preserve">是发布产物，正文仍以本目录 </w:t>
      </w:r>
      <w:r>
        <w:rPr/>
        <w:t xml:space="preserve">Markdown </w:t>
      </w:r>
      <w:r>
        <w:rPr/>
        <w:t>文件为维护源。每次正文或截图变化后，按</w:t>
      </w:r>
      <w:hyperlink r:id="rId4">
        <w:r>
          <w:rPr>
            <w:rStyle w:val="Hyperlink"/>
          </w:rPr>
          <w:t>出版与校验说明</w:t>
        </w:r>
      </w:hyperlink>
      <w:r>
        <w:rPr/>
        <w:t>重新生成。</w:t>
      </w:r>
      <w:bookmarkEnd w:id="3"/>
    </w:p>
    <w:p>
      <w:pPr>
        <w:pStyle w:val="Heading2"/>
        <w:rPr/>
      </w:pPr>
      <w:bookmarkStart w:id="4" w:name="__RefHeading___Toc1424_2990678742"/>
      <w:bookmarkStart w:id="5" w:name="从这里开始"/>
      <w:bookmarkEnd w:id="4"/>
      <w:r>
        <w:rPr>
          <w:rStyle w:val="SectionNumber"/>
        </w:rPr>
        <w:t>1.2</w:t>
      </w:r>
      <w:r>
        <w:rPr/>
        <w:tab/>
      </w:r>
      <w:r>
        <w:rPr/>
        <w:t>从这里开始</w:t>
      </w:r>
    </w:p>
    <w:p>
      <w:pPr>
        <w:pStyle w:val="Compact"/>
        <w:numPr>
          <w:ilvl w:val="0"/>
          <w:numId w:val="25"/>
        </w:numPr>
        <w:rPr/>
      </w:pPr>
      <w:r>
        <w:rPr/>
        <w:t>先阅读</w:t>
      </w:r>
      <w:hyperlink r:id="rId5">
        <w:r>
          <w:rPr>
            <w:rStyle w:val="Hyperlink"/>
          </w:rPr>
          <w:t>第一次完成数据建设任务</w:t>
        </w:r>
      </w:hyperlink>
      <w:r>
        <w:rPr/>
        <w:t>。</w:t>
      </w:r>
    </w:p>
    <w:p>
      <w:pPr>
        <w:pStyle w:val="Compact"/>
        <w:numPr>
          <w:ilvl w:val="0"/>
          <w:numId w:val="2"/>
        </w:numPr>
        <w:rPr/>
      </w:pPr>
      <w:r>
        <w:rPr/>
        <w:t>操作过程中只跟随“数据建设工作台”显示的</w:t>
      </w:r>
      <w:r>
        <w:rPr>
          <w:b/>
          <w:bCs/>
        </w:rPr>
        <w:t>当前阶段、首要阻塞和蓝色主按钮</w:t>
      </w:r>
      <w:r>
        <w:rPr/>
        <w:t>。</w:t>
      </w:r>
    </w:p>
    <w:p>
      <w:pPr>
        <w:pStyle w:val="Compact"/>
        <w:numPr>
          <w:ilvl w:val="0"/>
          <w:numId w:val="2"/>
        </w:numPr>
        <w:rPr/>
      </w:pPr>
      <w:r>
        <w:rPr/>
        <w:t>需要了解某一阶段的目标、入口和完成条件时，查阅</w:t>
      </w:r>
      <w:hyperlink r:id="rId6">
        <w:r>
          <w:rPr>
            <w:rStyle w:val="Hyperlink"/>
          </w:rPr>
          <w:t>九阶段任务指南</w:t>
        </w:r>
      </w:hyperlink>
      <w:r>
        <w:rPr/>
        <w:t>。</w:t>
      </w:r>
    </w:p>
    <w:p>
      <w:pPr>
        <w:pStyle w:val="Compact"/>
        <w:numPr>
          <w:ilvl w:val="0"/>
          <w:numId w:val="2"/>
        </w:numPr>
        <w:rPr/>
      </w:pPr>
      <w:bookmarkStart w:id="6" w:name="从这里开始"/>
      <w:r>
        <w:rPr/>
        <w:t>遇到“证据未知”“证据已过期”或按钮不可用时，不要自行把阶段当成完成，按手册的异常处理方式记录并反馈。</w:t>
      </w:r>
      <w:bookmarkEnd w:id="6"/>
    </w:p>
    <w:p>
      <w:pPr>
        <w:pStyle w:val="Heading2"/>
        <w:rPr/>
      </w:pPr>
      <w:bookmarkStart w:id="7" w:name="__RefHeading___Toc1426_2990678742"/>
      <w:bookmarkStart w:id="8" w:name="建设轨迹不是普通进度条"/>
      <w:bookmarkEnd w:id="7"/>
      <w:r>
        <w:rPr>
          <w:rStyle w:val="SectionNumber"/>
        </w:rPr>
        <w:t>1.3</w:t>
      </w:r>
      <w:r>
        <w:rPr/>
        <w:tab/>
      </w:r>
      <w:r>
        <w:rPr/>
        <w:t>建设轨迹不是普通进度条</w:t>
      </w:r>
    </w:p>
    <w:p>
      <w:pPr>
        <w:pStyle w:val="FirstParagraph"/>
        <w:rPr/>
      </w:pPr>
      <w:r>
        <w:rPr/>
        <w:t>“</w:t>
      </w:r>
      <w:r>
        <w:rPr/>
        <w:t xml:space="preserve">建设轨迹”由后台 </w:t>
      </w:r>
      <w:r>
        <w:rPr>
          <w:rStyle w:val="VerbatimChar"/>
        </w:rPr>
        <w:t>StageProjection</w:t>
      </w:r>
      <w:r>
        <w:rPr/>
        <w:t xml:space="preserve"> </w:t>
      </w:r>
      <w:r>
        <w:rPr/>
        <w:t xml:space="preserve">根据真实产物计算，页面本身是只读视图。打开页面、切换 </w:t>
      </w:r>
      <w:r>
        <w:rPr/>
        <w:t xml:space="preserve">Tab </w:t>
      </w:r>
      <w:r>
        <w:rPr/>
        <w:t>或看到成功提示，都不等于阶段完成。</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cantSplit w:val="true"/>
        </w:trPr>
        <w:tc>
          <w:tcPr>
            <w:tcW w:w="3212" w:type="dxa"/>
            <w:tcBorders>
              <w:bottom w:val="single" w:sz="6" w:space="0" w:color="000000"/>
            </w:tcBorders>
            <w:vAlign w:val="bottom"/>
          </w:tcPr>
          <w:p>
            <w:pPr>
              <w:pStyle w:val="Compact"/>
              <w:suppressAutoHyphens w:val="true"/>
              <w:spacing w:before="36" w:after="36"/>
              <w:jc w:val="left"/>
              <w:rPr/>
            </w:pPr>
            <w:r>
              <w:rPr/>
              <w:t>页面状态</w:t>
            </w:r>
          </w:p>
        </w:tc>
        <w:tc>
          <w:tcPr>
            <w:tcW w:w="3213" w:type="dxa"/>
            <w:tcBorders>
              <w:bottom w:val="single" w:sz="6" w:space="0" w:color="000000"/>
            </w:tcBorders>
            <w:vAlign w:val="bottom"/>
          </w:tcPr>
          <w:p>
            <w:pPr>
              <w:pStyle w:val="Compact"/>
              <w:suppressAutoHyphens w:val="true"/>
              <w:spacing w:before="36" w:after="36"/>
              <w:jc w:val="left"/>
              <w:rPr/>
            </w:pPr>
            <w:r>
              <w:rPr/>
              <w:t>含义</w:t>
            </w:r>
          </w:p>
        </w:tc>
        <w:tc>
          <w:tcPr>
            <w:tcW w:w="3213" w:type="dxa"/>
            <w:tcBorders>
              <w:bottom w:val="single" w:sz="6" w:space="0" w:color="000000"/>
            </w:tcBorders>
            <w:vAlign w:val="bottom"/>
          </w:tcPr>
          <w:p>
            <w:pPr>
              <w:pStyle w:val="Compact"/>
              <w:suppressAutoHyphens w:val="true"/>
              <w:spacing w:before="36" w:after="36"/>
              <w:jc w:val="left"/>
              <w:rPr/>
            </w:pPr>
            <w:r>
              <w:rPr/>
              <w:t>用户应该怎么做</w:t>
            </w:r>
          </w:p>
        </w:tc>
      </w:tr>
      <w:tr>
        <w:trPr>
          <w:cantSplit w:val="true"/>
        </w:trPr>
        <w:tc>
          <w:tcPr>
            <w:tcW w:w="3212" w:type="dxa"/>
            <w:tcBorders/>
          </w:tcPr>
          <w:p>
            <w:pPr>
              <w:pStyle w:val="Compact"/>
              <w:suppressAutoHyphens w:val="true"/>
              <w:spacing w:before="36" w:after="36"/>
              <w:jc w:val="left"/>
              <w:rPr/>
            </w:pPr>
            <w:r>
              <w:rPr/>
              <w:t>已完成</w:t>
            </w:r>
          </w:p>
        </w:tc>
        <w:tc>
          <w:tcPr>
            <w:tcW w:w="3213" w:type="dxa"/>
            <w:tcBorders/>
          </w:tcPr>
          <w:p>
            <w:pPr>
              <w:pStyle w:val="Compact"/>
              <w:suppressAutoHyphens w:val="true"/>
              <w:spacing w:before="36" w:after="36"/>
              <w:jc w:val="left"/>
              <w:rPr/>
            </w:pPr>
            <w:r>
              <w:rPr/>
              <w:t>已存在当前有效的完成证据</w:t>
            </w:r>
          </w:p>
        </w:tc>
        <w:tc>
          <w:tcPr>
            <w:tcW w:w="3213" w:type="dxa"/>
            <w:tcBorders/>
          </w:tcPr>
          <w:p>
            <w:pPr>
              <w:pStyle w:val="Compact"/>
              <w:suppressAutoHyphens w:val="true"/>
              <w:spacing w:before="36" w:after="36"/>
              <w:jc w:val="left"/>
              <w:rPr/>
            </w:pPr>
            <w:r>
              <w:rPr/>
              <w:t>不需要重复操作，继续主按钮指向的阶段</w:t>
            </w:r>
          </w:p>
        </w:tc>
      </w:tr>
      <w:tr>
        <w:trPr>
          <w:cantSplit w:val="true"/>
        </w:trPr>
        <w:tc>
          <w:tcPr>
            <w:tcW w:w="3212" w:type="dxa"/>
            <w:tcBorders/>
          </w:tcPr>
          <w:p>
            <w:pPr>
              <w:pStyle w:val="Compact"/>
              <w:suppressAutoHyphens w:val="true"/>
              <w:spacing w:before="36" w:after="36"/>
              <w:jc w:val="left"/>
              <w:rPr/>
            </w:pPr>
            <w:r>
              <w:rPr/>
              <w:t>有阻塞</w:t>
            </w:r>
          </w:p>
        </w:tc>
        <w:tc>
          <w:tcPr>
            <w:tcW w:w="3213" w:type="dxa"/>
            <w:tcBorders/>
          </w:tcPr>
          <w:p>
            <w:pPr>
              <w:pStyle w:val="Compact"/>
              <w:suppressAutoHyphens w:val="true"/>
              <w:spacing w:before="36" w:after="36"/>
              <w:jc w:val="left"/>
              <w:rPr/>
            </w:pPr>
            <w:r>
              <w:rPr/>
              <w:t>已找到明确缺口</w:t>
            </w:r>
          </w:p>
        </w:tc>
        <w:tc>
          <w:tcPr>
            <w:tcW w:w="3213" w:type="dxa"/>
            <w:tcBorders/>
          </w:tcPr>
          <w:p>
            <w:pPr>
              <w:pStyle w:val="Compact"/>
              <w:suppressAutoHyphens w:val="true"/>
              <w:spacing w:before="36" w:after="36"/>
              <w:jc w:val="left"/>
              <w:rPr/>
            </w:pPr>
            <w:r>
              <w:rPr/>
              <w:t>点击当前阶段的蓝色主按钮，补齐缺口</w:t>
            </w:r>
          </w:p>
        </w:tc>
      </w:tr>
      <w:tr>
        <w:trPr>
          <w:cantSplit w:val="true"/>
        </w:trPr>
        <w:tc>
          <w:tcPr>
            <w:tcW w:w="3212" w:type="dxa"/>
            <w:tcBorders/>
          </w:tcPr>
          <w:p>
            <w:pPr>
              <w:pStyle w:val="Compact"/>
              <w:suppressAutoHyphens w:val="true"/>
              <w:spacing w:before="36" w:after="36"/>
              <w:jc w:val="left"/>
              <w:rPr/>
            </w:pPr>
            <w:r>
              <w:rPr/>
              <w:t>进行中</w:t>
            </w:r>
          </w:p>
        </w:tc>
        <w:tc>
          <w:tcPr>
            <w:tcW w:w="3213" w:type="dxa"/>
            <w:tcBorders/>
          </w:tcPr>
          <w:p>
            <w:pPr>
              <w:pStyle w:val="Compact"/>
              <w:suppressAutoHyphens w:val="true"/>
              <w:spacing w:before="36" w:after="36"/>
              <w:jc w:val="left"/>
              <w:rPr/>
            </w:pPr>
            <w:r>
              <w:rPr/>
              <w:t>已产生部分证据，但还不完整</w:t>
            </w:r>
          </w:p>
        </w:tc>
        <w:tc>
          <w:tcPr>
            <w:tcW w:w="3213" w:type="dxa"/>
            <w:tcBorders/>
          </w:tcPr>
          <w:p>
            <w:pPr>
              <w:pStyle w:val="Compact"/>
              <w:suppressAutoHyphens w:val="true"/>
              <w:spacing w:before="36" w:after="36"/>
              <w:jc w:val="left"/>
              <w:rPr/>
            </w:pPr>
            <w:r>
              <w:rPr/>
              <w:t>继续当前任务，直到重新计算为已完成</w:t>
            </w:r>
          </w:p>
        </w:tc>
      </w:tr>
      <w:tr>
        <w:trPr>
          <w:cantSplit w:val="true"/>
        </w:trPr>
        <w:tc>
          <w:tcPr>
            <w:tcW w:w="3212" w:type="dxa"/>
            <w:tcBorders/>
          </w:tcPr>
          <w:p>
            <w:pPr>
              <w:pStyle w:val="Compact"/>
              <w:suppressAutoHyphens w:val="true"/>
              <w:spacing w:before="36" w:after="36"/>
              <w:jc w:val="left"/>
              <w:rPr/>
            </w:pPr>
            <w:r>
              <w:rPr/>
              <w:t>未开始</w:t>
            </w:r>
          </w:p>
        </w:tc>
        <w:tc>
          <w:tcPr>
            <w:tcW w:w="3213" w:type="dxa"/>
            <w:tcBorders/>
          </w:tcPr>
          <w:p>
            <w:pPr>
              <w:pStyle w:val="Compact"/>
              <w:suppressAutoHyphens w:val="true"/>
              <w:spacing w:before="36" w:after="36"/>
              <w:jc w:val="left"/>
              <w:rPr/>
            </w:pPr>
            <w:r>
              <w:rPr/>
              <w:t>尚未产生该阶段产物，或当前开始方式允许稍后处理</w:t>
            </w:r>
          </w:p>
        </w:tc>
        <w:tc>
          <w:tcPr>
            <w:tcW w:w="3213" w:type="dxa"/>
            <w:tcBorders/>
          </w:tcPr>
          <w:p>
            <w:pPr>
              <w:pStyle w:val="Compact"/>
              <w:suppressAutoHyphens w:val="true"/>
              <w:spacing w:before="36" w:after="36"/>
              <w:jc w:val="left"/>
              <w:rPr/>
            </w:pPr>
            <w:r>
              <w:rPr/>
              <w:t>先处理工作台给出的当前阶段</w:t>
            </w:r>
          </w:p>
        </w:tc>
      </w:tr>
      <w:tr>
        <w:trPr>
          <w:cantSplit w:val="true"/>
        </w:trPr>
        <w:tc>
          <w:tcPr>
            <w:tcW w:w="3212" w:type="dxa"/>
            <w:tcBorders/>
          </w:tcPr>
          <w:p>
            <w:pPr>
              <w:pStyle w:val="Compact"/>
              <w:suppressAutoHyphens w:val="true"/>
              <w:spacing w:before="36" w:after="36"/>
              <w:jc w:val="left"/>
              <w:rPr/>
            </w:pPr>
            <w:r>
              <w:rPr/>
              <w:t>证据已过期</w:t>
            </w:r>
          </w:p>
        </w:tc>
        <w:tc>
          <w:tcPr>
            <w:tcW w:w="3213" w:type="dxa"/>
            <w:tcBorders/>
          </w:tcPr>
          <w:p>
            <w:pPr>
              <w:pStyle w:val="Compact"/>
              <w:suppressAutoHyphens w:val="true"/>
              <w:spacing w:before="36" w:after="36"/>
              <w:jc w:val="left"/>
              <w:rPr/>
            </w:pPr>
            <w:r>
              <w:rPr/>
              <w:t>产物曾经有效，但引用版本或运行结果已经变化</w:t>
            </w:r>
          </w:p>
        </w:tc>
        <w:tc>
          <w:tcPr>
            <w:tcW w:w="3213" w:type="dxa"/>
            <w:tcBorders/>
          </w:tcPr>
          <w:p>
            <w:pPr>
              <w:pStyle w:val="Compact"/>
              <w:suppressAutoHyphens w:val="true"/>
              <w:spacing w:before="36" w:after="36"/>
              <w:jc w:val="left"/>
              <w:rPr/>
            </w:pPr>
            <w:r>
              <w:rPr/>
              <w:t>重新核验、重新绑定或重新运行</w:t>
            </w:r>
          </w:p>
        </w:tc>
      </w:tr>
      <w:tr>
        <w:trPr>
          <w:cantSplit w:val="true"/>
        </w:trPr>
        <w:tc>
          <w:tcPr>
            <w:tcW w:w="3212" w:type="dxa"/>
            <w:tcBorders/>
          </w:tcPr>
          <w:p>
            <w:pPr>
              <w:pStyle w:val="Compact"/>
              <w:suppressAutoHyphens w:val="true"/>
              <w:spacing w:before="36" w:after="36"/>
              <w:jc w:val="left"/>
              <w:rPr/>
            </w:pPr>
            <w:r>
              <w:rPr/>
              <w:t>证据未知</w:t>
            </w:r>
          </w:p>
        </w:tc>
        <w:tc>
          <w:tcPr>
            <w:tcW w:w="3213" w:type="dxa"/>
            <w:tcBorders/>
          </w:tcPr>
          <w:p>
            <w:pPr>
              <w:pStyle w:val="Compact"/>
              <w:suppressAutoHyphens w:val="true"/>
              <w:spacing w:before="36" w:after="36"/>
              <w:jc w:val="left"/>
              <w:rPr/>
            </w:pPr>
            <w:r>
              <w:rPr/>
              <w:t>系统暂时无法读取当前证据</w:t>
            </w:r>
          </w:p>
        </w:tc>
        <w:tc>
          <w:tcPr>
            <w:tcW w:w="3213" w:type="dxa"/>
            <w:tcBorders/>
          </w:tcPr>
          <w:p>
            <w:pPr>
              <w:pStyle w:val="Compact"/>
              <w:suppressAutoHyphens w:val="true"/>
              <w:spacing w:before="36" w:after="36"/>
              <w:jc w:val="left"/>
              <w:rPr/>
            </w:pPr>
            <w:r>
              <w:rPr/>
              <w:t>先刷新或重试；持续未知时记录计划、阶段和时间并联系管理员</w:t>
            </w:r>
          </w:p>
        </w:tc>
      </w:tr>
    </w:tbl>
    <w:p>
      <w:pPr>
        <w:pStyle w:val="BodyText"/>
        <w:rPr/>
      </w:pPr>
      <w:bookmarkStart w:id="9" w:name="建设轨迹不是普通进度条"/>
      <w:r>
        <w:rPr/>
        <w:t>只有“状态为已完成”且证据仍为当前版本时，才算真正完成。</w:t>
      </w:r>
      <w:bookmarkEnd w:id="9"/>
    </w:p>
    <w:p>
      <w:pPr>
        <w:pStyle w:val="Heading2"/>
        <w:rPr/>
      </w:pPr>
      <w:bookmarkStart w:id="10" w:name="__RefHeading___Toc1428_2990678742"/>
      <w:bookmarkStart w:id="11" w:name="九个编号不代表必须从左到右点击"/>
      <w:bookmarkEnd w:id="10"/>
      <w:r>
        <w:rPr>
          <w:rStyle w:val="SectionNumber"/>
        </w:rPr>
        <w:t>1.4</w:t>
      </w:r>
      <w:r>
        <w:rPr/>
        <w:tab/>
      </w:r>
      <w:r>
        <w:rPr/>
        <w:t>九个编号不代表必须从左到右点击</w:t>
      </w:r>
    </w:p>
    <w:p>
      <w:pPr>
        <w:pStyle w:val="FirstParagraph"/>
        <w:rPr/>
      </w:pPr>
      <w:r>
        <w:rPr/>
        <w:t>九个编号表达完整产品生命周期，不是固定的页面点击顺序。</w:t>
      </w:r>
    </w:p>
    <w:p>
      <w:pPr>
        <w:pStyle w:val="Compact"/>
        <w:numPr>
          <w:ilvl w:val="0"/>
          <w:numId w:val="26"/>
        </w:numPr>
        <w:rPr/>
      </w:pPr>
      <w:r>
        <w:rPr>
          <w:b/>
          <w:bCs/>
        </w:rPr>
        <w:t>从业务目标开始</w:t>
      </w:r>
      <w:r>
        <w:rPr/>
        <w:t xml:space="preserve">：适合尚未整理数据源、没有 </w:t>
      </w:r>
      <w:r>
        <w:rPr/>
        <w:t xml:space="preserve">SQL </w:t>
      </w:r>
      <w:r>
        <w:rPr/>
        <w:t>经验的用户。系统会优先引导确认业务分类和数仓规划，再进入模型设计。</w:t>
      </w:r>
    </w:p>
    <w:p>
      <w:pPr>
        <w:pStyle w:val="Compact"/>
        <w:numPr>
          <w:ilvl w:val="0"/>
          <w:numId w:val="27"/>
        </w:numPr>
        <w:rPr/>
      </w:pPr>
      <w:r>
        <w:rPr>
          <w:b/>
          <w:bCs/>
        </w:rPr>
        <w:t>从现有数据开始</w:t>
      </w:r>
      <w:r>
        <w:rPr/>
        <w:t xml:space="preserve">：适合已经知道数据库表、文件或 </w:t>
      </w:r>
      <w:r>
        <w:rPr/>
        <w:t xml:space="preserve">dbt </w:t>
      </w:r>
      <w:r>
        <w:rPr/>
        <w:t>产物的用户。系统会先要求验证数据连接和来源盘点。</w:t>
      </w:r>
    </w:p>
    <w:p>
      <w:pPr>
        <w:pStyle w:val="Compact"/>
        <w:numPr>
          <w:ilvl w:val="0"/>
          <w:numId w:val="28"/>
        </w:numPr>
        <w:rPr/>
      </w:pPr>
      <w:r>
        <w:rPr/>
        <w:t>数据标准需要绑定到真实模型字段，因此可能先完成“</w:t>
      </w:r>
      <w:r>
        <w:rPr/>
        <w:t xml:space="preserve">05 </w:t>
      </w:r>
      <w:r>
        <w:rPr/>
        <w:t>事实与维度设计”，再回到“</w:t>
      </w:r>
      <w:r>
        <w:rPr/>
        <w:t xml:space="preserve">04 </w:t>
      </w:r>
      <w:r>
        <w:rPr/>
        <w:t>数据标准”。这是正常顺序。</w:t>
      </w:r>
    </w:p>
    <w:p>
      <w:pPr>
        <w:pStyle w:val="FirstParagraph"/>
        <w:rPr/>
      </w:pPr>
      <w:bookmarkStart w:id="12" w:name="九个编号不代表必须从左到右点击"/>
      <w:r>
        <w:rPr/>
        <w:t>无论选择哪种开始方式，都以工作台上的“当前阶段”和唯一主按钮为准，不要同时在多个模块里试错。</w:t>
      </w:r>
      <w:bookmarkEnd w:id="12"/>
    </w:p>
    <w:p>
      <w:pPr>
        <w:pStyle w:val="Heading2"/>
        <w:rPr/>
      </w:pPr>
      <w:bookmarkStart w:id="13" w:name="__RefHeading___Toc1430_2990678742"/>
      <w:bookmarkEnd w:id="13"/>
      <w:r>
        <w:rPr>
          <w:rStyle w:val="SectionNumber"/>
        </w:rPr>
        <w:t>1.5</w:t>
      </w:r>
      <w:r>
        <w:rPr/>
        <w:tab/>
      </w:r>
      <w:r>
        <w:rPr/>
        <w:t>手册目录</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cantSplit w:val="true"/>
        </w:trPr>
        <w:tc>
          <w:tcPr>
            <w:tcW w:w="4818" w:type="dxa"/>
            <w:tcBorders>
              <w:bottom w:val="single" w:sz="6" w:space="0" w:color="000000"/>
            </w:tcBorders>
            <w:vAlign w:val="bottom"/>
          </w:tcPr>
          <w:p>
            <w:pPr>
              <w:pStyle w:val="Compact"/>
              <w:suppressAutoHyphens w:val="true"/>
              <w:spacing w:before="36" w:after="36"/>
              <w:jc w:val="left"/>
              <w:rPr/>
            </w:pPr>
            <w:r>
              <w:rPr/>
              <w:t>文档</w:t>
            </w:r>
          </w:p>
        </w:tc>
        <w:tc>
          <w:tcPr>
            <w:tcW w:w="4819" w:type="dxa"/>
            <w:tcBorders>
              <w:bottom w:val="single" w:sz="6" w:space="0" w:color="000000"/>
            </w:tcBorders>
            <w:vAlign w:val="bottom"/>
          </w:tcPr>
          <w:p>
            <w:pPr>
              <w:pStyle w:val="Compact"/>
              <w:suppressAutoHyphens w:val="true"/>
              <w:spacing w:before="36" w:after="36"/>
              <w:jc w:val="left"/>
              <w:rPr/>
            </w:pPr>
            <w:r>
              <w:rPr/>
              <w:t>解决的问题</w:t>
            </w:r>
          </w:p>
        </w:tc>
      </w:tr>
      <w:tr>
        <w:trPr>
          <w:cantSplit w:val="true"/>
        </w:trPr>
        <w:tc>
          <w:tcPr>
            <w:tcW w:w="4818" w:type="dxa"/>
            <w:tcBorders/>
          </w:tcPr>
          <w:p>
            <w:pPr>
              <w:pStyle w:val="Compact"/>
              <w:suppressAutoHyphens w:val="true"/>
              <w:spacing w:before="36" w:after="36"/>
              <w:jc w:val="left"/>
              <w:rPr/>
            </w:pPr>
            <w:hyperlink r:id="rId7">
              <w:r>
                <w:rPr>
                  <w:rStyle w:val="Hyperlink"/>
                </w:rPr>
                <w:t>第一次完成数据建设任务</w:t>
              </w:r>
            </w:hyperlink>
          </w:p>
        </w:tc>
        <w:tc>
          <w:tcPr>
            <w:tcW w:w="4819" w:type="dxa"/>
            <w:tcBorders/>
          </w:tcPr>
          <w:p>
            <w:pPr>
              <w:pStyle w:val="Compact"/>
              <w:suppressAutoHyphens w:val="true"/>
              <w:spacing w:before="36" w:after="36"/>
              <w:jc w:val="left"/>
              <w:rPr/>
            </w:pPr>
            <w:r>
              <w:rPr/>
              <w:t>新用户如何创建计划、选择开始方式、读取轨迹并完成第一步</w:t>
            </w:r>
          </w:p>
        </w:tc>
      </w:tr>
      <w:tr>
        <w:trPr>
          <w:cantSplit w:val="true"/>
        </w:trPr>
        <w:tc>
          <w:tcPr>
            <w:tcW w:w="4818" w:type="dxa"/>
            <w:tcBorders/>
          </w:tcPr>
          <w:p>
            <w:pPr>
              <w:pStyle w:val="Compact"/>
              <w:suppressAutoHyphens w:val="true"/>
              <w:spacing w:before="36" w:after="36"/>
              <w:jc w:val="left"/>
              <w:rPr/>
            </w:pPr>
            <w:hyperlink r:id="rId8">
              <w:r>
                <w:rPr>
                  <w:rStyle w:val="Hyperlink"/>
                </w:rPr>
                <w:t>九阶段任务指南</w:t>
              </w:r>
            </w:hyperlink>
          </w:p>
        </w:tc>
        <w:tc>
          <w:tcPr>
            <w:tcW w:w="4819" w:type="dxa"/>
            <w:tcBorders/>
          </w:tcPr>
          <w:p>
            <w:pPr>
              <w:pStyle w:val="Compact"/>
              <w:suppressAutoHyphens w:val="true"/>
              <w:spacing w:before="36" w:after="36"/>
              <w:jc w:val="left"/>
              <w:rPr/>
            </w:pPr>
            <w:r>
              <w:rPr/>
              <w:t>每个阶段要做什么、从哪里进入、什么结果才算完成</w:t>
            </w:r>
          </w:p>
        </w:tc>
      </w:tr>
      <w:tr>
        <w:trPr>
          <w:cantSplit w:val="true"/>
        </w:trPr>
        <w:tc>
          <w:tcPr>
            <w:tcW w:w="4818" w:type="dxa"/>
            <w:tcBorders/>
          </w:tcPr>
          <w:p>
            <w:pPr>
              <w:pStyle w:val="Compact"/>
              <w:suppressAutoHyphens w:val="true"/>
              <w:spacing w:before="36" w:after="36"/>
              <w:jc w:val="left"/>
              <w:rPr/>
            </w:pPr>
            <w:hyperlink r:id="rId9">
              <w:r>
                <w:rPr>
                  <w:rStyle w:val="Hyperlink"/>
                </w:rPr>
                <w:t>截图登记与迭代清单</w:t>
              </w:r>
            </w:hyperlink>
          </w:p>
        </w:tc>
        <w:tc>
          <w:tcPr>
            <w:tcW w:w="4819" w:type="dxa"/>
            <w:tcBorders/>
          </w:tcPr>
          <w:p>
            <w:pPr>
              <w:pStyle w:val="Compact"/>
              <w:suppressAutoHyphens w:val="true"/>
              <w:spacing w:before="36" w:after="36"/>
              <w:jc w:val="left"/>
              <w:rPr/>
            </w:pPr>
            <w:r>
              <w:rPr/>
              <w:t>文档维护人员如何补拍、替换和核验操作截图</w:t>
            </w:r>
          </w:p>
        </w:tc>
      </w:tr>
      <w:tr>
        <w:trPr>
          <w:cantSplit w:val="true"/>
        </w:trPr>
        <w:tc>
          <w:tcPr>
            <w:tcW w:w="4818" w:type="dxa"/>
            <w:tcBorders/>
          </w:tcPr>
          <w:p>
            <w:pPr>
              <w:pStyle w:val="Compact"/>
              <w:suppressAutoHyphens w:val="true"/>
              <w:spacing w:before="36" w:after="36"/>
              <w:jc w:val="left"/>
              <w:rPr/>
            </w:pPr>
            <w:hyperlink r:id="rId10">
              <w:r>
                <w:rPr>
                  <w:rStyle w:val="Hyperlink"/>
                </w:rPr>
                <w:t>出版与校验说明</w:t>
              </w:r>
            </w:hyperlink>
          </w:p>
        </w:tc>
        <w:tc>
          <w:tcPr>
            <w:tcW w:w="4819" w:type="dxa"/>
            <w:tcBorders/>
          </w:tcPr>
          <w:p>
            <w:pPr>
              <w:pStyle w:val="Compact"/>
              <w:suppressAutoHyphens w:val="true"/>
              <w:spacing w:before="36" w:after="36"/>
              <w:jc w:val="left"/>
              <w:rPr/>
            </w:pPr>
            <w:r>
              <w:rPr/>
              <w:t xml:space="preserve">如何从同一份 </w:t>
            </w:r>
            <w:r>
              <w:rPr/>
              <w:t xml:space="preserve">Markdown </w:t>
            </w:r>
            <w:r>
              <w:rPr/>
              <w:t xml:space="preserve">源生成 </w:t>
            </w:r>
            <w:r>
              <w:rPr/>
              <w:t xml:space="preserve">Word </w:t>
            </w:r>
            <w:r>
              <w:rPr/>
              <w:t xml:space="preserve">和 </w:t>
            </w:r>
            <w:r>
              <w:rPr/>
              <w:t>PDF</w:t>
            </w:r>
            <w:bookmarkStart w:id="14" w:name="手册目录"/>
            <w:bookmarkEnd w:id="14"/>
          </w:p>
        </w:tc>
      </w:tr>
    </w:tbl>
    <w:p>
      <w:pPr>
        <w:pStyle w:val="Heading2"/>
        <w:rPr/>
      </w:pPr>
      <w:bookmarkStart w:id="15" w:name="__RefHeading___Toc1432_2990678742"/>
      <w:bookmarkEnd w:id="15"/>
      <w:r>
        <w:rPr>
          <w:rStyle w:val="SectionNumber"/>
        </w:rPr>
        <w:t>1.6</w:t>
      </w:r>
      <w:r>
        <w:rPr/>
        <w:tab/>
      </w:r>
      <w:r>
        <w:rPr/>
        <w:t>权限说明</w:t>
      </w:r>
    </w:p>
    <w:p>
      <w:pPr>
        <w:pStyle w:val="FirstParagraph"/>
        <w:rPr/>
      </w:pPr>
      <w:r>
        <w:rPr/>
        <w:t>创建建设计划需要“规划维护”权限。后续阶段还可能需要数据源、治理、建模、发布、指标或运维权限。</w:t>
      </w:r>
    </w:p>
    <w:p>
      <w:pPr>
        <w:pStyle w:val="BodyText"/>
        <w:rPr/>
      </w:pPr>
      <w:r>
        <w:rPr/>
        <w:t>如果页面可以查看但没有“新建”“保存”“发布”等按钮，或者按钮显示只读</w:t>
      </w:r>
      <w:r>
        <w:rPr/>
        <w:t>/</w:t>
      </w:r>
      <w:r>
        <w:rPr/>
        <w:t xml:space="preserve">禁用，请先确认账号权限和计划生命周期。不要通过修改 </w:t>
      </w:r>
      <w:r>
        <w:rPr/>
        <w:t xml:space="preserve">URL </w:t>
      </w:r>
      <w:r>
        <w:rPr/>
        <w:t>绕过权限。</w:t>
      </w:r>
    </w:p>
    <w:p>
      <w:pPr>
        <w:pStyle w:val="Heading2"/>
        <w:rPr/>
      </w:pPr>
      <w:bookmarkStart w:id="16" w:name="__RefHeading___Toc1434_2990678742"/>
      <w:bookmarkStart w:id="17" w:name="版本边界"/>
      <w:bookmarkEnd w:id="16"/>
      <w:r>
        <w:rPr>
          <w:rStyle w:val="SectionNumber"/>
        </w:rPr>
        <w:t>1.7</w:t>
      </w:r>
      <w:r>
        <w:rPr/>
        <w:tab/>
      </w:r>
      <w:r>
        <w:rPr/>
        <w:t>版本边界</w:t>
      </w:r>
    </w:p>
    <w:p>
      <w:pPr>
        <w:pStyle w:val="FirstParagraph"/>
        <w:rPr/>
      </w:pPr>
      <w:r>
        <w:rPr/>
        <w:t xml:space="preserve">本手册以 </w:t>
      </w:r>
      <w:r>
        <w:rPr/>
        <w:t xml:space="preserve">v2.2.3 </w:t>
      </w:r>
      <w:r>
        <w:rPr/>
        <w:t>当前主线页面和九阶段证据模型为准。产品仍在迭代，页面文字或布局可能变化；如果主按钮、完成条件或路由发生变化，应先更新手册，再补拍对应截图。</w:t>
      </w:r>
      <w:bookmarkEnd w:id="1"/>
      <w:bookmarkEnd w:id="17"/>
    </w:p>
    <w:p>
      <w:pPr>
        <w:pStyle w:val="Heading1"/>
        <w:rPr/>
      </w:pPr>
      <w:bookmarkStart w:id="18" w:name="__RefHeading___Toc1436_2990678742"/>
      <w:bookmarkStart w:id="19" w:name="第一次完成数据建设任务"/>
      <w:bookmarkEnd w:id="18"/>
      <w:r>
        <w:rPr>
          <w:rStyle w:val="SectionNumber"/>
        </w:rPr>
        <w:t>2</w:t>
      </w:r>
      <w:r>
        <w:rPr/>
        <w:tab/>
      </w:r>
      <w:r>
        <w:rPr/>
        <w:t>第一次完成数据建设任务</w:t>
      </w:r>
    </w:p>
    <w:p>
      <w:pPr>
        <w:pStyle w:val="Heading2"/>
        <w:rPr/>
      </w:pPr>
      <w:bookmarkStart w:id="20" w:name="__RefHeading___Toc1438_2990678742"/>
      <w:bookmarkStart w:id="21" w:name="任务目标"/>
      <w:bookmarkEnd w:id="20"/>
      <w:r>
        <w:rPr>
          <w:rStyle w:val="SectionNumber"/>
        </w:rPr>
        <w:t>2.1</w:t>
      </w:r>
      <w:r>
        <w:rPr/>
        <w:tab/>
      </w:r>
      <w:r>
        <w:rPr/>
        <w:t>任务目标</w:t>
      </w:r>
    </w:p>
    <w:p>
      <w:pPr>
        <w:pStyle w:val="FirstParagraph"/>
        <w:rPr/>
      </w:pPr>
      <w:r>
        <w:rPr/>
        <w:t>完成本章后，你应当能够：</w:t>
      </w:r>
    </w:p>
    <w:p>
      <w:pPr>
        <w:pStyle w:val="Compact"/>
        <w:numPr>
          <w:ilvl w:val="0"/>
          <w:numId w:val="29"/>
        </w:numPr>
        <w:rPr/>
      </w:pPr>
      <w:r>
        <w:rPr/>
        <w:t>建立一个数据建设计划；</w:t>
      </w:r>
    </w:p>
    <w:p>
      <w:pPr>
        <w:pStyle w:val="Compact"/>
        <w:numPr>
          <w:ilvl w:val="0"/>
          <w:numId w:val="30"/>
        </w:numPr>
        <w:rPr/>
      </w:pPr>
      <w:r>
        <w:rPr/>
        <w:t>理解“从业务目标开始”和“从现有数据开始”的区别；</w:t>
      </w:r>
    </w:p>
    <w:p>
      <w:pPr>
        <w:pStyle w:val="Compact"/>
        <w:numPr>
          <w:ilvl w:val="0"/>
          <w:numId w:val="31"/>
        </w:numPr>
        <w:rPr/>
      </w:pPr>
      <w:r>
        <w:rPr/>
        <w:t>找到当前阶段、首要阻塞和下一步操作；</w:t>
      </w:r>
    </w:p>
    <w:p>
      <w:pPr>
        <w:pStyle w:val="Compact"/>
        <w:numPr>
          <w:ilvl w:val="0"/>
          <w:numId w:val="32"/>
        </w:numPr>
        <w:rPr/>
      </w:pPr>
      <w:r>
        <w:rPr/>
        <w:t>判断阶段是真的完成、存在阻塞，还是证据暂时未知；</w:t>
      </w:r>
    </w:p>
    <w:p>
      <w:pPr>
        <w:pStyle w:val="Compact"/>
        <w:numPr>
          <w:ilvl w:val="0"/>
          <w:numId w:val="33"/>
        </w:numPr>
        <w:rPr/>
      </w:pPr>
      <w:r>
        <w:rPr/>
        <w:t>把操作上下文保留下来，便于继续工作或请求支持。</w:t>
      </w:r>
    </w:p>
    <w:p>
      <w:pPr>
        <w:pStyle w:val="FirstParagraph"/>
        <w:rPr/>
      </w:pPr>
      <w:r>
        <w:rPr/>
        <w:t xml:space="preserve">这章不要求会写 </w:t>
      </w:r>
      <w:r>
        <w:rPr/>
        <w:t>SQL</w:t>
      </w:r>
      <w:r>
        <w:rPr/>
        <w:t>，也不要求一次完成全部九个阶段。</w:t>
      </w:r>
      <w:bookmarkEnd w:id="21"/>
    </w:p>
    <w:p>
      <w:pPr>
        <w:pStyle w:val="Heading2"/>
        <w:rPr/>
      </w:pPr>
      <w:bookmarkStart w:id="22" w:name="__RefHeading___Toc1440_2990678742"/>
      <w:bookmarkStart w:id="23" w:name="开始前准备"/>
      <w:bookmarkEnd w:id="22"/>
      <w:r>
        <w:rPr>
          <w:rStyle w:val="SectionNumber"/>
        </w:rPr>
        <w:t>2.2</w:t>
      </w:r>
      <w:r>
        <w:rPr/>
        <w:tab/>
      </w:r>
      <w:r>
        <w:rPr/>
        <w:t>开始前准备</w:t>
      </w:r>
    </w:p>
    <w:p>
      <w:pPr>
        <w:pStyle w:val="FirstParagraph"/>
        <w:rPr/>
      </w:pPr>
      <w:r>
        <w:rPr/>
        <w:t>请确认：</w:t>
      </w:r>
    </w:p>
    <w:p>
      <w:pPr>
        <w:pStyle w:val="Compact"/>
        <w:numPr>
          <w:ilvl w:val="0"/>
          <w:numId w:val="34"/>
        </w:numPr>
        <w:rPr/>
      </w:pPr>
      <w:r>
        <w:rPr/>
        <w:t xml:space="preserve">能正常登录 </w:t>
      </w:r>
      <w:r>
        <w:rPr/>
        <w:t>DTS</w:t>
      </w:r>
      <w:r>
        <w:rPr/>
        <w:t>；</w:t>
      </w:r>
    </w:p>
    <w:p>
      <w:pPr>
        <w:pStyle w:val="Compact"/>
        <w:numPr>
          <w:ilvl w:val="0"/>
          <w:numId w:val="35"/>
        </w:numPr>
        <w:rPr/>
      </w:pPr>
      <w:r>
        <w:rPr/>
        <w:t>账号具有建设规划维护权限；只有查看权限时，可以阅读已有计划，但不能新建；</w:t>
      </w:r>
    </w:p>
    <w:p>
      <w:pPr>
        <w:pStyle w:val="Compact"/>
        <w:numPr>
          <w:ilvl w:val="0"/>
          <w:numId w:val="36"/>
        </w:numPr>
        <w:rPr/>
      </w:pPr>
      <w:r>
        <w:rPr/>
        <w:t>已经知道本次任务要解决的业务问题，或者已经知道至少一个现有数据来源；</w:t>
      </w:r>
    </w:p>
    <w:p>
      <w:pPr>
        <w:pStyle w:val="Compact"/>
        <w:numPr>
          <w:ilvl w:val="0"/>
          <w:numId w:val="37"/>
        </w:numPr>
        <w:rPr/>
      </w:pPr>
      <w:r>
        <w:rPr/>
        <w:t xml:space="preserve">使用“从现有数据开始”时，准备好表、文件、连接或 </w:t>
      </w:r>
      <w:r>
        <w:rPr/>
        <w:t xml:space="preserve">dbt </w:t>
      </w:r>
      <w:r>
        <w:rPr/>
        <w:t>节点的稳定标识。</w:t>
      </w:r>
    </w:p>
    <w:p>
      <w:pPr>
        <w:pStyle w:val="FirstParagraph"/>
        <w:rPr/>
      </w:pPr>
      <w:r>
        <w:rPr/>
        <w:t xml:space="preserve">第一次使用、没有 </w:t>
      </w:r>
      <w:r>
        <w:rPr/>
        <w:t xml:space="preserve">SQL </w:t>
      </w:r>
      <w:r>
        <w:rPr/>
        <w:t>经验时，建议选择</w:t>
      </w:r>
      <w:r>
        <w:rPr>
          <w:b/>
          <w:bCs/>
        </w:rPr>
        <w:t>从业务目标开始</w:t>
      </w:r>
      <w:r>
        <w:rPr/>
        <w:t>。</w:t>
      </w:r>
      <w:bookmarkEnd w:id="23"/>
    </w:p>
    <w:p>
      <w:pPr>
        <w:pStyle w:val="Heading2"/>
        <w:rPr/>
      </w:pPr>
      <w:bookmarkStart w:id="24" w:name="__RefHeading___Toc1442_2990678742"/>
      <w:bookmarkStart w:id="25" w:name="第-1-步进入数据建设工作台"/>
      <w:bookmarkEnd w:id="24"/>
      <w:r>
        <w:rPr>
          <w:rStyle w:val="SectionNumber"/>
        </w:rPr>
        <w:t>2.3</w:t>
      </w:r>
      <w:r>
        <w:rPr/>
        <w:tab/>
      </w:r>
      <w:r>
        <w:rPr/>
        <w:t xml:space="preserve">第 </w:t>
      </w:r>
      <w:r>
        <w:rPr/>
        <w:t xml:space="preserve">1 </w:t>
      </w:r>
      <w:r>
        <w:rPr/>
        <w:t>步：进入数据建设工作台</w:t>
      </w:r>
    </w:p>
    <w:p>
      <w:pPr>
        <w:pStyle w:val="FirstParagraph"/>
        <w:rPr/>
      </w:pPr>
      <w:r>
        <w:rPr/>
        <w:t>从左侧菜单进入：</w:t>
      </w:r>
    </w:p>
    <w:p>
      <w:pPr>
        <w:pStyle w:val="BodyText"/>
        <w:rPr/>
      </w:pPr>
      <w:r>
        <w:rPr>
          <w:rStyle w:val="VerbatimChar"/>
        </w:rPr>
        <w:t>数据开发与运维 → 数据建模 → 建模工作台</w:t>
      </w:r>
    </w:p>
    <w:p>
      <w:pPr>
        <w:pStyle w:val="BodyText"/>
        <w:rPr/>
      </w:pPr>
      <w:r>
        <w:rPr/>
        <w:t>工作台用于选择计划、查看真实证据、识别首要阻塞并进入下一步。专业配置会在数据源、标准、模型、指标等页面完成，完成后再返回工作台查看最新投影。</w:t>
      </w:r>
    </w:p>
    <w:p>
      <w:pPr>
        <w:pStyle w:val="BodyText"/>
        <w:rPr/>
      </w:pPr>
      <w:r>
        <w:rPr/>
        <w:t>如果系统已经有多个计划，先在页面右上方的计划选择框确认当前计划，避免把操作做在错误计划中。</w:t>
      </w:r>
    </w:p>
    <w:p>
      <w:pPr>
        <w:pStyle w:val="CaptionedFigure"/>
        <w:rPr/>
      </w:pPr>
      <w:r>
        <w:rPr/>
        <w:drawing>
          <wp:inline distT="0" distB="0" distL="0" distR="0">
            <wp:extent cx="6108700" cy="3434715"/>
            <wp:effectExtent l="0" t="0" r="0" b="0"/>
            <wp:docPr id="1" name="Picture" descr="建模工作台入口：计划选择器与新建规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建模工作台入口：计划选择器与新建规划"/>
                    <pic:cNvPicPr>
                      <a:picLocks noChangeAspect="1" noChangeArrowheads="1"/>
                    </pic:cNvPicPr>
                  </pic:nvPicPr>
                  <pic:blipFill>
                    <a:blip r:embed="rId11"/>
                    <a:stretch>
                      <a:fillRect/>
                    </a:stretch>
                  </pic:blipFill>
                  <pic:spPr bwMode="auto">
                    <a:xfrm>
                      <a:off x="0" y="0"/>
                      <a:ext cx="6108700" cy="3434715"/>
                    </a:xfrm>
                    <a:prstGeom prst="rect">
                      <a:avLst/>
                    </a:prstGeom>
                  </pic:spPr>
                </pic:pic>
              </a:graphicData>
            </a:graphic>
          </wp:inline>
        </w:drawing>
      </w:r>
    </w:p>
    <w:p>
      <w:pPr>
        <w:pStyle w:val="ImageCaption"/>
        <w:rPr/>
      </w:pPr>
      <w:r>
        <w:rPr/>
        <w:t>建模工作台入口：计划选择器与新建规划</w:t>
      </w:r>
    </w:p>
    <w:p>
      <w:pPr>
        <w:pStyle w:val="BodyText"/>
        <w:rPr/>
      </w:pPr>
      <w:bookmarkStart w:id="26" w:name="第-1-步进入数据建设工作台"/>
      <w:r>
        <w:rPr/>
        <w:t>图中需要先核对三处：页面标题是“数据建设工作台”、计划选择器中的名称属于本次任务、“新建规划”入口可用。已有计划时，页面还会同时展示当前阶段和主动作。</w:t>
      </w:r>
      <w:bookmarkEnd w:id="26"/>
    </w:p>
    <w:p>
      <w:pPr>
        <w:pStyle w:val="Heading2"/>
        <w:rPr/>
      </w:pPr>
      <w:bookmarkStart w:id="27" w:name="__RefHeading___Toc1444_2990678742"/>
      <w:bookmarkStart w:id="28" w:name="第-2-步创建建设计划"/>
      <w:bookmarkEnd w:id="27"/>
      <w:r>
        <w:rPr>
          <w:rStyle w:val="SectionNumber"/>
        </w:rPr>
        <w:t>2.4</w:t>
      </w:r>
      <w:r>
        <w:rPr/>
        <w:tab/>
      </w:r>
      <w:r>
        <w:rPr/>
        <w:t xml:space="preserve">第 </w:t>
      </w:r>
      <w:r>
        <w:rPr/>
        <w:t xml:space="preserve">2 </w:t>
      </w:r>
      <w:r>
        <w:rPr/>
        <w:t>步：创建建设计划</w:t>
      </w:r>
    </w:p>
    <w:p>
      <w:pPr>
        <w:pStyle w:val="FirstParagraph"/>
        <w:rPr/>
      </w:pPr>
      <w:r>
        <w:rPr/>
        <w:t>点击“新建规划”。如果看不到按钮或按钮不可用，请先检查账号是否具有规划维护权限。</w:t>
      </w:r>
    </w:p>
    <w:p>
      <w:pPr>
        <w:pStyle w:val="Heading3"/>
        <w:rPr/>
      </w:pPr>
      <w:bookmarkStart w:id="29" w:name="选择从业务目标开始"/>
      <w:r>
        <w:rPr>
          <w:rStyle w:val="SectionNumber"/>
        </w:rPr>
        <w:t>2.4.1</w:t>
      </w:r>
      <w:r>
        <w:rPr/>
        <w:tab/>
      </w:r>
      <w:r>
        <w:rPr/>
        <w:t>选择“从业务目标开始”</w:t>
      </w:r>
    </w:p>
    <w:p>
      <w:pPr>
        <w:pStyle w:val="FirstParagraph"/>
        <w:rPr/>
      </w:pPr>
      <w:r>
        <w:rPr/>
        <w:t>适用于：</w:t>
      </w:r>
    </w:p>
    <w:p>
      <w:pPr>
        <w:pStyle w:val="Compact"/>
        <w:numPr>
          <w:ilvl w:val="0"/>
          <w:numId w:val="38"/>
        </w:numPr>
        <w:rPr/>
      </w:pPr>
      <w:r>
        <w:rPr/>
        <w:t>先有业务问题，还没有整理好数据源；</w:t>
      </w:r>
    </w:p>
    <w:p>
      <w:pPr>
        <w:pStyle w:val="Compact"/>
        <w:numPr>
          <w:ilvl w:val="0"/>
          <w:numId w:val="39"/>
        </w:numPr>
        <w:rPr/>
      </w:pPr>
      <w:r>
        <w:rPr/>
        <w:t xml:space="preserve">第一次使用 </w:t>
      </w:r>
      <w:r>
        <w:rPr/>
        <w:t>DTS</w:t>
      </w:r>
      <w:r>
        <w:rPr/>
        <w:t>；</w:t>
      </w:r>
    </w:p>
    <w:p>
      <w:pPr>
        <w:pStyle w:val="Compact"/>
        <w:numPr>
          <w:ilvl w:val="0"/>
          <w:numId w:val="40"/>
        </w:numPr>
        <w:rPr/>
      </w:pPr>
      <w:r>
        <w:rPr/>
        <w:t>希望先确认业务范围、分类和数仓分层；</w:t>
      </w:r>
    </w:p>
    <w:p>
      <w:pPr>
        <w:pStyle w:val="Compact"/>
        <w:numPr>
          <w:ilvl w:val="0"/>
          <w:numId w:val="41"/>
        </w:numPr>
        <w:rPr/>
      </w:pPr>
      <w:r>
        <w:rPr/>
        <w:t xml:space="preserve">不熟悉 </w:t>
      </w:r>
      <w:r>
        <w:rPr/>
        <w:t xml:space="preserve">SQL </w:t>
      </w:r>
      <w:r>
        <w:rPr/>
        <w:t xml:space="preserve">或 </w:t>
      </w:r>
      <w:r>
        <w:rPr/>
        <w:t>dbt</w:t>
      </w:r>
      <w:r>
        <w:rPr/>
        <w:t>。</w:t>
      </w:r>
    </w:p>
    <w:p>
      <w:pPr>
        <w:pStyle w:val="FirstParagraph"/>
        <w:rPr/>
      </w:pPr>
      <w:r>
        <w:rPr/>
        <w:t>建议填写：</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cantSplit w:val="true"/>
        </w:trPr>
        <w:tc>
          <w:tcPr>
            <w:tcW w:w="3212" w:type="dxa"/>
            <w:tcBorders>
              <w:bottom w:val="single" w:sz="6" w:space="0" w:color="000000"/>
            </w:tcBorders>
            <w:vAlign w:val="bottom"/>
          </w:tcPr>
          <w:p>
            <w:pPr>
              <w:pStyle w:val="Compact"/>
              <w:suppressAutoHyphens w:val="true"/>
              <w:spacing w:before="36" w:after="36"/>
              <w:jc w:val="left"/>
              <w:rPr/>
            </w:pPr>
            <w:r>
              <w:rPr/>
              <w:t>字段</w:t>
            </w:r>
          </w:p>
        </w:tc>
        <w:tc>
          <w:tcPr>
            <w:tcW w:w="3213" w:type="dxa"/>
            <w:tcBorders>
              <w:bottom w:val="single" w:sz="6" w:space="0" w:color="000000"/>
            </w:tcBorders>
            <w:vAlign w:val="bottom"/>
          </w:tcPr>
          <w:p>
            <w:pPr>
              <w:pStyle w:val="Compact"/>
              <w:suppressAutoHyphens w:val="true"/>
              <w:spacing w:before="36" w:after="36"/>
              <w:jc w:val="left"/>
              <w:rPr/>
            </w:pPr>
            <w:r>
              <w:rPr/>
              <w:t>填写方式</w:t>
            </w:r>
          </w:p>
        </w:tc>
        <w:tc>
          <w:tcPr>
            <w:tcW w:w="3213" w:type="dxa"/>
            <w:tcBorders>
              <w:bottom w:val="single" w:sz="6" w:space="0" w:color="000000"/>
            </w:tcBorders>
            <w:vAlign w:val="bottom"/>
          </w:tcPr>
          <w:p>
            <w:pPr>
              <w:pStyle w:val="Compact"/>
              <w:suppressAutoHyphens w:val="true"/>
              <w:spacing w:before="36" w:after="36"/>
              <w:jc w:val="left"/>
              <w:rPr/>
            </w:pPr>
            <w:r>
              <w:rPr/>
              <w:t>示例</w:t>
            </w:r>
          </w:p>
        </w:tc>
      </w:tr>
      <w:tr>
        <w:trPr>
          <w:cantSplit w:val="true"/>
        </w:trPr>
        <w:tc>
          <w:tcPr>
            <w:tcW w:w="3212" w:type="dxa"/>
            <w:tcBorders/>
          </w:tcPr>
          <w:p>
            <w:pPr>
              <w:pStyle w:val="Compact"/>
              <w:suppressAutoHyphens w:val="true"/>
              <w:spacing w:before="36" w:after="36"/>
              <w:jc w:val="left"/>
              <w:rPr/>
            </w:pPr>
            <w:r>
              <w:rPr/>
              <w:t>规划名称</w:t>
            </w:r>
          </w:p>
        </w:tc>
        <w:tc>
          <w:tcPr>
            <w:tcW w:w="3213" w:type="dxa"/>
            <w:tcBorders/>
          </w:tcPr>
          <w:p>
            <w:pPr>
              <w:pStyle w:val="Compact"/>
              <w:suppressAutoHyphens w:val="true"/>
              <w:spacing w:before="36" w:after="36"/>
              <w:jc w:val="left"/>
              <w:rPr/>
            </w:pPr>
            <w:r>
              <w:rPr/>
              <w:t xml:space="preserve">使用“业务主题 </w:t>
            </w:r>
            <w:r>
              <w:rPr/>
              <w:t xml:space="preserve">+ </w:t>
            </w:r>
            <w:r>
              <w:rPr/>
              <w:t>建设目的”</w:t>
            </w:r>
          </w:p>
        </w:tc>
        <w:tc>
          <w:tcPr>
            <w:tcW w:w="3213" w:type="dxa"/>
            <w:tcBorders/>
          </w:tcPr>
          <w:p>
            <w:pPr>
              <w:pStyle w:val="Compact"/>
              <w:suppressAutoHyphens w:val="true"/>
              <w:spacing w:before="36" w:after="36"/>
              <w:jc w:val="left"/>
              <w:rPr/>
            </w:pPr>
            <w:r>
              <w:rPr/>
              <w:t>经营分析主题数仓</w:t>
            </w:r>
          </w:p>
        </w:tc>
      </w:tr>
      <w:tr>
        <w:trPr>
          <w:cantSplit w:val="true"/>
        </w:trPr>
        <w:tc>
          <w:tcPr>
            <w:tcW w:w="3212" w:type="dxa"/>
            <w:tcBorders/>
          </w:tcPr>
          <w:p>
            <w:pPr>
              <w:pStyle w:val="Compact"/>
              <w:suppressAutoHyphens w:val="true"/>
              <w:spacing w:before="36" w:after="36"/>
              <w:jc w:val="left"/>
              <w:rPr/>
            </w:pPr>
            <w:r>
              <w:rPr/>
              <w:t>建设目标</w:t>
            </w:r>
          </w:p>
        </w:tc>
        <w:tc>
          <w:tcPr>
            <w:tcW w:w="3213" w:type="dxa"/>
            <w:tcBorders/>
          </w:tcPr>
          <w:p>
            <w:pPr>
              <w:pStyle w:val="Compact"/>
              <w:suppressAutoHyphens w:val="true"/>
              <w:spacing w:before="36" w:after="36"/>
              <w:jc w:val="left"/>
              <w:rPr/>
            </w:pPr>
            <w:r>
              <w:rPr/>
              <w:t>写清要回答的业务问题</w:t>
            </w:r>
          </w:p>
        </w:tc>
        <w:tc>
          <w:tcPr>
            <w:tcW w:w="3213" w:type="dxa"/>
            <w:tcBorders/>
          </w:tcPr>
          <w:p>
            <w:pPr>
              <w:pStyle w:val="Compact"/>
              <w:suppressAutoHyphens w:val="true"/>
              <w:spacing w:before="36" w:after="36"/>
              <w:jc w:val="left"/>
              <w:rPr/>
            </w:pPr>
            <w:r>
              <w:rPr/>
              <w:t>统一查看各区域月度收入、成本和毛利</w:t>
            </w:r>
          </w:p>
        </w:tc>
      </w:tr>
      <w:tr>
        <w:trPr>
          <w:cantSplit w:val="true"/>
        </w:trPr>
        <w:tc>
          <w:tcPr>
            <w:tcW w:w="3212" w:type="dxa"/>
            <w:tcBorders/>
          </w:tcPr>
          <w:p>
            <w:pPr>
              <w:pStyle w:val="Compact"/>
              <w:suppressAutoHyphens w:val="true"/>
              <w:spacing w:before="36" w:after="36"/>
              <w:jc w:val="left"/>
              <w:rPr/>
            </w:pPr>
            <w:r>
              <w:rPr/>
              <w:t>初始范围</w:t>
            </w:r>
          </w:p>
        </w:tc>
        <w:tc>
          <w:tcPr>
            <w:tcW w:w="3213" w:type="dxa"/>
            <w:tcBorders/>
          </w:tcPr>
          <w:p>
            <w:pPr>
              <w:pStyle w:val="Compact"/>
              <w:suppressAutoHyphens w:val="true"/>
              <w:spacing w:before="36" w:after="36"/>
              <w:jc w:val="left"/>
              <w:rPr/>
            </w:pPr>
            <w:r>
              <w:rPr/>
              <w:t>写清组织、时间和数据边界</w:t>
            </w:r>
          </w:p>
        </w:tc>
        <w:tc>
          <w:tcPr>
            <w:tcW w:w="3213" w:type="dxa"/>
            <w:tcBorders/>
          </w:tcPr>
          <w:p>
            <w:pPr>
              <w:pStyle w:val="Compact"/>
              <w:suppressAutoHyphens w:val="true"/>
              <w:spacing w:before="36" w:after="36"/>
              <w:jc w:val="left"/>
              <w:rPr/>
            </w:pPr>
            <w:r>
              <w:rPr/>
              <w:t>华东区域，近三年，财务已确认订单</w:t>
            </w:r>
          </w:p>
        </w:tc>
      </w:tr>
      <w:tr>
        <w:trPr>
          <w:cantSplit w:val="true"/>
        </w:trPr>
        <w:tc>
          <w:tcPr>
            <w:tcW w:w="3212" w:type="dxa"/>
            <w:tcBorders/>
          </w:tcPr>
          <w:p>
            <w:pPr>
              <w:pStyle w:val="Compact"/>
              <w:suppressAutoHyphens w:val="true"/>
              <w:spacing w:before="36" w:after="36"/>
              <w:jc w:val="left"/>
              <w:rPr/>
            </w:pPr>
            <w:r>
              <w:rPr/>
              <w:t>负责人</w:t>
            </w:r>
          </w:p>
        </w:tc>
        <w:tc>
          <w:tcPr>
            <w:tcW w:w="3213" w:type="dxa"/>
            <w:tcBorders/>
          </w:tcPr>
          <w:p>
            <w:pPr>
              <w:pStyle w:val="Compact"/>
              <w:suppressAutoHyphens w:val="true"/>
              <w:spacing w:before="36" w:after="36"/>
              <w:jc w:val="left"/>
              <w:rPr/>
            </w:pPr>
            <w:r>
              <w:rPr/>
              <w:t>由当前登录身份确定</w:t>
            </w:r>
          </w:p>
        </w:tc>
        <w:tc>
          <w:tcPr>
            <w:tcW w:w="3213" w:type="dxa"/>
            <w:tcBorders/>
          </w:tcPr>
          <w:p>
            <w:pPr>
              <w:pStyle w:val="Compact"/>
              <w:suppressAutoHyphens w:val="true"/>
              <w:spacing w:before="36" w:after="36"/>
              <w:jc w:val="left"/>
              <w:rPr/>
            </w:pPr>
            <w:r>
              <w:rPr/>
              <w:t>创建后按权限转派</w:t>
            </w:r>
          </w:p>
        </w:tc>
      </w:tr>
    </w:tbl>
    <w:p>
      <w:pPr>
        <w:pStyle w:val="CaptionedFigure"/>
        <w:rPr/>
      </w:pPr>
      <w:r>
        <w:rPr/>
        <w:drawing>
          <wp:inline distT="0" distB="0" distL="0" distR="0">
            <wp:extent cx="6108700" cy="7447915"/>
            <wp:effectExtent l="0" t="0" r="0" b="0"/>
            <wp:docPr id="2" name="Image2" descr="从业务目标开始的新建规划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从业务目标开始的新建规划表单"/>
                    <pic:cNvPicPr>
                      <a:picLocks noChangeAspect="1" noChangeArrowheads="1"/>
                    </pic:cNvPicPr>
                  </pic:nvPicPr>
                  <pic:blipFill>
                    <a:blip r:embed="rId12"/>
                    <a:stretch>
                      <a:fillRect/>
                    </a:stretch>
                  </pic:blipFill>
                  <pic:spPr bwMode="auto">
                    <a:xfrm>
                      <a:off x="0" y="0"/>
                      <a:ext cx="6108700" cy="7447915"/>
                    </a:xfrm>
                    <a:prstGeom prst="rect">
                      <a:avLst/>
                    </a:prstGeom>
                  </pic:spPr>
                </pic:pic>
              </a:graphicData>
            </a:graphic>
          </wp:inline>
        </w:drawing>
      </w:r>
    </w:p>
    <w:p>
      <w:pPr>
        <w:pStyle w:val="ImageCaption"/>
        <w:rPr/>
      </w:pPr>
      <w:r>
        <w:rPr/>
        <w:t>从业务目标开始的新建规划表单</w:t>
      </w:r>
    </w:p>
    <w:p>
      <w:pPr>
        <w:pStyle w:val="BodyText"/>
        <w:rPr/>
      </w:pPr>
      <w:bookmarkStart w:id="30" w:name="选择从业务目标开始"/>
      <w:r>
        <w:rPr/>
        <w:t>负责人由登录身份确定，不需要手工填写。截图中的内容只是填写示例，实际操作应使用本单位已确认的业务目标和范围。</w:t>
      </w:r>
      <w:bookmarkEnd w:id="30"/>
    </w:p>
    <w:p>
      <w:pPr>
        <w:pStyle w:val="Heading3"/>
        <w:rPr/>
      </w:pPr>
      <w:bookmarkStart w:id="31" w:name="选择从现有数据开始"/>
      <w:r>
        <w:rPr>
          <w:rStyle w:val="SectionNumber"/>
        </w:rPr>
        <w:t>2.4.2</w:t>
      </w:r>
      <w:r>
        <w:rPr/>
        <w:tab/>
      </w:r>
      <w:r>
        <w:rPr/>
        <w:t>选择“从现有数据开始”</w:t>
      </w:r>
    </w:p>
    <w:p>
      <w:pPr>
        <w:pStyle w:val="FirstParagraph"/>
        <w:rPr/>
      </w:pPr>
      <w:r>
        <w:rPr/>
        <w:t>适用于：</w:t>
      </w:r>
    </w:p>
    <w:p>
      <w:pPr>
        <w:pStyle w:val="Compact"/>
        <w:numPr>
          <w:ilvl w:val="0"/>
          <w:numId w:val="42"/>
        </w:numPr>
        <w:rPr/>
      </w:pPr>
      <w:r>
        <w:rPr/>
        <w:t>已经有数据库表、目录资产、</w:t>
      </w:r>
      <w:r>
        <w:rPr/>
        <w:t xml:space="preserve">Excel </w:t>
      </w:r>
      <w:r>
        <w:rPr/>
        <w:t xml:space="preserve">文件或 </w:t>
      </w:r>
      <w:r>
        <w:rPr/>
        <w:t xml:space="preserve">dbt </w:t>
      </w:r>
      <w:r>
        <w:rPr/>
        <w:t>节点；</w:t>
      </w:r>
    </w:p>
    <w:p>
      <w:pPr>
        <w:pStyle w:val="Compact"/>
        <w:numPr>
          <w:ilvl w:val="0"/>
          <w:numId w:val="43"/>
        </w:numPr>
        <w:rPr/>
      </w:pPr>
      <w:r>
        <w:rPr/>
        <w:t>希望先验证数据源，再补充业务规划。</w:t>
      </w:r>
    </w:p>
    <w:p>
      <w:pPr>
        <w:pStyle w:val="FirstParagraph"/>
        <w:rPr/>
      </w:pPr>
      <w:r>
        <w:rPr/>
        <w:t>至少添加一个来源，并选择正确的来源类型：</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cantSplit w:val="true"/>
        </w:trPr>
        <w:tc>
          <w:tcPr>
            <w:tcW w:w="3960" w:type="dxa"/>
            <w:tcBorders>
              <w:bottom w:val="single" w:sz="6" w:space="0" w:color="000000"/>
            </w:tcBorders>
            <w:vAlign w:val="bottom"/>
          </w:tcPr>
          <w:p>
            <w:pPr>
              <w:pStyle w:val="Compact"/>
              <w:suppressAutoHyphens w:val="true"/>
              <w:spacing w:before="36" w:after="36"/>
              <w:jc w:val="left"/>
              <w:rPr/>
            </w:pPr>
            <w:r>
              <w:rPr/>
              <w:t>来源类型</w:t>
            </w:r>
          </w:p>
        </w:tc>
        <w:tc>
          <w:tcPr>
            <w:tcW w:w="3959" w:type="dxa"/>
            <w:tcBorders>
              <w:bottom w:val="single" w:sz="6" w:space="0" w:color="000000"/>
            </w:tcBorders>
            <w:vAlign w:val="bottom"/>
          </w:tcPr>
          <w:p>
            <w:pPr>
              <w:pStyle w:val="Compact"/>
              <w:suppressAutoHyphens w:val="true"/>
              <w:spacing w:before="36" w:after="36"/>
              <w:jc w:val="left"/>
              <w:rPr/>
            </w:pPr>
            <w:r>
              <w:rPr/>
              <w:t>什么时候选</w:t>
            </w:r>
          </w:p>
        </w:tc>
      </w:tr>
      <w:tr>
        <w:trPr>
          <w:cantSplit w:val="true"/>
        </w:trPr>
        <w:tc>
          <w:tcPr>
            <w:tcW w:w="3960" w:type="dxa"/>
            <w:tcBorders/>
          </w:tcPr>
          <w:p>
            <w:pPr>
              <w:pStyle w:val="Compact"/>
              <w:suppressAutoHyphens w:val="true"/>
              <w:spacing w:before="36" w:after="36"/>
              <w:jc w:val="left"/>
              <w:rPr/>
            </w:pPr>
            <w:r>
              <w:rPr/>
              <w:t>资产目录表</w:t>
            </w:r>
          </w:p>
        </w:tc>
        <w:tc>
          <w:tcPr>
            <w:tcW w:w="3959" w:type="dxa"/>
            <w:tcBorders/>
          </w:tcPr>
          <w:p>
            <w:pPr>
              <w:pStyle w:val="Compact"/>
              <w:suppressAutoHyphens w:val="true"/>
              <w:spacing w:before="36" w:after="36"/>
              <w:jc w:val="left"/>
              <w:rPr/>
            </w:pPr>
            <w:r>
              <w:rPr/>
              <w:t xml:space="preserve">表已经登记到 </w:t>
            </w:r>
            <w:r>
              <w:rPr/>
              <w:t xml:space="preserve">DTS </w:t>
            </w:r>
            <w:r>
              <w:rPr/>
              <w:t>数据资产目录</w:t>
            </w:r>
          </w:p>
        </w:tc>
      </w:tr>
      <w:tr>
        <w:trPr>
          <w:cantSplit w:val="true"/>
        </w:trPr>
        <w:tc>
          <w:tcPr>
            <w:tcW w:w="3960" w:type="dxa"/>
            <w:tcBorders/>
          </w:tcPr>
          <w:p>
            <w:pPr>
              <w:pStyle w:val="Compact"/>
              <w:suppressAutoHyphens w:val="true"/>
              <w:spacing w:before="36" w:after="36"/>
              <w:jc w:val="left"/>
              <w:rPr/>
            </w:pPr>
            <w:r>
              <w:rPr/>
              <w:t>连接中的表</w:t>
            </w:r>
          </w:p>
        </w:tc>
        <w:tc>
          <w:tcPr>
            <w:tcW w:w="3959" w:type="dxa"/>
            <w:tcBorders/>
          </w:tcPr>
          <w:p>
            <w:pPr>
              <w:pStyle w:val="Compact"/>
              <w:suppressAutoHyphens w:val="true"/>
              <w:spacing w:before="36" w:after="36"/>
              <w:jc w:val="left"/>
              <w:rPr/>
            </w:pPr>
            <w:r>
              <w:rPr/>
              <w:t>已有数据库连接，可以定位到具体表</w:t>
            </w:r>
          </w:p>
        </w:tc>
      </w:tr>
      <w:tr>
        <w:trPr>
          <w:cantSplit w:val="true"/>
        </w:trPr>
        <w:tc>
          <w:tcPr>
            <w:tcW w:w="3960" w:type="dxa"/>
            <w:tcBorders/>
          </w:tcPr>
          <w:p>
            <w:pPr>
              <w:pStyle w:val="Compact"/>
              <w:suppressAutoHyphens w:val="true"/>
              <w:spacing w:before="36" w:after="36"/>
              <w:jc w:val="left"/>
              <w:rPr/>
            </w:pPr>
            <w:r>
              <w:rPr/>
              <w:t xml:space="preserve">Excel </w:t>
            </w:r>
            <w:r>
              <w:rPr/>
              <w:t>文件</w:t>
            </w:r>
          </w:p>
        </w:tc>
        <w:tc>
          <w:tcPr>
            <w:tcW w:w="3959" w:type="dxa"/>
            <w:tcBorders/>
          </w:tcPr>
          <w:p>
            <w:pPr>
              <w:pStyle w:val="Compact"/>
              <w:suppressAutoHyphens w:val="true"/>
              <w:spacing w:before="36" w:after="36"/>
              <w:jc w:val="left"/>
              <w:rPr/>
            </w:pPr>
            <w:r>
              <w:rPr/>
              <w:t xml:space="preserve">本次建设从受控 </w:t>
            </w:r>
            <w:r>
              <w:rPr/>
              <w:t xml:space="preserve">Excel </w:t>
            </w:r>
            <w:r>
              <w:rPr/>
              <w:t>文件开始</w:t>
            </w:r>
          </w:p>
        </w:tc>
      </w:tr>
      <w:tr>
        <w:trPr>
          <w:cantSplit w:val="true"/>
        </w:trPr>
        <w:tc>
          <w:tcPr>
            <w:tcW w:w="3960" w:type="dxa"/>
            <w:tcBorders/>
          </w:tcPr>
          <w:p>
            <w:pPr>
              <w:pStyle w:val="Compact"/>
              <w:suppressAutoHyphens w:val="true"/>
              <w:spacing w:before="36" w:after="36"/>
              <w:jc w:val="left"/>
              <w:rPr/>
            </w:pPr>
            <w:r>
              <w:rPr/>
              <w:t xml:space="preserve">dbt </w:t>
            </w:r>
            <w:r>
              <w:rPr/>
              <w:t>节点</w:t>
            </w:r>
          </w:p>
        </w:tc>
        <w:tc>
          <w:tcPr>
            <w:tcW w:w="3959" w:type="dxa"/>
            <w:tcBorders/>
          </w:tcPr>
          <w:p>
            <w:pPr>
              <w:pStyle w:val="Compact"/>
              <w:suppressAutoHyphens w:val="true"/>
              <w:spacing w:before="36" w:after="36"/>
              <w:jc w:val="left"/>
              <w:rPr/>
            </w:pPr>
            <w:r>
              <w:rPr/>
              <w:t xml:space="preserve">已经有可导入的 </w:t>
            </w:r>
            <w:r>
              <w:rPr/>
              <w:t xml:space="preserve">dbt </w:t>
            </w:r>
            <w:r>
              <w:rPr/>
              <w:t>模型产物</w:t>
            </w:r>
          </w:p>
        </w:tc>
      </w:tr>
    </w:tbl>
    <w:p>
      <w:pPr>
        <w:pStyle w:val="BodyText"/>
        <w:rPr/>
      </w:pPr>
      <w:r>
        <w:rPr/>
        <w:t>“</w:t>
      </w:r>
      <w:r>
        <w:rPr/>
        <w:t>来源标识”必须能够稳定定位同一个来源，不要填写临时页面标题或随手备注。</w:t>
      </w:r>
    </w:p>
    <w:p>
      <w:pPr>
        <w:pStyle w:val="CaptionedFigure"/>
        <w:rPr/>
      </w:pPr>
      <w:r>
        <w:rPr/>
        <w:drawing>
          <wp:inline distT="0" distB="0" distL="0" distR="0">
            <wp:extent cx="3959860" cy="5490845"/>
            <wp:effectExtent l="0" t="0" r="0" b="0"/>
            <wp:docPr id="3" name="Image3" descr="从现有数据开始的新建规划表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从现有数据开始的新建规划表单"/>
                    <pic:cNvPicPr>
                      <a:picLocks noChangeAspect="1" noChangeArrowheads="1"/>
                    </pic:cNvPicPr>
                  </pic:nvPicPr>
                  <pic:blipFill>
                    <a:blip r:embed="rId13"/>
                    <a:stretch>
                      <a:fillRect/>
                    </a:stretch>
                  </pic:blipFill>
                  <pic:spPr bwMode="auto">
                    <a:xfrm>
                      <a:off x="0" y="0"/>
                      <a:ext cx="3959860" cy="5490845"/>
                    </a:xfrm>
                    <a:prstGeom prst="rect">
                      <a:avLst/>
                    </a:prstGeom>
                  </pic:spPr>
                </pic:pic>
              </a:graphicData>
            </a:graphic>
          </wp:inline>
        </w:drawing>
      </w:r>
    </w:p>
    <w:p>
      <w:pPr>
        <w:pStyle w:val="ImageCaption"/>
        <w:rPr/>
      </w:pPr>
      <w:r>
        <w:rPr/>
        <w:t>从现有数据开始的新建规划表单</w:t>
      </w:r>
    </w:p>
    <w:p>
      <w:pPr>
        <w:pStyle w:val="BodyText"/>
        <w:rPr/>
      </w:pPr>
      <w:r>
        <w:rPr/>
        <w:t xml:space="preserve">示例中的 </w:t>
      </w:r>
      <w:r>
        <w:rPr>
          <w:rStyle w:val="VerbatimChar"/>
        </w:rPr>
        <w:t>sales.sales_order</w:t>
      </w:r>
      <w:r>
        <w:rPr/>
        <w:t xml:space="preserve"> </w:t>
      </w:r>
      <w:r>
        <w:rPr/>
        <w:t>表示稳定来源标识，</w:t>
      </w:r>
      <w:r>
        <w:rPr>
          <w:rStyle w:val="VerbatimChar"/>
        </w:rPr>
        <w:t>v2026.07</w:t>
      </w:r>
      <w:r>
        <w:rPr/>
        <w:t xml:space="preserve"> </w:t>
      </w:r>
      <w:r>
        <w:rPr/>
        <w:t>表示可选的来源版本。这里填入的来源还需要在后续“来源盘点”中解析并确认纳入。</w:t>
      </w:r>
      <w:bookmarkEnd w:id="28"/>
      <w:bookmarkEnd w:id="31"/>
    </w:p>
    <w:p>
      <w:pPr>
        <w:pStyle w:val="Heading2"/>
        <w:rPr/>
      </w:pPr>
      <w:bookmarkStart w:id="32" w:name="__RefHeading___Toc1446_2990678742"/>
      <w:bookmarkStart w:id="33" w:name="第-3-步创建并继续"/>
      <w:bookmarkEnd w:id="32"/>
      <w:r>
        <w:rPr>
          <w:rStyle w:val="SectionNumber"/>
        </w:rPr>
        <w:t>2.5</w:t>
      </w:r>
      <w:r>
        <w:rPr/>
        <w:tab/>
      </w:r>
      <w:r>
        <w:rPr/>
        <w:t xml:space="preserve">第 </w:t>
      </w:r>
      <w:r>
        <w:rPr/>
        <w:t xml:space="preserve">3 </w:t>
      </w:r>
      <w:r>
        <w:rPr/>
        <w:t>步：创建并继续</w:t>
      </w:r>
    </w:p>
    <w:p>
      <w:pPr>
        <w:pStyle w:val="FirstParagraph"/>
        <w:rPr/>
      </w:pPr>
      <w:r>
        <w:rPr/>
        <w:t>点击“创建并继续”。</w:t>
      </w:r>
    </w:p>
    <w:p>
      <w:pPr>
        <w:pStyle w:val="BodyText"/>
        <w:rPr/>
      </w:pPr>
      <w:r>
        <w:rPr/>
        <w:t xml:space="preserve">系统会创建计划并携带 </w:t>
      </w:r>
      <w:r>
        <w:rPr>
          <w:rStyle w:val="VerbatimChar"/>
        </w:rPr>
        <w:t>planId</w:t>
      </w:r>
      <w:r>
        <w:rPr/>
        <w:t xml:space="preserve"> </w:t>
      </w:r>
      <w:r>
        <w:rPr/>
        <w:t xml:space="preserve">进入当前最需要处理的页面。请保留浏览器地址中的 </w:t>
      </w:r>
      <w:r>
        <w:rPr>
          <w:rStyle w:val="VerbatimChar"/>
        </w:rPr>
        <w:t>planId</w:t>
      </w:r>
      <w:r>
        <w:rPr/>
        <w:t>，后续来源、模型、指标和运维页面都依赖它保持同一计划上下文。</w:t>
      </w:r>
    </w:p>
    <w:p>
      <w:pPr>
        <w:pStyle w:val="BodyText"/>
        <w:rPr/>
      </w:pPr>
      <w:r>
        <w:rPr/>
        <w:t>如果重复提交时提示“这次创建内容与此前提交不一致”，先核对表单：</w:t>
      </w:r>
    </w:p>
    <w:p>
      <w:pPr>
        <w:pStyle w:val="Compact"/>
        <w:numPr>
          <w:ilvl w:val="0"/>
          <w:numId w:val="44"/>
        </w:numPr>
        <w:rPr/>
      </w:pPr>
      <w:r>
        <w:rPr/>
        <w:t>是同一个计划：不要再次创建，返回计划列表查找原计划；</w:t>
      </w:r>
    </w:p>
    <w:p>
      <w:pPr>
        <w:pStyle w:val="Compact"/>
        <w:numPr>
          <w:ilvl w:val="0"/>
          <w:numId w:val="45"/>
        </w:numPr>
        <w:rPr/>
      </w:pPr>
      <w:bookmarkStart w:id="34" w:name="第-3-步创建并继续"/>
      <w:r>
        <w:rPr/>
        <w:t>确实需要新计划：点击“作为新计划重新提交”。</w:t>
      </w:r>
      <w:bookmarkEnd w:id="34"/>
    </w:p>
    <w:p>
      <w:pPr>
        <w:pStyle w:val="Heading2"/>
        <w:rPr/>
      </w:pPr>
      <w:bookmarkStart w:id="35" w:name="__RefHeading___Toc1448_2990678742"/>
      <w:bookmarkStart w:id="36" w:name="第-4-步只处理工作台给出的当前任务"/>
      <w:bookmarkEnd w:id="35"/>
      <w:r>
        <w:rPr>
          <w:rStyle w:val="SectionNumber"/>
        </w:rPr>
        <w:t>2.6</w:t>
      </w:r>
      <w:r>
        <w:rPr/>
        <w:tab/>
      </w:r>
      <w:r>
        <w:rPr/>
        <w:t xml:space="preserve">第 </w:t>
      </w:r>
      <w:r>
        <w:rPr/>
        <w:t xml:space="preserve">4 </w:t>
      </w:r>
      <w:r>
        <w:rPr/>
        <w:t>步：只处理工作台给出的当前任务</w:t>
      </w:r>
    </w:p>
    <w:p>
      <w:pPr>
        <w:pStyle w:val="FirstParagraph"/>
        <w:rPr/>
      </w:pPr>
      <w:r>
        <w:rPr/>
        <w:t>返回建模工作台后，先看三处信息：</w:t>
      </w:r>
    </w:p>
    <w:p>
      <w:pPr>
        <w:pStyle w:val="Compact"/>
        <w:numPr>
          <w:ilvl w:val="0"/>
          <w:numId w:val="46"/>
        </w:numPr>
        <w:rPr/>
      </w:pPr>
      <w:r>
        <w:rPr>
          <w:b/>
          <w:bCs/>
        </w:rPr>
        <w:t>当前阶段</w:t>
      </w:r>
      <w:r>
        <w:rPr/>
        <w:t>：系统认为现在最需要处理的阶段；</w:t>
      </w:r>
    </w:p>
    <w:p>
      <w:pPr>
        <w:pStyle w:val="Compact"/>
        <w:numPr>
          <w:ilvl w:val="0"/>
          <w:numId w:val="47"/>
        </w:numPr>
        <w:rPr/>
      </w:pPr>
      <w:r>
        <w:rPr>
          <w:b/>
          <w:bCs/>
        </w:rPr>
        <w:t>首要阻塞</w:t>
      </w:r>
      <w:r>
        <w:rPr/>
        <w:t>：当前阶段尚缺少的真实产物或证据；</w:t>
      </w:r>
    </w:p>
    <w:p>
      <w:pPr>
        <w:pStyle w:val="Compact"/>
        <w:numPr>
          <w:ilvl w:val="0"/>
          <w:numId w:val="48"/>
        </w:numPr>
        <w:rPr/>
      </w:pPr>
      <w:r>
        <w:rPr>
          <w:b/>
          <w:bCs/>
        </w:rPr>
        <w:t>蓝色主按钮</w:t>
      </w:r>
      <w:r>
        <w:rPr/>
        <w:t xml:space="preserve">：携带当前 </w:t>
      </w:r>
      <w:r>
        <w:rPr>
          <w:rStyle w:val="VerbatimChar"/>
        </w:rPr>
        <w:t>planId</w:t>
      </w:r>
      <w:r>
        <w:rPr/>
        <w:t xml:space="preserve"> </w:t>
      </w:r>
      <w:r>
        <w:rPr/>
        <w:t>的正确操作入口。</w:t>
      </w:r>
    </w:p>
    <w:p>
      <w:pPr>
        <w:pStyle w:val="FirstParagraph"/>
        <w:rPr/>
      </w:pPr>
      <w:r>
        <w:rPr/>
        <w:t>不要根据九个格子的左右顺序自行判断下一页，也不要同时修复多个橙色格子。</w:t>
      </w:r>
    </w:p>
    <w:p>
      <w:pPr>
        <w:pStyle w:val="CaptionedFigure"/>
        <w:rPr/>
      </w:pPr>
      <w:r>
        <w:rPr/>
        <w:drawing>
          <wp:inline distT="0" distB="0" distL="0" distR="0">
            <wp:extent cx="6108700" cy="2193925"/>
            <wp:effectExtent l="0" t="0" r="0" b="0"/>
            <wp:docPr id="4" name="Image4" descr="当前阶段、首要阻塞与蓝色主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当前阶段、首要阻塞与蓝色主按钮"/>
                    <pic:cNvPicPr>
                      <a:picLocks noChangeAspect="1" noChangeArrowheads="1"/>
                    </pic:cNvPicPr>
                  </pic:nvPicPr>
                  <pic:blipFill>
                    <a:blip r:embed="rId14"/>
                    <a:stretch>
                      <a:fillRect/>
                    </a:stretch>
                  </pic:blipFill>
                  <pic:spPr bwMode="auto">
                    <a:xfrm>
                      <a:off x="0" y="0"/>
                      <a:ext cx="6108700" cy="2193925"/>
                    </a:xfrm>
                    <a:prstGeom prst="rect">
                      <a:avLst/>
                    </a:prstGeom>
                  </pic:spPr>
                </pic:pic>
              </a:graphicData>
            </a:graphic>
          </wp:inline>
        </w:drawing>
      </w:r>
    </w:p>
    <w:p>
      <w:pPr>
        <w:pStyle w:val="ImageCaption"/>
        <w:rPr/>
      </w:pPr>
      <w:r>
        <w:rPr/>
        <w:t>当前阶段、首要阻塞与蓝色主按钮</w:t>
      </w:r>
    </w:p>
    <w:p>
      <w:pPr>
        <w:pStyle w:val="BodyText"/>
        <w:rPr/>
      </w:pPr>
      <w:r>
        <w:rPr/>
        <w:t>本例当前阶段是“数据标准”，蓝色主按钮是“绑定数据标准”。“导入已有模型”是次要动作，不能替代系统给出的当前主任务。</w:t>
      </w:r>
    </w:p>
    <w:p>
      <w:pPr>
        <w:pStyle w:val="CaptionedFigure"/>
        <w:rPr/>
      </w:pPr>
      <w:r>
        <w:rPr/>
        <w:drawing>
          <wp:inline distT="0" distB="0" distL="0" distR="0">
            <wp:extent cx="6108700" cy="1597660"/>
            <wp:effectExtent l="0" t="0" r="0" b="0"/>
            <wp:docPr id="5" name="Image5" descr="建设轨迹状态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建设轨迹状态示例"/>
                    <pic:cNvPicPr>
                      <a:picLocks noChangeAspect="1" noChangeArrowheads="1"/>
                    </pic:cNvPicPr>
                  </pic:nvPicPr>
                  <pic:blipFill>
                    <a:blip r:embed="rId15"/>
                    <a:stretch>
                      <a:fillRect/>
                    </a:stretch>
                  </pic:blipFill>
                  <pic:spPr bwMode="auto">
                    <a:xfrm>
                      <a:off x="0" y="0"/>
                      <a:ext cx="6108700" cy="1597660"/>
                    </a:xfrm>
                    <a:prstGeom prst="rect">
                      <a:avLst/>
                    </a:prstGeom>
                  </pic:spPr>
                </pic:pic>
              </a:graphicData>
            </a:graphic>
          </wp:inline>
        </w:drawing>
      </w:r>
    </w:p>
    <w:p>
      <w:pPr>
        <w:pStyle w:val="ImageCaption"/>
        <w:rPr/>
      </w:pPr>
      <w:r>
        <w:rPr/>
        <w:t>建设轨迹状态示例</w:t>
      </w:r>
    </w:p>
    <w:p>
      <w:pPr>
        <w:pStyle w:val="BodyText"/>
        <w:rPr/>
      </w:pPr>
      <w:r>
        <w:rPr/>
        <w:t>上图的判读方式：</w:t>
      </w:r>
    </w:p>
    <w:p>
      <w:pPr>
        <w:pStyle w:val="Compact"/>
        <w:numPr>
          <w:ilvl w:val="0"/>
          <w:numId w:val="49"/>
        </w:numPr>
        <w:rPr/>
      </w:pPr>
      <w:r>
        <w:rPr/>
        <w:t>01</w:t>
      </w:r>
      <w:r>
        <w:rPr/>
        <w:t>、</w:t>
      </w:r>
      <w:r>
        <w:rPr/>
        <w:t>02</w:t>
      </w:r>
      <w:r>
        <w:rPr/>
        <w:t>、</w:t>
      </w:r>
      <w:r>
        <w:rPr/>
        <w:t>03</w:t>
      </w:r>
      <w:r>
        <w:rPr/>
        <w:t>、</w:t>
      </w:r>
      <w:r>
        <w:rPr/>
        <w:t xml:space="preserve">05 </w:t>
      </w:r>
      <w:r>
        <w:rPr/>
        <w:t>已有当前完成证据；</w:t>
      </w:r>
    </w:p>
    <w:p>
      <w:pPr>
        <w:pStyle w:val="Compact"/>
        <w:numPr>
          <w:ilvl w:val="0"/>
          <w:numId w:val="50"/>
        </w:numPr>
        <w:rPr/>
      </w:pPr>
      <w:r>
        <w:rPr/>
        <w:t>04</w:t>
      </w:r>
      <w:r>
        <w:rPr/>
        <w:t>、</w:t>
      </w:r>
      <w:r>
        <w:rPr/>
        <w:t>06</w:t>
      </w:r>
      <w:r>
        <w:rPr/>
        <w:t>、</w:t>
      </w:r>
      <w:r>
        <w:rPr/>
        <w:t xml:space="preserve">08 </w:t>
      </w:r>
      <w:r>
        <w:rPr/>
        <w:t>有明确阻塞；</w:t>
      </w:r>
    </w:p>
    <w:p>
      <w:pPr>
        <w:pStyle w:val="Compact"/>
        <w:numPr>
          <w:ilvl w:val="0"/>
          <w:numId w:val="51"/>
        </w:numPr>
        <w:rPr/>
      </w:pPr>
      <w:r>
        <w:rPr/>
        <w:t>07</w:t>
      </w:r>
      <w:r>
        <w:rPr/>
        <w:t>、</w:t>
      </w:r>
      <w:r>
        <w:rPr/>
        <w:t xml:space="preserve">09 </w:t>
      </w:r>
      <w:r>
        <w:rPr/>
        <w:t>的证据暂时未知；</w:t>
      </w:r>
    </w:p>
    <w:p>
      <w:pPr>
        <w:pStyle w:val="Compact"/>
        <w:numPr>
          <w:ilvl w:val="0"/>
          <w:numId w:val="52"/>
        </w:numPr>
        <w:rPr/>
      </w:pPr>
      <w:r>
        <w:rPr/>
        <w:t>应以页面上方“当前阶段”和蓝色主按钮为准，只处理系统选出的首要阻塞。</w:t>
      </w:r>
    </w:p>
    <w:p>
      <w:pPr>
        <w:pStyle w:val="FirstParagraph"/>
        <w:rPr/>
      </w:pPr>
      <w:r>
        <w:rPr/>
        <w:t>出现“</w:t>
      </w:r>
      <w:r>
        <w:rPr/>
        <w:t xml:space="preserve">05 </w:t>
      </w:r>
      <w:r>
        <w:rPr/>
        <w:t>已完成、</w:t>
      </w:r>
      <w:r>
        <w:rPr/>
        <w:t xml:space="preserve">04 </w:t>
      </w:r>
      <w:r>
        <w:rPr/>
        <w:t>有阻塞”是合理状态：必须先有模型字段，才能给字段绑定数据标准。</w:t>
      </w:r>
    </w:p>
    <w:p>
      <w:pPr>
        <w:pStyle w:val="BodyText"/>
        <w:rPr/>
      </w:pPr>
      <w:r>
        <w:rPr/>
        <w:t xml:space="preserve">在 </w:t>
      </w:r>
      <w:r>
        <w:rPr/>
        <w:t xml:space="preserve">390 </w:t>
      </w:r>
      <w:r>
        <w:rPr/>
        <w:t>像素窄屏下，当前阶段、阻塞和主动作会改为纵向排列，仍应只点击蓝色主按钮：</w:t>
      </w:r>
    </w:p>
    <w:p>
      <w:pPr>
        <w:pStyle w:val="CaptionedFigure"/>
        <w:rPr/>
      </w:pPr>
      <w:r>
        <w:rPr/>
        <w:drawing>
          <wp:inline distT="0" distB="0" distL="0" distR="0">
            <wp:extent cx="4140200" cy="6007100"/>
            <wp:effectExtent l="0" t="0" r="0" b="0"/>
            <wp:docPr id="6" name="Image6" descr="窄屏下的当前阶段和主动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窄屏下的当前阶段和主动作"/>
                    <pic:cNvPicPr>
                      <a:picLocks noChangeAspect="1" noChangeArrowheads="1"/>
                    </pic:cNvPicPr>
                  </pic:nvPicPr>
                  <pic:blipFill>
                    <a:blip r:embed="rId16"/>
                    <a:stretch>
                      <a:fillRect/>
                    </a:stretch>
                  </pic:blipFill>
                  <pic:spPr bwMode="auto">
                    <a:xfrm>
                      <a:off x="0" y="0"/>
                      <a:ext cx="4140200" cy="6007100"/>
                    </a:xfrm>
                    <a:prstGeom prst="rect">
                      <a:avLst/>
                    </a:prstGeom>
                  </pic:spPr>
                </pic:pic>
              </a:graphicData>
            </a:graphic>
          </wp:inline>
        </w:drawing>
      </w:r>
    </w:p>
    <w:p>
      <w:pPr>
        <w:pStyle w:val="ImageCaption"/>
        <w:rPr/>
      </w:pPr>
      <w:bookmarkStart w:id="37" w:name="第-4-步只处理工作台给出的当前任务"/>
      <w:r>
        <w:rPr/>
        <w:t>窄屏下的当前阶段和主动作</w:t>
      </w:r>
      <w:bookmarkEnd w:id="37"/>
    </w:p>
    <w:p>
      <w:pPr>
        <w:pStyle w:val="Heading2"/>
        <w:rPr/>
      </w:pPr>
      <w:bookmarkStart w:id="38" w:name="__RefHeading___Toc1450_2990678742"/>
      <w:bookmarkStart w:id="39" w:name="第-5-步完成专业操作后回到工作台核验"/>
      <w:bookmarkEnd w:id="38"/>
      <w:r>
        <w:rPr>
          <w:rStyle w:val="SectionNumber"/>
        </w:rPr>
        <w:t>2.7</w:t>
      </w:r>
      <w:r>
        <w:rPr/>
        <w:tab/>
      </w:r>
      <w:r>
        <w:rPr/>
        <w:t xml:space="preserve">第 </w:t>
      </w:r>
      <w:r>
        <w:rPr/>
        <w:t xml:space="preserve">5 </w:t>
      </w:r>
      <w:r>
        <w:rPr/>
        <w:t>步：完成专业操作后回到工作台核验</w:t>
      </w:r>
    </w:p>
    <w:p>
      <w:pPr>
        <w:pStyle w:val="FirstParagraph"/>
        <w:rPr/>
      </w:pPr>
      <w:r>
        <w:rPr/>
        <w:t>在主按钮打开的页面完成保存、验证或发布后：</w:t>
      </w:r>
    </w:p>
    <w:p>
      <w:pPr>
        <w:pStyle w:val="Compact"/>
        <w:numPr>
          <w:ilvl w:val="0"/>
          <w:numId w:val="53"/>
        </w:numPr>
        <w:rPr/>
      </w:pPr>
      <w:r>
        <w:rPr/>
        <w:t>返回“建模工作台”；</w:t>
      </w:r>
    </w:p>
    <w:p>
      <w:pPr>
        <w:pStyle w:val="Compact"/>
        <w:numPr>
          <w:ilvl w:val="0"/>
          <w:numId w:val="54"/>
        </w:numPr>
        <w:rPr/>
      </w:pPr>
      <w:r>
        <w:rPr/>
        <w:t>确认仍然选择同一个计划；</w:t>
      </w:r>
    </w:p>
    <w:p>
      <w:pPr>
        <w:pStyle w:val="Compact"/>
        <w:numPr>
          <w:ilvl w:val="0"/>
          <w:numId w:val="55"/>
        </w:numPr>
        <w:rPr/>
      </w:pPr>
      <w:r>
        <w:rPr/>
        <w:t>刷新阶段证据；</w:t>
      </w:r>
    </w:p>
    <w:p>
      <w:pPr>
        <w:pStyle w:val="Compact"/>
        <w:numPr>
          <w:ilvl w:val="0"/>
          <w:numId w:val="56"/>
        </w:numPr>
        <w:rPr/>
      </w:pPr>
      <w:r>
        <w:rPr/>
        <w:t>检查当前阶段是否变化；</w:t>
      </w:r>
    </w:p>
    <w:p>
      <w:pPr>
        <w:pStyle w:val="Compact"/>
        <w:numPr>
          <w:ilvl w:val="0"/>
          <w:numId w:val="57"/>
        </w:numPr>
        <w:rPr/>
      </w:pPr>
      <w:r>
        <w:rPr/>
        <w:t>只有格子显示“已完成”时，才继续下一项。</w:t>
      </w:r>
    </w:p>
    <w:p>
      <w:pPr>
        <w:pStyle w:val="FirstParagraph"/>
        <w:rPr/>
      </w:pPr>
      <w:bookmarkStart w:id="40" w:name="第-5-步完成专业操作后回到工作台核验"/>
      <w:r>
        <w:rPr/>
        <w:t>成功提示只代表本次请求成功，不代表整个阶段已经满足全部完成条件。</w:t>
      </w:r>
      <w:bookmarkEnd w:id="40"/>
    </w:p>
    <w:p>
      <w:pPr>
        <w:pStyle w:val="Heading2"/>
        <w:rPr/>
      </w:pPr>
      <w:bookmarkStart w:id="41" w:name="__RefHeading___Toc1452_2990678742"/>
      <w:bookmarkStart w:id="42" w:name="常见问题"/>
      <w:bookmarkEnd w:id="41"/>
      <w:r>
        <w:rPr>
          <w:rStyle w:val="SectionNumber"/>
        </w:rPr>
        <w:t>2.8</w:t>
      </w:r>
      <w:r>
        <w:rPr/>
        <w:tab/>
      </w:r>
      <w:r>
        <w:rPr/>
        <w:t>常见问题</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cantSplit w:val="true"/>
        </w:trPr>
        <w:tc>
          <w:tcPr>
            <w:tcW w:w="3212" w:type="dxa"/>
            <w:tcBorders>
              <w:bottom w:val="single" w:sz="6" w:space="0" w:color="000000"/>
            </w:tcBorders>
            <w:vAlign w:val="bottom"/>
          </w:tcPr>
          <w:p>
            <w:pPr>
              <w:pStyle w:val="Compact"/>
              <w:suppressAutoHyphens w:val="true"/>
              <w:spacing w:before="36" w:after="36"/>
              <w:jc w:val="left"/>
              <w:rPr/>
            </w:pPr>
            <w:r>
              <w:rPr/>
              <w:t>现象</w:t>
            </w:r>
          </w:p>
        </w:tc>
        <w:tc>
          <w:tcPr>
            <w:tcW w:w="3213" w:type="dxa"/>
            <w:tcBorders>
              <w:bottom w:val="single" w:sz="6" w:space="0" w:color="000000"/>
            </w:tcBorders>
            <w:vAlign w:val="bottom"/>
          </w:tcPr>
          <w:p>
            <w:pPr>
              <w:pStyle w:val="Compact"/>
              <w:suppressAutoHyphens w:val="true"/>
              <w:spacing w:before="36" w:after="36"/>
              <w:jc w:val="left"/>
              <w:rPr/>
            </w:pPr>
            <w:r>
              <w:rPr/>
              <w:t>常见原因</w:t>
            </w:r>
          </w:p>
        </w:tc>
        <w:tc>
          <w:tcPr>
            <w:tcW w:w="3213" w:type="dxa"/>
            <w:tcBorders>
              <w:bottom w:val="single" w:sz="6" w:space="0" w:color="000000"/>
            </w:tcBorders>
            <w:vAlign w:val="bottom"/>
          </w:tcPr>
          <w:p>
            <w:pPr>
              <w:pStyle w:val="Compact"/>
              <w:suppressAutoHyphens w:val="true"/>
              <w:spacing w:before="36" w:after="36"/>
              <w:jc w:val="left"/>
              <w:rPr/>
            </w:pPr>
            <w:r>
              <w:rPr/>
              <w:t>处理方式</w:t>
            </w:r>
          </w:p>
        </w:tc>
      </w:tr>
      <w:tr>
        <w:trPr>
          <w:cantSplit w:val="true"/>
        </w:trPr>
        <w:tc>
          <w:tcPr>
            <w:tcW w:w="3212" w:type="dxa"/>
            <w:tcBorders/>
          </w:tcPr>
          <w:p>
            <w:pPr>
              <w:pStyle w:val="Compact"/>
              <w:suppressAutoHyphens w:val="true"/>
              <w:spacing w:before="36" w:after="36"/>
              <w:jc w:val="left"/>
              <w:rPr/>
            </w:pPr>
            <w:r>
              <w:rPr/>
              <w:t>没有“新建规划”按钮</w:t>
            </w:r>
          </w:p>
        </w:tc>
        <w:tc>
          <w:tcPr>
            <w:tcW w:w="3213" w:type="dxa"/>
            <w:tcBorders/>
          </w:tcPr>
          <w:p>
            <w:pPr>
              <w:pStyle w:val="Compact"/>
              <w:suppressAutoHyphens w:val="true"/>
              <w:spacing w:before="36" w:after="36"/>
              <w:jc w:val="left"/>
              <w:rPr/>
            </w:pPr>
            <w:r>
              <w:rPr/>
              <w:t>缺少规划维护权限</w:t>
            </w:r>
          </w:p>
        </w:tc>
        <w:tc>
          <w:tcPr>
            <w:tcW w:w="3213" w:type="dxa"/>
            <w:tcBorders/>
          </w:tcPr>
          <w:p>
            <w:pPr>
              <w:pStyle w:val="Compact"/>
              <w:suppressAutoHyphens w:val="true"/>
              <w:spacing w:before="36" w:after="36"/>
              <w:jc w:val="left"/>
              <w:rPr/>
            </w:pPr>
            <w:r>
              <w:rPr/>
              <w:t>联系管理员分配权限，或让有权限的负责人创建</w:t>
            </w:r>
          </w:p>
        </w:tc>
      </w:tr>
      <w:tr>
        <w:trPr>
          <w:cantSplit w:val="true"/>
        </w:trPr>
        <w:tc>
          <w:tcPr>
            <w:tcW w:w="3212" w:type="dxa"/>
            <w:tcBorders/>
          </w:tcPr>
          <w:p>
            <w:pPr>
              <w:pStyle w:val="Compact"/>
              <w:suppressAutoHyphens w:val="true"/>
              <w:spacing w:before="36" w:after="36"/>
              <w:jc w:val="left"/>
              <w:rPr/>
            </w:pPr>
            <w:r>
              <w:rPr/>
              <w:t>指定的建设计划不可用</w:t>
            </w:r>
          </w:p>
        </w:tc>
        <w:tc>
          <w:tcPr>
            <w:tcW w:w="3213" w:type="dxa"/>
            <w:tcBorders/>
          </w:tcPr>
          <w:p>
            <w:pPr>
              <w:pStyle w:val="Compact"/>
              <w:suppressAutoHyphens w:val="true"/>
              <w:spacing w:before="36" w:after="36"/>
              <w:jc w:val="left"/>
              <w:rPr/>
            </w:pPr>
            <w:r>
              <w:rPr/>
              <w:t>计划不存在、无权访问或网络异常</w:t>
            </w:r>
          </w:p>
        </w:tc>
        <w:tc>
          <w:tcPr>
            <w:tcW w:w="3213" w:type="dxa"/>
            <w:tcBorders/>
          </w:tcPr>
          <w:p>
            <w:pPr>
              <w:pStyle w:val="Compact"/>
              <w:suppressAutoHyphens w:val="true"/>
              <w:spacing w:before="36" w:after="36"/>
              <w:jc w:val="left"/>
              <w:rPr/>
            </w:pPr>
            <w:r>
              <w:rPr/>
              <w:t>使用页面“重新加载指定计划”；不要自动改做其他计划</w:t>
            </w:r>
          </w:p>
        </w:tc>
      </w:tr>
      <w:tr>
        <w:trPr>
          <w:cantSplit w:val="true"/>
        </w:trPr>
        <w:tc>
          <w:tcPr>
            <w:tcW w:w="3212" w:type="dxa"/>
            <w:tcBorders/>
          </w:tcPr>
          <w:p>
            <w:pPr>
              <w:pStyle w:val="Compact"/>
              <w:suppressAutoHyphens w:val="true"/>
              <w:spacing w:before="36" w:after="36"/>
              <w:jc w:val="left"/>
              <w:rPr/>
            </w:pPr>
            <w:r>
              <w:rPr/>
              <w:t>计划列表未完整加载</w:t>
            </w:r>
          </w:p>
        </w:tc>
        <w:tc>
          <w:tcPr>
            <w:tcW w:w="3213" w:type="dxa"/>
            <w:tcBorders/>
          </w:tcPr>
          <w:p>
            <w:pPr>
              <w:pStyle w:val="Compact"/>
              <w:suppressAutoHyphens w:val="true"/>
              <w:spacing w:before="36" w:after="36"/>
              <w:jc w:val="left"/>
              <w:rPr/>
            </w:pPr>
            <w:r>
              <w:rPr/>
              <w:t>列表接口暂时失败</w:t>
            </w:r>
          </w:p>
        </w:tc>
        <w:tc>
          <w:tcPr>
            <w:tcW w:w="3213" w:type="dxa"/>
            <w:tcBorders/>
          </w:tcPr>
          <w:p>
            <w:pPr>
              <w:pStyle w:val="Compact"/>
              <w:suppressAutoHyphens w:val="true"/>
              <w:spacing w:before="36" w:after="36"/>
              <w:jc w:val="left"/>
              <w:rPr/>
            </w:pPr>
            <w:r>
              <w:rPr/>
              <w:t>当前计划可继续操作，点击“重新加载列表”恢复其他计划</w:t>
            </w:r>
          </w:p>
        </w:tc>
      </w:tr>
      <w:tr>
        <w:trPr>
          <w:cantSplit w:val="true"/>
        </w:trPr>
        <w:tc>
          <w:tcPr>
            <w:tcW w:w="3212" w:type="dxa"/>
            <w:tcBorders/>
          </w:tcPr>
          <w:p>
            <w:pPr>
              <w:pStyle w:val="Compact"/>
              <w:suppressAutoHyphens w:val="true"/>
              <w:spacing w:before="36" w:after="36"/>
              <w:jc w:val="left"/>
              <w:rPr/>
            </w:pPr>
            <w:r>
              <w:rPr/>
              <w:t>阶段显示“证据未知”</w:t>
            </w:r>
          </w:p>
        </w:tc>
        <w:tc>
          <w:tcPr>
            <w:tcW w:w="3213" w:type="dxa"/>
            <w:tcBorders/>
          </w:tcPr>
          <w:p>
            <w:pPr>
              <w:pStyle w:val="Compact"/>
              <w:suppressAutoHyphens w:val="true"/>
              <w:spacing w:before="36" w:after="36"/>
              <w:jc w:val="left"/>
              <w:rPr/>
            </w:pPr>
            <w:r>
              <w:rPr/>
              <w:t>证据服务不可用或尚未写入当前证据</w:t>
            </w:r>
          </w:p>
        </w:tc>
        <w:tc>
          <w:tcPr>
            <w:tcW w:w="3213" w:type="dxa"/>
            <w:tcBorders/>
          </w:tcPr>
          <w:p>
            <w:pPr>
              <w:pStyle w:val="Compact"/>
              <w:suppressAutoHyphens w:val="true"/>
              <w:spacing w:before="36" w:after="36"/>
              <w:jc w:val="left"/>
              <w:rPr/>
            </w:pPr>
            <w:r>
              <w:rPr/>
              <w:t>先刷新</w:t>
            </w:r>
            <w:r>
              <w:rPr/>
              <w:t>/</w:t>
            </w:r>
            <w:r>
              <w:rPr/>
              <w:t>重试；仍未知时记录计划、阶段和时间</w:t>
            </w:r>
          </w:p>
        </w:tc>
      </w:tr>
      <w:tr>
        <w:trPr>
          <w:cantSplit w:val="true"/>
        </w:trPr>
        <w:tc>
          <w:tcPr>
            <w:tcW w:w="3212" w:type="dxa"/>
            <w:tcBorders/>
          </w:tcPr>
          <w:p>
            <w:pPr>
              <w:pStyle w:val="Compact"/>
              <w:suppressAutoHyphens w:val="true"/>
              <w:spacing w:before="36" w:after="36"/>
              <w:jc w:val="left"/>
              <w:rPr/>
            </w:pPr>
            <w:r>
              <w:rPr/>
              <w:t>阶段显示“证据已过期”</w:t>
            </w:r>
          </w:p>
        </w:tc>
        <w:tc>
          <w:tcPr>
            <w:tcW w:w="3213" w:type="dxa"/>
            <w:tcBorders/>
          </w:tcPr>
          <w:p>
            <w:pPr>
              <w:pStyle w:val="Compact"/>
              <w:suppressAutoHyphens w:val="true"/>
              <w:spacing w:before="36" w:after="36"/>
              <w:jc w:val="left"/>
              <w:rPr/>
            </w:pPr>
            <w:r>
              <w:rPr/>
              <w:t>标准、指标、模型版本或运行结果已变化</w:t>
            </w:r>
          </w:p>
        </w:tc>
        <w:tc>
          <w:tcPr>
            <w:tcW w:w="3213" w:type="dxa"/>
            <w:tcBorders/>
          </w:tcPr>
          <w:p>
            <w:pPr>
              <w:pStyle w:val="Compact"/>
              <w:suppressAutoHyphens w:val="true"/>
              <w:spacing w:before="36" w:after="36"/>
              <w:jc w:val="left"/>
              <w:rPr/>
            </w:pPr>
            <w:r>
              <w:rPr/>
              <w:t>按主按钮重新核验或重新绑定当前版本</w:t>
            </w:r>
          </w:p>
        </w:tc>
      </w:tr>
      <w:tr>
        <w:trPr>
          <w:cantSplit w:val="true"/>
        </w:trPr>
        <w:tc>
          <w:tcPr>
            <w:tcW w:w="3212" w:type="dxa"/>
            <w:tcBorders/>
          </w:tcPr>
          <w:p>
            <w:pPr>
              <w:pStyle w:val="Compact"/>
              <w:suppressAutoHyphens w:val="true"/>
              <w:spacing w:before="36" w:after="36"/>
              <w:jc w:val="left"/>
              <w:rPr/>
            </w:pPr>
            <w:r>
              <w:rPr/>
              <w:t>“</w:t>
            </w:r>
            <w:r>
              <w:rPr/>
              <w:t>导入已有模型”不可用</w:t>
            </w:r>
          </w:p>
        </w:tc>
        <w:tc>
          <w:tcPr>
            <w:tcW w:w="3213" w:type="dxa"/>
            <w:tcBorders/>
          </w:tcPr>
          <w:p>
            <w:pPr>
              <w:pStyle w:val="Compact"/>
              <w:suppressAutoHyphens w:val="true"/>
              <w:spacing w:before="36" w:after="36"/>
              <w:jc w:val="left"/>
              <w:rPr/>
            </w:pPr>
            <w:r>
              <w:rPr/>
              <w:t>计划已发布</w:t>
            </w:r>
            <w:r>
              <w:rPr/>
              <w:t>/</w:t>
            </w:r>
            <w:r>
              <w:rPr/>
              <w:t>归档、处于只读生命周期，或账号无权维护</w:t>
            </w:r>
          </w:p>
        </w:tc>
        <w:tc>
          <w:tcPr>
            <w:tcW w:w="3213" w:type="dxa"/>
            <w:tcBorders/>
          </w:tcPr>
          <w:p>
            <w:pPr>
              <w:pStyle w:val="Compact"/>
              <w:suppressAutoHyphens w:val="true"/>
              <w:spacing w:before="36" w:after="36"/>
              <w:jc w:val="left"/>
              <w:rPr/>
            </w:pPr>
            <w:r>
              <w:rPr/>
              <w:t>核对计划生命周期和权限</w:t>
            </w:r>
          </w:p>
        </w:tc>
      </w:tr>
      <w:tr>
        <w:trPr>
          <w:cantSplit w:val="true"/>
        </w:trPr>
        <w:tc>
          <w:tcPr>
            <w:tcW w:w="3212" w:type="dxa"/>
            <w:tcBorders/>
          </w:tcPr>
          <w:p>
            <w:pPr>
              <w:pStyle w:val="Compact"/>
              <w:suppressAutoHyphens w:val="true"/>
              <w:spacing w:before="36" w:after="36"/>
              <w:jc w:val="left"/>
              <w:rPr/>
            </w:pPr>
            <w:r>
              <w:rPr/>
              <w:t>保存成功但阶段仍有阻塞</w:t>
            </w:r>
          </w:p>
        </w:tc>
        <w:tc>
          <w:tcPr>
            <w:tcW w:w="3213" w:type="dxa"/>
            <w:tcBorders/>
          </w:tcPr>
          <w:p>
            <w:pPr>
              <w:pStyle w:val="Compact"/>
              <w:suppressAutoHyphens w:val="true"/>
              <w:spacing w:before="36" w:after="36"/>
              <w:jc w:val="left"/>
              <w:rPr/>
            </w:pPr>
            <w:r>
              <w:rPr/>
              <w:t>只完成了部分字段或部分门禁</w:t>
            </w:r>
          </w:p>
        </w:tc>
        <w:tc>
          <w:tcPr>
            <w:tcW w:w="3213" w:type="dxa"/>
            <w:tcBorders/>
          </w:tcPr>
          <w:p>
            <w:pPr>
              <w:pStyle w:val="Compact"/>
              <w:suppressAutoHyphens w:val="true"/>
              <w:spacing w:before="36" w:after="36"/>
              <w:jc w:val="left"/>
              <w:rPr/>
            </w:pPr>
            <w:r>
              <w:rPr/>
              <w:t>阅读首要阻塞，继续补齐缺少项</w:t>
            </w:r>
          </w:p>
        </w:tc>
      </w:tr>
    </w:tbl>
    <w:p>
      <w:pPr>
        <w:pStyle w:val="BodyText"/>
        <w:rPr/>
      </w:pPr>
      <w:r>
        <w:rPr/>
        <w:t>“</w:t>
      </w:r>
      <w:r>
        <w:rPr/>
        <w:t xml:space="preserve">指定的建设计划不可用”时，系统不会悄悄改成其他计划。请点击“重新加载指定计划”；仍然不可用时，核对地址中的 </w:t>
      </w:r>
      <w:r>
        <w:rPr>
          <w:rStyle w:val="VerbatimChar"/>
        </w:rPr>
        <w:t>planId</w:t>
      </w:r>
      <w:r>
        <w:rPr/>
        <w:t xml:space="preserve"> </w:t>
      </w:r>
      <w:r>
        <w:rPr/>
        <w:t>和账号权限：</w:t>
      </w:r>
    </w:p>
    <w:p>
      <w:pPr>
        <w:pStyle w:val="CaptionedFigure"/>
        <w:rPr/>
      </w:pPr>
      <w:r>
        <w:rPr/>
        <w:drawing>
          <wp:inline distT="0" distB="0" distL="0" distR="0">
            <wp:extent cx="6108700" cy="3434715"/>
            <wp:effectExtent l="0" t="0" r="0" b="0"/>
            <wp:docPr id="7" name="Image7" descr="指定计划不可用时的恢复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指定计划不可用时的恢复入口"/>
                    <pic:cNvPicPr>
                      <a:picLocks noChangeAspect="1" noChangeArrowheads="1"/>
                    </pic:cNvPicPr>
                  </pic:nvPicPr>
                  <pic:blipFill>
                    <a:blip r:embed="rId17"/>
                    <a:stretch>
                      <a:fillRect/>
                    </a:stretch>
                  </pic:blipFill>
                  <pic:spPr bwMode="auto">
                    <a:xfrm>
                      <a:off x="0" y="0"/>
                      <a:ext cx="6108700" cy="3434715"/>
                    </a:xfrm>
                    <a:prstGeom prst="rect">
                      <a:avLst/>
                    </a:prstGeom>
                  </pic:spPr>
                </pic:pic>
              </a:graphicData>
            </a:graphic>
          </wp:inline>
        </w:drawing>
      </w:r>
    </w:p>
    <w:p>
      <w:pPr>
        <w:pStyle w:val="ImageCaption"/>
        <w:rPr/>
      </w:pPr>
      <w:bookmarkStart w:id="43" w:name="常见问题"/>
      <w:r>
        <w:rPr/>
        <w:t>指定计划不可用时的恢复入口</w:t>
      </w:r>
      <w:bookmarkEnd w:id="43"/>
    </w:p>
    <w:p>
      <w:pPr>
        <w:pStyle w:val="Heading2"/>
        <w:rPr/>
      </w:pPr>
      <w:bookmarkStart w:id="44" w:name="__RefHeading___Toc1454_2990678742"/>
      <w:bookmarkStart w:id="45" w:name="完成检查"/>
      <w:bookmarkEnd w:id="44"/>
      <w:r>
        <w:rPr>
          <w:rStyle w:val="SectionNumber"/>
        </w:rPr>
        <w:t>2.9</w:t>
      </w:r>
      <w:r>
        <w:rPr/>
        <w:tab/>
      </w:r>
      <w:r>
        <w:rPr/>
        <w:t>完成检查</w:t>
      </w:r>
    </w:p>
    <w:p>
      <w:pPr>
        <w:pStyle w:val="FirstParagraph"/>
        <w:rPr/>
      </w:pPr>
      <w:r>
        <w:rPr/>
        <w:t>本章完成时，请确认：</w:t>
      </w:r>
    </w:p>
    <w:p>
      <w:pPr>
        <w:pStyle w:val="Compact"/>
        <w:numPr>
          <w:ilvl w:val="0"/>
          <w:numId w:val="58"/>
        </w:numPr>
        <w:rPr/>
      </w:pPr>
      <w:r>
        <w:rPr/>
        <w:t xml:space="preserve">☐ </w:t>
      </w:r>
      <w:r>
        <w:rPr/>
        <w:t>已创建或选中唯一的建设计划；</w:t>
      </w:r>
    </w:p>
    <w:p>
      <w:pPr>
        <w:pStyle w:val="Compact"/>
        <w:numPr>
          <w:ilvl w:val="0"/>
          <w:numId w:val="59"/>
        </w:numPr>
        <w:rPr/>
      </w:pPr>
      <w:r>
        <w:rPr/>
        <w:t xml:space="preserve">☐ </w:t>
      </w:r>
      <w:r>
        <w:rPr/>
        <w:t>知道该计划采用哪种开始方式；</w:t>
      </w:r>
    </w:p>
    <w:p>
      <w:pPr>
        <w:pStyle w:val="Compact"/>
        <w:numPr>
          <w:ilvl w:val="0"/>
          <w:numId w:val="60"/>
        </w:numPr>
        <w:rPr/>
      </w:pPr>
      <w:r>
        <w:rPr/>
        <w:t xml:space="preserve">☐ </w:t>
      </w:r>
      <w:r>
        <w:rPr/>
        <w:t xml:space="preserve">浏览器地址中保留正确的 </w:t>
      </w:r>
      <w:r>
        <w:rPr>
          <w:rStyle w:val="VerbatimChar"/>
        </w:rPr>
        <w:t>planId</w:t>
      </w:r>
      <w:r>
        <w:rPr/>
        <w:t>；</w:t>
      </w:r>
    </w:p>
    <w:p>
      <w:pPr>
        <w:pStyle w:val="Compact"/>
        <w:numPr>
          <w:ilvl w:val="0"/>
          <w:numId w:val="61"/>
        </w:numPr>
        <w:rPr/>
      </w:pPr>
      <w:r>
        <w:rPr/>
        <w:t xml:space="preserve">☐ </w:t>
      </w:r>
      <w:r>
        <w:rPr/>
        <w:t>能指出当前阶段和首要阻塞；</w:t>
      </w:r>
    </w:p>
    <w:p>
      <w:pPr>
        <w:pStyle w:val="Compact"/>
        <w:numPr>
          <w:ilvl w:val="0"/>
          <w:numId w:val="62"/>
        </w:numPr>
        <w:rPr/>
      </w:pPr>
      <w:r>
        <w:rPr/>
        <w:t xml:space="preserve">☐ </w:t>
      </w:r>
      <w:r>
        <w:rPr/>
        <w:t>已通过蓝色主按钮进入下一步；</w:t>
      </w:r>
    </w:p>
    <w:p>
      <w:pPr>
        <w:pStyle w:val="Compact"/>
        <w:numPr>
          <w:ilvl w:val="0"/>
          <w:numId w:val="63"/>
        </w:numPr>
        <w:rPr/>
      </w:pPr>
      <w:r>
        <w:rPr/>
        <w:t xml:space="preserve">☐ </w:t>
      </w:r>
      <w:r>
        <w:rPr/>
        <w:t>知道“保存成功”和“阶段完成”不是一回事；</w:t>
      </w:r>
    </w:p>
    <w:p>
      <w:pPr>
        <w:pStyle w:val="Compact"/>
        <w:numPr>
          <w:ilvl w:val="0"/>
          <w:numId w:val="64"/>
        </w:numPr>
        <w:rPr/>
      </w:pPr>
      <w:r>
        <w:rPr/>
        <w:t xml:space="preserve">☐ </w:t>
      </w:r>
      <w:r>
        <w:rPr/>
        <w:t>遇到未知</w:t>
      </w:r>
      <w:r>
        <w:rPr/>
        <w:t>/</w:t>
      </w:r>
      <w:r>
        <w:rPr/>
        <w:t>过期证据时，没有自行把阶段标成完成。</w:t>
      </w:r>
    </w:p>
    <w:p>
      <w:pPr>
        <w:pStyle w:val="FirstParagraph"/>
        <w:rPr/>
      </w:pPr>
      <w:r>
        <w:rPr/>
        <w:t>下一步请查阅</w:t>
      </w:r>
      <w:hyperlink r:id="rId18">
        <w:r>
          <w:rPr>
            <w:rStyle w:val="Hyperlink"/>
          </w:rPr>
          <w:t>九阶段任务指南</w:t>
        </w:r>
      </w:hyperlink>
      <w:r>
        <w:rPr/>
        <w:t>，完成工作台当前指向的阶段。</w:t>
      </w:r>
      <w:bookmarkEnd w:id="19"/>
      <w:bookmarkEnd w:id="45"/>
    </w:p>
    <w:p>
      <w:pPr>
        <w:pStyle w:val="Heading1"/>
        <w:rPr/>
      </w:pPr>
      <w:bookmarkStart w:id="46" w:name="__RefHeading___Toc1456_2990678742"/>
      <w:bookmarkStart w:id="47" w:name="九阶段任务指南"/>
      <w:bookmarkEnd w:id="46"/>
      <w:r>
        <w:rPr>
          <w:rStyle w:val="SectionNumber"/>
        </w:rPr>
        <w:t>3</w:t>
      </w:r>
      <w:r>
        <w:rPr/>
        <w:tab/>
      </w:r>
      <w:r>
        <w:rPr/>
        <w:t>九阶段任务指南</w:t>
      </w:r>
    </w:p>
    <w:p>
      <w:pPr>
        <w:pStyle w:val="Heading2"/>
        <w:rPr/>
      </w:pPr>
      <w:bookmarkStart w:id="48" w:name="__RefHeading___Toc1458_2990678742"/>
      <w:bookmarkEnd w:id="48"/>
      <w:r>
        <w:rPr>
          <w:rStyle w:val="SectionNumber"/>
        </w:rPr>
        <w:t>3.1</w:t>
      </w:r>
      <w:r>
        <w:rPr/>
        <w:tab/>
      </w:r>
      <w:r>
        <w:rPr/>
        <w:t>使用方法</w:t>
      </w:r>
    </w:p>
    <w:p>
      <w:pPr>
        <w:pStyle w:val="FirstParagraph"/>
        <w:rPr/>
      </w:pPr>
      <w:r>
        <w:rPr/>
        <w:t>先在“数据建设工作台”选中计划，再从当前阶段的蓝色主按钮进入专业页面。下表中的路由用于核对入口，不建议新用户手工拼接地址。</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5"/>
        <w:gridCol w:w="2891"/>
        <w:gridCol w:w="2892"/>
      </w:tblGrid>
      <w:tr>
        <w:trPr>
          <w:tblHeader w:val="true"/>
          <w:cantSplit w:val="true"/>
        </w:trPr>
        <w:tc>
          <w:tcPr>
            <w:tcW w:w="3855" w:type="dxa"/>
            <w:tcBorders>
              <w:bottom w:val="single" w:sz="6" w:space="0" w:color="000000"/>
            </w:tcBorders>
            <w:vAlign w:val="bottom"/>
          </w:tcPr>
          <w:p>
            <w:pPr>
              <w:pStyle w:val="Compact"/>
              <w:suppressAutoHyphens w:val="true"/>
              <w:spacing w:before="36" w:after="36"/>
              <w:jc w:val="right"/>
              <w:rPr/>
            </w:pPr>
            <w:r>
              <w:rPr/>
              <w:t>阶段</w:t>
            </w:r>
          </w:p>
        </w:tc>
        <w:tc>
          <w:tcPr>
            <w:tcW w:w="2891" w:type="dxa"/>
            <w:tcBorders>
              <w:bottom w:val="single" w:sz="6" w:space="0" w:color="000000"/>
            </w:tcBorders>
            <w:vAlign w:val="bottom"/>
          </w:tcPr>
          <w:p>
            <w:pPr>
              <w:pStyle w:val="Compact"/>
              <w:suppressAutoHyphens w:val="true"/>
              <w:spacing w:before="36" w:after="36"/>
              <w:jc w:val="left"/>
              <w:rPr/>
            </w:pPr>
            <w:r>
              <w:rPr/>
              <w:t>任务与入口</w:t>
            </w:r>
          </w:p>
        </w:tc>
        <w:tc>
          <w:tcPr>
            <w:tcW w:w="2892" w:type="dxa"/>
            <w:tcBorders>
              <w:bottom w:val="single" w:sz="6" w:space="0" w:color="000000"/>
            </w:tcBorders>
            <w:vAlign w:val="bottom"/>
          </w:tcPr>
          <w:p>
            <w:pPr>
              <w:pStyle w:val="Compact"/>
              <w:suppressAutoHyphens w:val="true"/>
              <w:spacing w:before="36" w:after="36"/>
              <w:jc w:val="left"/>
              <w:rPr/>
            </w:pPr>
            <w:r>
              <w:rPr/>
              <w:t>真正的完成证据</w:t>
            </w:r>
          </w:p>
        </w:tc>
      </w:tr>
      <w:tr>
        <w:trPr>
          <w:cantSplit w:val="true"/>
        </w:trPr>
        <w:tc>
          <w:tcPr>
            <w:tcW w:w="3855" w:type="dxa"/>
            <w:tcBorders/>
          </w:tcPr>
          <w:p>
            <w:pPr>
              <w:pStyle w:val="Compact"/>
              <w:suppressAutoHyphens w:val="true"/>
              <w:spacing w:before="36" w:after="36"/>
              <w:jc w:val="right"/>
              <w:rPr/>
            </w:pPr>
            <w:r>
              <w:rPr/>
              <w:t xml:space="preserve">01 </w:t>
            </w:r>
            <w:r>
              <w:rPr/>
              <w:t>数据连接</w:t>
            </w:r>
          </w:p>
        </w:tc>
        <w:tc>
          <w:tcPr>
            <w:tcW w:w="2891" w:type="dxa"/>
            <w:tcBorders/>
          </w:tcPr>
          <w:p>
            <w:pPr>
              <w:pStyle w:val="Compact"/>
              <w:suppressAutoHyphens w:val="true"/>
              <w:spacing w:before="36" w:after="36"/>
              <w:jc w:val="left"/>
              <w:rPr/>
            </w:pPr>
            <w:r>
              <w:rPr/>
              <w:t>建立或选择数据源，并确认系统可以解析计划中的来源。入口：数据源连接</w:t>
            </w:r>
          </w:p>
        </w:tc>
        <w:tc>
          <w:tcPr>
            <w:tcW w:w="2892" w:type="dxa"/>
            <w:tcBorders/>
          </w:tcPr>
          <w:p>
            <w:pPr>
              <w:pStyle w:val="Compact"/>
              <w:suppressAutoHyphens w:val="true"/>
              <w:spacing w:before="36" w:after="36"/>
              <w:jc w:val="left"/>
              <w:rPr/>
            </w:pPr>
            <w:r>
              <w:rPr/>
              <w:t>已纳入计划的来源可以被当前账号解析，且来源状态不是未知；“从现有数据开始”至少要有一个可验证来源</w:t>
            </w:r>
          </w:p>
        </w:tc>
      </w:tr>
      <w:tr>
        <w:trPr>
          <w:cantSplit w:val="true"/>
        </w:trPr>
        <w:tc>
          <w:tcPr>
            <w:tcW w:w="3855" w:type="dxa"/>
            <w:tcBorders/>
          </w:tcPr>
          <w:p>
            <w:pPr>
              <w:pStyle w:val="Compact"/>
              <w:suppressAutoHyphens w:val="true"/>
              <w:spacing w:before="36" w:after="36"/>
              <w:jc w:val="right"/>
              <w:rPr/>
            </w:pPr>
            <w:r>
              <w:rPr/>
              <w:t xml:space="preserve">02 </w:t>
            </w:r>
            <w:r>
              <w:rPr/>
              <w:t>来源盘点</w:t>
            </w:r>
          </w:p>
        </w:tc>
        <w:tc>
          <w:tcPr>
            <w:tcW w:w="2891" w:type="dxa"/>
            <w:tcBorders/>
          </w:tcPr>
          <w:p>
            <w:pPr>
              <w:pStyle w:val="Compact"/>
              <w:suppressAutoHyphens w:val="true"/>
              <w:spacing w:before="36" w:after="36"/>
              <w:jc w:val="left"/>
              <w:rPr/>
            </w:pPr>
            <w:r>
              <w:rPr/>
              <w:t>明确哪些表、文件或节点纳入计划，并补齐业务关联。入口：计划基线“来源盘点”</w:t>
            </w:r>
          </w:p>
        </w:tc>
        <w:tc>
          <w:tcPr>
            <w:tcW w:w="2892" w:type="dxa"/>
            <w:tcBorders/>
          </w:tcPr>
          <w:p>
            <w:pPr>
              <w:pStyle w:val="Compact"/>
              <w:suppressAutoHyphens w:val="true"/>
              <w:spacing w:before="36" w:after="36"/>
              <w:jc w:val="left"/>
              <w:rPr/>
            </w:pPr>
            <w:r>
              <w:rPr/>
              <w:t xml:space="preserve">来源清单达到 </w:t>
            </w:r>
            <w:r>
              <w:rPr/>
              <w:t>READY</w:t>
            </w:r>
            <w:r>
              <w:rPr/>
              <w:t>，纳入项具有当前来源证据和确认状态</w:t>
            </w:r>
          </w:p>
        </w:tc>
      </w:tr>
      <w:tr>
        <w:trPr>
          <w:cantSplit w:val="true"/>
        </w:trPr>
        <w:tc>
          <w:tcPr>
            <w:tcW w:w="3855" w:type="dxa"/>
            <w:tcBorders/>
          </w:tcPr>
          <w:p>
            <w:pPr>
              <w:pStyle w:val="Compact"/>
              <w:suppressAutoHyphens w:val="true"/>
              <w:spacing w:before="36" w:after="36"/>
              <w:jc w:val="right"/>
              <w:rPr/>
            </w:pPr>
            <w:r>
              <w:rPr/>
              <w:t xml:space="preserve">03 </w:t>
            </w:r>
            <w:r>
              <w:rPr/>
              <w:t>数仓规划</w:t>
            </w:r>
          </w:p>
        </w:tc>
        <w:tc>
          <w:tcPr>
            <w:tcW w:w="2891" w:type="dxa"/>
            <w:tcBorders/>
          </w:tcPr>
          <w:p>
            <w:pPr>
              <w:pStyle w:val="Compact"/>
              <w:suppressAutoHyphens w:val="true"/>
              <w:spacing w:before="36" w:after="36"/>
              <w:jc w:val="left"/>
              <w:rPr/>
            </w:pPr>
            <w:r>
              <w:rPr/>
              <w:t>确认业务分类、数仓分层、命名与历史策略，并决定来源是否允许后补。入口：规划基线的“业务分类”“数仓分层”或“来源盘点”</w:t>
            </w:r>
          </w:p>
        </w:tc>
        <w:tc>
          <w:tcPr>
            <w:tcW w:w="2892" w:type="dxa"/>
            <w:tcBorders/>
          </w:tcPr>
          <w:p>
            <w:pPr>
              <w:pStyle w:val="Compact"/>
              <w:suppressAutoHyphens w:val="true"/>
              <w:spacing w:before="36" w:after="36"/>
              <w:jc w:val="left"/>
              <w:rPr/>
            </w:pPr>
            <w:r>
              <w:rPr/>
              <w:t>业务分类已确认、规划策略可进入模型设计；需要真实来源时，来源盘点也已就绪</w:t>
            </w:r>
          </w:p>
        </w:tc>
      </w:tr>
      <w:tr>
        <w:trPr>
          <w:cantSplit w:val="true"/>
        </w:trPr>
        <w:tc>
          <w:tcPr>
            <w:tcW w:w="3855" w:type="dxa"/>
            <w:tcBorders/>
          </w:tcPr>
          <w:p>
            <w:pPr>
              <w:pStyle w:val="Compact"/>
              <w:suppressAutoHyphens w:val="true"/>
              <w:spacing w:before="36" w:after="36"/>
              <w:jc w:val="right"/>
              <w:rPr/>
            </w:pPr>
            <w:r>
              <w:rPr/>
              <w:t xml:space="preserve">04 </w:t>
            </w:r>
            <w:r>
              <w:rPr/>
              <w:t>数据标准</w:t>
            </w:r>
          </w:p>
        </w:tc>
        <w:tc>
          <w:tcPr>
            <w:tcW w:w="2891" w:type="dxa"/>
            <w:tcBorders/>
          </w:tcPr>
          <w:p>
            <w:pPr>
              <w:pStyle w:val="Compact"/>
              <w:suppressAutoHyphens w:val="true"/>
              <w:spacing w:before="36" w:after="36"/>
              <w:jc w:val="left"/>
              <w:rPr/>
            </w:pPr>
            <w:r>
              <w:rPr/>
              <w:t>把数据元、码表或度量单位绑定到模型字段，并核对引用版本。入口：模型中心或模型详情“数据标准”</w:t>
            </w:r>
          </w:p>
        </w:tc>
        <w:tc>
          <w:tcPr>
            <w:tcW w:w="2892" w:type="dxa"/>
            <w:tcBorders/>
          </w:tcPr>
          <w:p>
            <w:pPr>
              <w:pStyle w:val="Compact"/>
              <w:suppressAutoHyphens w:val="true"/>
              <w:spacing w:before="36" w:after="36"/>
              <w:jc w:val="left"/>
              <w:rPr/>
            </w:pPr>
            <w:r>
              <w:rPr/>
              <w:t>每个已声明字段都有保存后的完整标准引用，且标准目录中的当前版本没有漂移</w:t>
            </w:r>
          </w:p>
        </w:tc>
      </w:tr>
      <w:tr>
        <w:trPr>
          <w:cantSplit w:val="true"/>
        </w:trPr>
        <w:tc>
          <w:tcPr>
            <w:tcW w:w="3855" w:type="dxa"/>
            <w:tcBorders/>
          </w:tcPr>
          <w:p>
            <w:pPr>
              <w:pStyle w:val="Compact"/>
              <w:suppressAutoHyphens w:val="true"/>
              <w:spacing w:before="36" w:after="36"/>
              <w:jc w:val="right"/>
              <w:rPr/>
            </w:pPr>
            <w:r>
              <w:rPr/>
              <w:t xml:space="preserve">05 </w:t>
            </w:r>
            <w:r>
              <w:rPr/>
              <w:t>事实与维度设计</w:t>
            </w:r>
          </w:p>
        </w:tc>
        <w:tc>
          <w:tcPr>
            <w:tcW w:w="2891" w:type="dxa"/>
            <w:tcBorders/>
          </w:tcPr>
          <w:p>
            <w:pPr>
              <w:pStyle w:val="Compact"/>
              <w:suppressAutoHyphens w:val="true"/>
              <w:spacing w:before="36" w:after="36"/>
              <w:jc w:val="left"/>
              <w:rPr/>
            </w:pPr>
            <w:r>
              <w:rPr/>
              <w:t>选择正确模型类型，完成逻辑字段、粒度和时间语义。入口：模型中心与模型详情</w:t>
            </w:r>
          </w:p>
        </w:tc>
        <w:tc>
          <w:tcPr>
            <w:tcW w:w="2892" w:type="dxa"/>
            <w:tcBorders/>
          </w:tcPr>
          <w:p>
            <w:pPr>
              <w:pStyle w:val="Compact"/>
              <w:suppressAutoHyphens w:val="true"/>
              <w:spacing w:before="36" w:after="36"/>
              <w:jc w:val="left"/>
              <w:rPr/>
            </w:pPr>
            <w:r>
              <w:rPr/>
              <w:t>至少一个属于当前计划的有效正式模型；模型有字段，粒度键和时间字段都能解析到真实字段</w:t>
            </w:r>
          </w:p>
        </w:tc>
      </w:tr>
      <w:tr>
        <w:trPr>
          <w:cantSplit w:val="true"/>
        </w:trPr>
        <w:tc>
          <w:tcPr>
            <w:tcW w:w="3855" w:type="dxa"/>
            <w:tcBorders/>
          </w:tcPr>
          <w:p>
            <w:pPr>
              <w:pStyle w:val="Compact"/>
              <w:suppressAutoHyphens w:val="true"/>
              <w:spacing w:before="36" w:after="36"/>
              <w:jc w:val="right"/>
              <w:rPr/>
            </w:pPr>
            <w:r>
              <w:rPr/>
              <w:t xml:space="preserve">06 </w:t>
            </w:r>
            <w:r>
              <w:rPr/>
              <w:t>构建、质量与发布</w:t>
            </w:r>
          </w:p>
        </w:tc>
        <w:tc>
          <w:tcPr>
            <w:tcW w:w="2891" w:type="dxa"/>
            <w:tcBorders/>
          </w:tcPr>
          <w:p>
            <w:pPr>
              <w:pStyle w:val="Compact"/>
              <w:suppressAutoHyphens w:val="true"/>
              <w:spacing w:before="36" w:after="36"/>
              <w:jc w:val="left"/>
              <w:rPr/>
            </w:pPr>
            <w:r>
              <w:rPr/>
              <w:t>配置实现输入和物化方式，验证实现，完成构建、质量门禁和发布。入口：计划“实现与验证”及模型详情</w:t>
            </w:r>
          </w:p>
        </w:tc>
        <w:tc>
          <w:tcPr>
            <w:tcW w:w="2892" w:type="dxa"/>
            <w:tcBorders/>
          </w:tcPr>
          <w:p>
            <w:pPr>
              <w:pStyle w:val="Compact"/>
              <w:suppressAutoHyphens w:val="true"/>
              <w:spacing w:before="36" w:after="36"/>
              <w:jc w:val="left"/>
              <w:rPr/>
            </w:pPr>
            <w:r>
              <w:rPr/>
              <w:t>当前模型版本具有真实、当前的发布候选、构建、质量和发布证据；仅把模型状态改成“已发布”不够</w:t>
            </w:r>
          </w:p>
        </w:tc>
      </w:tr>
      <w:tr>
        <w:trPr>
          <w:cantSplit w:val="true"/>
        </w:trPr>
        <w:tc>
          <w:tcPr>
            <w:tcW w:w="3855" w:type="dxa"/>
            <w:tcBorders/>
          </w:tcPr>
          <w:p>
            <w:pPr>
              <w:pStyle w:val="Compact"/>
              <w:suppressAutoHyphens w:val="true"/>
              <w:spacing w:before="36" w:after="36"/>
              <w:jc w:val="right"/>
              <w:rPr/>
            </w:pPr>
            <w:r>
              <w:rPr/>
              <w:t xml:space="preserve">07 </w:t>
            </w:r>
            <w:r>
              <w:rPr/>
              <w:t>数据资产</w:t>
            </w:r>
          </w:p>
        </w:tc>
        <w:tc>
          <w:tcPr>
            <w:tcW w:w="2891" w:type="dxa"/>
            <w:tcBorders/>
          </w:tcPr>
          <w:p>
            <w:pPr>
              <w:pStyle w:val="Compact"/>
              <w:suppressAutoHyphens w:val="true"/>
              <w:spacing w:before="36" w:after="36"/>
              <w:jc w:val="left"/>
              <w:rPr/>
            </w:pPr>
            <w:r>
              <w:rPr/>
              <w:t>核对发布后的物理对象已登记，能够从计划回到资产并检查元数据。入口：数据资产</w:t>
            </w:r>
          </w:p>
        </w:tc>
        <w:tc>
          <w:tcPr>
            <w:tcW w:w="2892" w:type="dxa"/>
            <w:tcBorders/>
          </w:tcPr>
          <w:p>
            <w:pPr>
              <w:pStyle w:val="Compact"/>
              <w:suppressAutoHyphens w:val="true"/>
              <w:spacing w:before="36" w:after="36"/>
              <w:jc w:val="left"/>
              <w:rPr/>
            </w:pPr>
            <w:r>
              <w:rPr/>
              <w:t>数据资产模块为当前计划写入当前有效的登记证据；仅访问资产页面不算完成</w:t>
            </w:r>
          </w:p>
        </w:tc>
      </w:tr>
      <w:tr>
        <w:trPr>
          <w:cantSplit w:val="true"/>
        </w:trPr>
        <w:tc>
          <w:tcPr>
            <w:tcW w:w="3855" w:type="dxa"/>
            <w:tcBorders/>
          </w:tcPr>
          <w:p>
            <w:pPr>
              <w:pStyle w:val="Compact"/>
              <w:suppressAutoHyphens w:val="true"/>
              <w:spacing w:before="36" w:after="36"/>
              <w:jc w:val="right"/>
              <w:rPr/>
            </w:pPr>
            <w:r>
              <w:rPr/>
              <w:t xml:space="preserve">08 </w:t>
            </w:r>
            <w:r>
              <w:rPr/>
              <w:t>指标系统</w:t>
            </w:r>
          </w:p>
        </w:tc>
        <w:tc>
          <w:tcPr>
            <w:tcW w:w="2891" w:type="dxa"/>
            <w:tcBorders/>
          </w:tcPr>
          <w:p>
            <w:pPr>
              <w:pStyle w:val="Compact"/>
              <w:suppressAutoHyphens w:val="true"/>
              <w:spacing w:before="36" w:after="36"/>
              <w:jc w:val="left"/>
              <w:rPr/>
            </w:pPr>
            <w:r>
              <w:rPr/>
              <w:t>为已发布的事实、汇总或应用模型绑定已发布指标版本。入口：指标工作台</w:t>
            </w:r>
          </w:p>
        </w:tc>
        <w:tc>
          <w:tcPr>
            <w:tcW w:w="2892" w:type="dxa"/>
            <w:tcBorders/>
          </w:tcPr>
          <w:p>
            <w:pPr>
              <w:pStyle w:val="Compact"/>
              <w:suppressAutoHyphens w:val="true"/>
              <w:spacing w:before="36" w:after="36"/>
              <w:jc w:val="left"/>
              <w:rPr/>
            </w:pPr>
            <w:r>
              <w:rPr/>
              <w:t xml:space="preserve">每个适用的已发布模型至少绑定一个指标；指标仍为 </w:t>
            </w:r>
            <w:r>
              <w:rPr/>
              <w:t>PUBLISHED</w:t>
            </w:r>
            <w:r>
              <w:rPr/>
              <w:t>，且模型保存的指标版本与当前版本完全一致</w:t>
            </w:r>
          </w:p>
        </w:tc>
      </w:tr>
      <w:tr>
        <w:trPr>
          <w:cantSplit w:val="true"/>
        </w:trPr>
        <w:tc>
          <w:tcPr>
            <w:tcW w:w="3855" w:type="dxa"/>
            <w:tcBorders/>
          </w:tcPr>
          <w:p>
            <w:pPr>
              <w:pStyle w:val="Compact"/>
              <w:suppressAutoHyphens w:val="true"/>
              <w:spacing w:before="36" w:after="36"/>
              <w:jc w:val="right"/>
              <w:rPr/>
            </w:pPr>
            <w:r>
              <w:rPr/>
              <w:t xml:space="preserve">09 </w:t>
            </w:r>
            <w:r>
              <w:rPr/>
              <w:t>数据服务与运维</w:t>
            </w:r>
          </w:p>
        </w:tc>
        <w:tc>
          <w:tcPr>
            <w:tcW w:w="2891" w:type="dxa"/>
            <w:tcBorders/>
          </w:tcPr>
          <w:p>
            <w:pPr>
              <w:pStyle w:val="Compact"/>
              <w:suppressAutoHyphens w:val="true"/>
              <w:spacing w:before="36" w:after="36"/>
              <w:jc w:val="left"/>
              <w:rPr/>
            </w:pPr>
            <w:r>
              <w:rPr/>
              <w:t>核对服务暴露、运行实例和可观测证据。入口：运行中心</w:t>
            </w:r>
          </w:p>
        </w:tc>
        <w:tc>
          <w:tcPr>
            <w:tcW w:w="2892" w:type="dxa"/>
            <w:tcBorders/>
          </w:tcPr>
          <w:p>
            <w:pPr>
              <w:pStyle w:val="Compact"/>
              <w:suppressAutoHyphens w:val="true"/>
              <w:spacing w:before="36" w:after="36"/>
              <w:jc w:val="left"/>
              <w:rPr/>
            </w:pPr>
            <w:r>
              <w:rPr/>
              <w:t>数据服务与运维模块为当前计划写入当前有效的服务</w:t>
            </w:r>
            <w:r>
              <w:rPr/>
              <w:t>/</w:t>
            </w:r>
            <w:r>
              <w:rPr/>
              <w:t>运行证据；仅打开运行中心不算完成</w:t>
            </w:r>
            <w:bookmarkStart w:id="49" w:name="使用方法"/>
            <w:bookmarkEnd w:id="49"/>
          </w:p>
        </w:tc>
      </w:tr>
    </w:tbl>
    <w:p>
      <w:pPr>
        <w:pStyle w:val="Heading2"/>
        <w:rPr/>
      </w:pPr>
      <w:bookmarkStart w:id="50" w:name="__RefHeading___Toc1460_2990678742"/>
      <w:bookmarkEnd w:id="50"/>
      <w:r>
        <w:rPr>
          <w:rStyle w:val="SectionNumber"/>
        </w:rPr>
        <w:t>3.2</w:t>
      </w:r>
      <w:r>
        <w:rPr/>
        <w:tab/>
        <w:t xml:space="preserve">01 </w:t>
      </w:r>
      <w:r>
        <w:rPr/>
        <w:t>数据连接</w:t>
      </w:r>
    </w:p>
    <w:p>
      <w:pPr>
        <w:pStyle w:val="Heading3"/>
        <w:rPr/>
      </w:pPr>
      <w:bookmarkStart w:id="51" w:name="你要回答的问题"/>
      <w:r>
        <w:rPr>
          <w:rStyle w:val="SectionNumber"/>
        </w:rPr>
        <w:t>3.2.1</w:t>
      </w:r>
      <w:r>
        <w:rPr/>
        <w:tab/>
      </w:r>
      <w:r>
        <w:rPr/>
        <w:t>你要回答的问题</w:t>
      </w:r>
    </w:p>
    <w:p>
      <w:pPr>
        <w:pStyle w:val="FirstParagraph"/>
        <w:rPr/>
      </w:pPr>
      <w:r>
        <w:rPr/>
        <w:t>“</w:t>
      </w:r>
      <w:r>
        <w:rPr/>
        <w:t>这次计划依赖的真实数据在哪里，</w:t>
      </w:r>
      <w:r>
        <w:rPr/>
        <w:t xml:space="preserve">DTS </w:t>
      </w:r>
      <w:r>
        <w:rPr/>
        <w:t>当前能否访问并识别它？”</w:t>
      </w:r>
      <w:bookmarkEnd w:id="51"/>
    </w:p>
    <w:p>
      <w:pPr>
        <w:pStyle w:val="Heading3"/>
        <w:rPr/>
      </w:pPr>
      <w:bookmarkStart w:id="52" w:name="操作要点"/>
      <w:r>
        <w:rPr>
          <w:rStyle w:val="SectionNumber"/>
        </w:rPr>
        <w:t>3.2.2</w:t>
      </w:r>
      <w:r>
        <w:rPr/>
        <w:tab/>
      </w:r>
      <w:r>
        <w:rPr/>
        <w:t>操作要点</w:t>
      </w:r>
    </w:p>
    <w:p>
      <w:pPr>
        <w:pStyle w:val="Compact"/>
        <w:numPr>
          <w:ilvl w:val="0"/>
          <w:numId w:val="65"/>
        </w:numPr>
        <w:rPr/>
      </w:pPr>
      <w:r>
        <w:rPr/>
        <w:t>从工作台点击“检查数据连接”。</w:t>
      </w:r>
    </w:p>
    <w:p>
      <w:pPr>
        <w:pStyle w:val="Compact"/>
        <w:numPr>
          <w:ilvl w:val="0"/>
          <w:numId w:val="66"/>
        </w:numPr>
        <w:rPr/>
      </w:pPr>
      <w:r>
        <w:rPr/>
        <w:t>选择已有连接，或按权限新建连接。</w:t>
      </w:r>
    </w:p>
    <w:p>
      <w:pPr>
        <w:pStyle w:val="Compact"/>
        <w:numPr>
          <w:ilvl w:val="0"/>
          <w:numId w:val="67"/>
        </w:numPr>
        <w:rPr/>
      </w:pPr>
      <w:r>
        <w:rPr/>
        <w:t>完成连接测试和元数据识别。</w:t>
      </w:r>
    </w:p>
    <w:p>
      <w:pPr>
        <w:pStyle w:val="Compact"/>
        <w:numPr>
          <w:ilvl w:val="0"/>
          <w:numId w:val="68"/>
        </w:numPr>
        <w:rPr/>
      </w:pPr>
      <w:r>
        <w:rPr/>
        <w:t>返回计划的“来源盘点”，确认具体来源已纳入，而不是只创建了一个空连接。</w:t>
      </w:r>
    </w:p>
    <w:p>
      <w:pPr>
        <w:pStyle w:val="Compact"/>
        <w:numPr>
          <w:ilvl w:val="0"/>
          <w:numId w:val="69"/>
        </w:numPr>
        <w:rPr/>
      </w:pPr>
      <w:r>
        <w:rPr/>
        <w:t>返回工作台重新核验。</w:t>
      </w:r>
    </w:p>
    <w:p>
      <w:pPr>
        <w:pStyle w:val="FirstParagraph"/>
        <w:rPr/>
      </w:pPr>
      <w:r>
        <w:rPr/>
        <w:t>数据源列表较宽，需要分别核对左侧的名称、连接器和类型，以及右侧的状态和最近验证时间。下图中的连接地址与用户名已脱敏：</w:t>
      </w:r>
    </w:p>
    <w:p>
      <w:pPr>
        <w:pStyle w:val="CaptionedFigure"/>
        <w:rPr/>
      </w:pPr>
      <w:r>
        <w:rPr/>
        <w:drawing>
          <wp:inline distT="0" distB="0" distL="0" distR="0">
            <wp:extent cx="6108700" cy="3434715"/>
            <wp:effectExtent l="0" t="0" r="0" b="0"/>
            <wp:docPr id="8" name="Image8" descr="数据源列表：名称、连接器和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数据源列表：名称、连接器和类型"/>
                    <pic:cNvPicPr>
                      <a:picLocks noChangeAspect="1" noChangeArrowheads="1"/>
                    </pic:cNvPicPr>
                  </pic:nvPicPr>
                  <pic:blipFill>
                    <a:blip r:embed="rId19"/>
                    <a:stretch>
                      <a:fillRect/>
                    </a:stretch>
                  </pic:blipFill>
                  <pic:spPr bwMode="auto">
                    <a:xfrm>
                      <a:off x="0" y="0"/>
                      <a:ext cx="6108700" cy="3434715"/>
                    </a:xfrm>
                    <a:prstGeom prst="rect">
                      <a:avLst/>
                    </a:prstGeom>
                  </pic:spPr>
                </pic:pic>
              </a:graphicData>
            </a:graphic>
          </wp:inline>
        </w:drawing>
      </w:r>
    </w:p>
    <w:p>
      <w:pPr>
        <w:pStyle w:val="ImageCaption"/>
        <w:rPr/>
      </w:pPr>
      <w:r>
        <w:rPr/>
        <w:t>数据源列表：名称、连接器和类型</w:t>
      </w:r>
    </w:p>
    <w:p>
      <w:pPr>
        <w:pStyle w:val="CaptionedFigure"/>
        <w:rPr/>
      </w:pPr>
      <w:r>
        <w:rPr/>
        <w:drawing>
          <wp:inline distT="0" distB="0" distL="0" distR="0">
            <wp:extent cx="6108700" cy="3434715"/>
            <wp:effectExtent l="0" t="0" r="0" b="0"/>
            <wp:docPr id="9" name="Image9" descr="数据源列表：状态和最近验证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数据源列表：状态和最近验证时间"/>
                    <pic:cNvPicPr>
                      <a:picLocks noChangeAspect="1" noChangeArrowheads="1"/>
                    </pic:cNvPicPr>
                  </pic:nvPicPr>
                  <pic:blipFill>
                    <a:blip r:embed="rId20"/>
                    <a:stretch>
                      <a:fillRect/>
                    </a:stretch>
                  </pic:blipFill>
                  <pic:spPr bwMode="auto">
                    <a:xfrm>
                      <a:off x="0" y="0"/>
                      <a:ext cx="6108700" cy="3434715"/>
                    </a:xfrm>
                    <a:prstGeom prst="rect">
                      <a:avLst/>
                    </a:prstGeom>
                  </pic:spPr>
                </pic:pic>
              </a:graphicData>
            </a:graphic>
          </wp:inline>
        </w:drawing>
      </w:r>
    </w:p>
    <w:p>
      <w:pPr>
        <w:pStyle w:val="ImageCaption"/>
        <w:rPr/>
      </w:pPr>
      <w:r>
        <w:rPr/>
        <w:t>数据源列表：状态和最近验证时间</w:t>
      </w:r>
    </w:p>
    <w:p>
      <w:pPr>
        <w:pStyle w:val="BodyText"/>
        <w:rPr/>
      </w:pPr>
      <w:r>
        <w:rPr/>
        <w:t>新建数据源时，先选连接器，再核对自动带出的源类型和驱动信息，然后填写连接参数。截图使用的是未提交的示例地址和账号，密码输入框已遮蔽：</w:t>
      </w:r>
    </w:p>
    <w:p>
      <w:pPr>
        <w:pStyle w:val="CaptionedFigure"/>
        <w:rPr/>
      </w:pPr>
      <w:r>
        <w:rPr/>
        <w:drawing>
          <wp:inline distT="0" distB="0" distL="0" distR="0">
            <wp:extent cx="4072890" cy="8460105"/>
            <wp:effectExtent l="0" t="0" r="0" b="0"/>
            <wp:docPr id="10" name="Image10" descr="新建 PostgreSQL 数据源的关键字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新建 PostgreSQL 数据源的关键字段"/>
                    <pic:cNvPicPr>
                      <a:picLocks noChangeAspect="1" noChangeArrowheads="1"/>
                    </pic:cNvPicPr>
                  </pic:nvPicPr>
                  <pic:blipFill>
                    <a:blip r:embed="rId21"/>
                    <a:stretch>
                      <a:fillRect/>
                    </a:stretch>
                  </pic:blipFill>
                  <pic:spPr bwMode="auto">
                    <a:xfrm>
                      <a:off x="0" y="0"/>
                      <a:ext cx="4072890" cy="8460105"/>
                    </a:xfrm>
                    <a:prstGeom prst="rect">
                      <a:avLst/>
                    </a:prstGeom>
                  </pic:spPr>
                </pic:pic>
              </a:graphicData>
            </a:graphic>
          </wp:inline>
        </w:drawing>
      </w:r>
    </w:p>
    <w:p>
      <w:pPr>
        <w:pStyle w:val="ImageCaption"/>
        <w:rPr/>
      </w:pPr>
      <w:r>
        <w:rPr/>
        <w:t xml:space="preserve">新建 </w:t>
      </w:r>
      <w:r>
        <w:rPr/>
        <w:t xml:space="preserve">PostgreSQL </w:t>
      </w:r>
      <w:r>
        <w:rPr/>
        <w:t>数据源的关键字段</w:t>
      </w:r>
    </w:p>
    <w:p>
      <w:pPr>
        <w:pStyle w:val="BodyText"/>
        <w:rPr/>
      </w:pPr>
      <w:r>
        <w:rPr/>
        <w:t>当前环境若显示“系统类型字典未接通”，说明页面正在使用内置兜底选项。可以继续查看连接器字段，但在正式保存前应联系管理员接通系统类型字典或确认允许使用兜底值。</w:t>
      </w:r>
    </w:p>
    <w:p>
      <w:pPr>
        <w:pStyle w:val="BodyText"/>
        <w:rPr/>
      </w:pPr>
      <w:r>
        <w:rPr/>
        <w:t xml:space="preserve">连接测试成功时，系统会给出耗时、数据库版本和驱动版本。不要只看数据源名称或 </w:t>
      </w:r>
      <w:r>
        <w:rPr/>
        <w:t xml:space="preserve">ACTIVE </w:t>
      </w:r>
      <w:r>
        <w:rPr/>
        <w:t>标签：</w:t>
      </w:r>
    </w:p>
    <w:p>
      <w:pPr>
        <w:pStyle w:val="CaptionedFigure"/>
        <w:rPr/>
      </w:pPr>
      <w:r>
        <w:rPr/>
        <w:drawing>
          <wp:inline distT="0" distB="0" distL="0" distR="0">
            <wp:extent cx="6108700" cy="2666365"/>
            <wp:effectExtent l="0" t="0" r="0" b="0"/>
            <wp:docPr id="11" name="Image11" descr="真实连接测试成功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真实连接测试成功结果"/>
                    <pic:cNvPicPr>
                      <a:picLocks noChangeAspect="1" noChangeArrowheads="1"/>
                    </pic:cNvPicPr>
                  </pic:nvPicPr>
                  <pic:blipFill>
                    <a:blip r:embed="rId22"/>
                    <a:stretch>
                      <a:fillRect/>
                    </a:stretch>
                  </pic:blipFill>
                  <pic:spPr bwMode="auto">
                    <a:xfrm>
                      <a:off x="0" y="0"/>
                      <a:ext cx="6108700" cy="2666365"/>
                    </a:xfrm>
                    <a:prstGeom prst="rect">
                      <a:avLst/>
                    </a:prstGeom>
                  </pic:spPr>
                </pic:pic>
              </a:graphicData>
            </a:graphic>
          </wp:inline>
        </w:drawing>
      </w:r>
    </w:p>
    <w:p>
      <w:pPr>
        <w:pStyle w:val="ImageCaption"/>
        <w:rPr/>
      </w:pPr>
      <w:r>
        <w:rPr/>
        <w:t>真实连接测试成功结果</w:t>
      </w:r>
    </w:p>
    <w:p>
      <w:pPr>
        <w:pStyle w:val="BodyText"/>
        <w:rPr/>
      </w:pPr>
      <w:r>
        <w:rPr/>
        <w:t>“</w:t>
      </w:r>
      <w:r>
        <w:rPr/>
        <w:t>从业务目标开始”允许先做概念规划，数据连接可能显示未开始；这时优先跟随工作台完成数仓规划。</w:t>
      </w:r>
      <w:bookmarkEnd w:id="52"/>
    </w:p>
    <w:p>
      <w:pPr>
        <w:pStyle w:val="Heading2"/>
        <w:rPr/>
      </w:pPr>
      <w:bookmarkStart w:id="53" w:name="__RefHeading___Toc1462_2990678742"/>
      <w:bookmarkStart w:id="54" w:name="来源盘点"/>
      <w:bookmarkEnd w:id="53"/>
      <w:r>
        <w:rPr>
          <w:rStyle w:val="SectionNumber"/>
        </w:rPr>
        <w:t>3.3</w:t>
      </w:r>
      <w:r>
        <w:rPr/>
        <w:tab/>
        <w:t xml:space="preserve">02 </w:t>
      </w:r>
      <w:r>
        <w:rPr/>
        <w:t>来源盘点</w:t>
      </w:r>
    </w:p>
    <w:p>
      <w:pPr>
        <w:pStyle w:val="Heading3"/>
        <w:rPr/>
      </w:pPr>
      <w:bookmarkStart w:id="55" w:name="你要回答的问题-1"/>
      <w:r>
        <w:rPr>
          <w:rStyle w:val="SectionNumber"/>
        </w:rPr>
        <w:t>3.3.1</w:t>
      </w:r>
      <w:r>
        <w:rPr/>
        <w:tab/>
      </w:r>
      <w:r>
        <w:rPr/>
        <w:t>你要回答的问题</w:t>
      </w:r>
    </w:p>
    <w:p>
      <w:pPr>
        <w:pStyle w:val="FirstParagraph"/>
        <w:rPr/>
      </w:pPr>
      <w:r>
        <w:rPr/>
        <w:t>“</w:t>
      </w:r>
      <w:r>
        <w:rPr/>
        <w:t>哪些具体表、文件、</w:t>
      </w:r>
      <w:r>
        <w:rPr/>
        <w:t xml:space="preserve">API Landing </w:t>
      </w:r>
      <w:r>
        <w:rPr/>
        <w:t xml:space="preserve">或 </w:t>
      </w:r>
      <w:r>
        <w:rPr/>
        <w:t xml:space="preserve">dbt </w:t>
      </w:r>
      <w:r>
        <w:rPr/>
        <w:t>节点属于本计划，它们与业务范围是什么关系？”</w:t>
      </w:r>
      <w:bookmarkEnd w:id="55"/>
    </w:p>
    <w:p>
      <w:pPr>
        <w:pStyle w:val="Heading3"/>
        <w:rPr/>
      </w:pPr>
      <w:bookmarkStart w:id="56" w:name="操作要点-1"/>
      <w:r>
        <w:rPr>
          <w:rStyle w:val="SectionNumber"/>
        </w:rPr>
        <w:t>3.3.2</w:t>
      </w:r>
      <w:r>
        <w:rPr/>
        <w:tab/>
      </w:r>
      <w:r>
        <w:rPr/>
        <w:t>操作要点</w:t>
      </w:r>
    </w:p>
    <w:p>
      <w:pPr>
        <w:pStyle w:val="Compact"/>
        <w:numPr>
          <w:ilvl w:val="0"/>
          <w:numId w:val="70"/>
        </w:numPr>
        <w:rPr/>
      </w:pPr>
      <w:r>
        <w:rPr/>
        <w:t>从工作台点击“继续来源盘点”。</w:t>
      </w:r>
    </w:p>
    <w:p>
      <w:pPr>
        <w:pStyle w:val="Compact"/>
        <w:numPr>
          <w:ilvl w:val="0"/>
          <w:numId w:val="71"/>
        </w:numPr>
        <w:rPr/>
      </w:pPr>
      <w:r>
        <w:rPr/>
        <w:t>对每个候选来源选择纳入或排除。</w:t>
      </w:r>
    </w:p>
    <w:p>
      <w:pPr>
        <w:pStyle w:val="Compact"/>
        <w:numPr>
          <w:ilvl w:val="0"/>
          <w:numId w:val="72"/>
        </w:numPr>
        <w:rPr/>
      </w:pPr>
      <w:r>
        <w:rPr/>
        <w:t>对纳入项补齐业务关联和确认状态。</w:t>
      </w:r>
    </w:p>
    <w:p>
      <w:pPr>
        <w:pStyle w:val="Compact"/>
        <w:numPr>
          <w:ilvl w:val="0"/>
          <w:numId w:val="73"/>
        </w:numPr>
        <w:rPr/>
      </w:pPr>
      <w:r>
        <w:rPr/>
        <w:t>处理无权访问、来源删除、来源服务异常或新鲜度未知的条目。</w:t>
      </w:r>
    </w:p>
    <w:p>
      <w:pPr>
        <w:pStyle w:val="Compact"/>
        <w:numPr>
          <w:ilvl w:val="0"/>
          <w:numId w:val="74"/>
        </w:numPr>
        <w:rPr/>
      </w:pPr>
      <w:r>
        <w:rPr/>
        <w:t>保存后回工作台核验。</w:t>
      </w:r>
    </w:p>
    <w:p>
      <w:pPr>
        <w:pStyle w:val="FirstParagraph"/>
        <w:rPr/>
      </w:pPr>
      <w:r>
        <w:rPr/>
        <w:t>只看到了来源名称、不做纳入确认，不算完成盘点。</w:t>
      </w:r>
    </w:p>
    <w:p>
      <w:pPr>
        <w:pStyle w:val="BodyText"/>
        <w:rPr/>
      </w:pPr>
      <w:r>
        <w:rPr/>
        <w:t>来源卡片应至少显示：</w:t>
      </w:r>
    </w:p>
    <w:p>
      <w:pPr>
        <w:pStyle w:val="Compact"/>
        <w:numPr>
          <w:ilvl w:val="0"/>
          <w:numId w:val="75"/>
        </w:numPr>
        <w:rPr/>
      </w:pPr>
      <w:r>
        <w:rPr/>
        <w:t>“</w:t>
      </w:r>
      <w:r>
        <w:rPr/>
        <w:t>确认纳入”或有明确排除原因；</w:t>
      </w:r>
    </w:p>
    <w:p>
      <w:pPr>
        <w:pStyle w:val="Compact"/>
        <w:numPr>
          <w:ilvl w:val="0"/>
          <w:numId w:val="76"/>
        </w:numPr>
        <w:rPr/>
      </w:pPr>
      <w:r>
        <w:rPr>
          <w:rStyle w:val="VerbatimChar"/>
        </w:rPr>
        <w:t xml:space="preserve">CURRENT · </w:t>
      </w:r>
      <w:r>
        <w:rPr>
          <w:rStyle w:val="VerbatimChar"/>
        </w:rPr>
        <w:t>当前</w:t>
      </w:r>
      <w:r>
        <w:rPr/>
        <w:t>，而不是未知或过期；</w:t>
      </w:r>
    </w:p>
    <w:p>
      <w:pPr>
        <w:pStyle w:val="Compact"/>
        <w:numPr>
          <w:ilvl w:val="0"/>
          <w:numId w:val="77"/>
        </w:numPr>
        <w:rPr/>
      </w:pPr>
      <w:r>
        <w:rPr/>
        <w:t>解析版本和最近核验时间；</w:t>
      </w:r>
    </w:p>
    <w:p>
      <w:pPr>
        <w:pStyle w:val="Compact"/>
        <w:numPr>
          <w:ilvl w:val="0"/>
          <w:numId w:val="78"/>
        </w:numPr>
        <w:rPr/>
      </w:pPr>
      <w:r>
        <w:rPr/>
        <w:t>页面汇总状态为“来源已就绪”。</w:t>
      </w:r>
    </w:p>
    <w:p>
      <w:pPr>
        <w:pStyle w:val="CaptionedFigure"/>
        <w:rPr/>
      </w:pPr>
      <w:r>
        <w:rPr/>
        <w:drawing>
          <wp:inline distT="0" distB="0" distL="0" distR="0">
            <wp:extent cx="6108700" cy="4024630"/>
            <wp:effectExtent l="0" t="0" r="0" b="0"/>
            <wp:docPr id="12" name="Image12" descr="来源盘点达到就绪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来源盘点达到就绪状态"/>
                    <pic:cNvPicPr>
                      <a:picLocks noChangeAspect="1" noChangeArrowheads="1"/>
                    </pic:cNvPicPr>
                  </pic:nvPicPr>
                  <pic:blipFill>
                    <a:blip r:embed="rId23"/>
                    <a:stretch>
                      <a:fillRect/>
                    </a:stretch>
                  </pic:blipFill>
                  <pic:spPr bwMode="auto">
                    <a:xfrm>
                      <a:off x="0" y="0"/>
                      <a:ext cx="6108700" cy="4024630"/>
                    </a:xfrm>
                    <a:prstGeom prst="rect">
                      <a:avLst/>
                    </a:prstGeom>
                  </pic:spPr>
                </pic:pic>
              </a:graphicData>
            </a:graphic>
          </wp:inline>
        </w:drawing>
      </w:r>
    </w:p>
    <w:p>
      <w:pPr>
        <w:pStyle w:val="ImageCaption"/>
        <w:rPr/>
      </w:pPr>
      <w:r>
        <w:rPr/>
        <w:t>来源盘点达到就绪状态</w:t>
      </w:r>
    </w:p>
    <w:p>
      <w:pPr>
        <w:pStyle w:val="BodyText"/>
        <w:rPr/>
      </w:pPr>
      <w:r>
        <w:rPr/>
        <w:t>返回工作台后，</w:t>
      </w:r>
      <w:r>
        <w:rPr/>
        <w:t>01“</w:t>
      </w:r>
      <w:r>
        <w:rPr/>
        <w:t xml:space="preserve">数据连接”和 </w:t>
      </w:r>
      <w:r>
        <w:rPr/>
        <w:t>02“</w:t>
      </w:r>
      <w:r>
        <w:rPr/>
        <w:t>来源盘点”都应由后台证据计算为“已完成”：</w:t>
      </w:r>
    </w:p>
    <w:p>
      <w:pPr>
        <w:pStyle w:val="CaptionedFigure"/>
        <w:rPr/>
      </w:pPr>
      <w:r>
        <w:rPr/>
        <w:drawing>
          <wp:inline distT="0" distB="0" distL="0" distR="0">
            <wp:extent cx="6108700" cy="835025"/>
            <wp:effectExtent l="0" t="0" r="0" b="0"/>
            <wp:docPr id="13" name="Image13" descr="数据连接和来源盘点完成后的建设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数据连接和来源盘点完成后的建设轨迹"/>
                    <pic:cNvPicPr>
                      <a:picLocks noChangeAspect="1" noChangeArrowheads="1"/>
                    </pic:cNvPicPr>
                  </pic:nvPicPr>
                  <pic:blipFill>
                    <a:blip r:embed="rId24"/>
                    <a:stretch>
                      <a:fillRect/>
                    </a:stretch>
                  </pic:blipFill>
                  <pic:spPr bwMode="auto">
                    <a:xfrm>
                      <a:off x="0" y="0"/>
                      <a:ext cx="6108700" cy="835025"/>
                    </a:xfrm>
                    <a:prstGeom prst="rect">
                      <a:avLst/>
                    </a:prstGeom>
                  </pic:spPr>
                </pic:pic>
              </a:graphicData>
            </a:graphic>
          </wp:inline>
        </w:drawing>
      </w:r>
    </w:p>
    <w:p>
      <w:pPr>
        <w:pStyle w:val="ImageCaption"/>
        <w:rPr/>
      </w:pPr>
      <w:bookmarkStart w:id="57" w:name="来源盘点"/>
      <w:bookmarkStart w:id="58" w:name="操作要点-1"/>
      <w:r>
        <w:rPr/>
        <w:t>数据连接和来源盘点完成后的建设轨迹</w:t>
      </w:r>
      <w:bookmarkEnd w:id="57"/>
      <w:bookmarkEnd w:id="58"/>
    </w:p>
    <w:p>
      <w:pPr>
        <w:pStyle w:val="Heading2"/>
        <w:rPr/>
      </w:pPr>
      <w:bookmarkStart w:id="59" w:name="__RefHeading___Toc1464_2990678742"/>
      <w:bookmarkStart w:id="60" w:name="数仓规划"/>
      <w:bookmarkEnd w:id="59"/>
      <w:r>
        <w:rPr>
          <w:rStyle w:val="SectionNumber"/>
        </w:rPr>
        <w:t>3.4</w:t>
      </w:r>
      <w:r>
        <w:rPr/>
        <w:tab/>
        <w:t xml:space="preserve">03 </w:t>
      </w:r>
      <w:r>
        <w:rPr/>
        <w:t>数仓规划</w:t>
      </w:r>
    </w:p>
    <w:p>
      <w:pPr>
        <w:pStyle w:val="Heading3"/>
        <w:rPr/>
      </w:pPr>
      <w:bookmarkStart w:id="61" w:name="你要回答的问题-2"/>
      <w:r>
        <w:rPr>
          <w:rStyle w:val="SectionNumber"/>
        </w:rPr>
        <w:t>3.4.1</w:t>
      </w:r>
      <w:r>
        <w:rPr/>
        <w:tab/>
      </w:r>
      <w:r>
        <w:rPr/>
        <w:t>你要回答的问题</w:t>
      </w:r>
    </w:p>
    <w:p>
      <w:pPr>
        <w:pStyle w:val="FirstParagraph"/>
        <w:rPr/>
      </w:pPr>
      <w:r>
        <w:rPr/>
        <w:t>“</w:t>
      </w:r>
      <w:r>
        <w:rPr/>
        <w:t>这个计划服务哪个业务范围，使用什么数仓分层、命名规则和历史策略？”</w:t>
      </w:r>
    </w:p>
    <w:p>
      <w:pPr>
        <w:pStyle w:val="BodyText"/>
        <w:rPr/>
      </w:pPr>
      <w:r>
        <w:rPr/>
        <w:t xml:space="preserve">工作台会根据阻塞原因直接打开最需要修复的 </w:t>
      </w:r>
      <w:r>
        <w:rPr/>
        <w:t>Tab</w:t>
      </w:r>
      <w:r>
        <w:rPr/>
        <w:t>：</w:t>
      </w:r>
    </w:p>
    <w:p>
      <w:pPr>
        <w:pStyle w:val="Compact"/>
        <w:numPr>
          <w:ilvl w:val="0"/>
          <w:numId w:val="79"/>
        </w:numPr>
        <w:rPr/>
      </w:pPr>
      <w:r>
        <w:rPr/>
        <w:t>缺少业务范围：进入“业务分类”；</w:t>
      </w:r>
    </w:p>
    <w:p>
      <w:pPr>
        <w:pStyle w:val="Compact"/>
        <w:numPr>
          <w:ilvl w:val="0"/>
          <w:numId w:val="80"/>
        </w:numPr>
        <w:rPr/>
      </w:pPr>
      <w:r>
        <w:rPr/>
        <w:t>缺少分层</w:t>
      </w:r>
      <w:r>
        <w:rPr/>
        <w:t>/</w:t>
      </w:r>
      <w:r>
        <w:rPr/>
        <w:t>命名</w:t>
      </w:r>
      <w:r>
        <w:rPr/>
        <w:t>/</w:t>
      </w:r>
      <w:r>
        <w:rPr/>
        <w:t>历史策略：进入“数仓分层”；</w:t>
      </w:r>
    </w:p>
    <w:p>
      <w:pPr>
        <w:pStyle w:val="Compact"/>
        <w:numPr>
          <w:ilvl w:val="0"/>
          <w:numId w:val="81"/>
        </w:numPr>
        <w:rPr/>
      </w:pPr>
      <w:r>
        <w:rPr/>
        <w:t>需要真实来源：进入“来源盘点”。</w:t>
      </w:r>
    </w:p>
    <w:p>
      <w:pPr>
        <w:pStyle w:val="FirstParagraph"/>
        <w:rPr/>
      </w:pPr>
      <w:r>
        <w:rPr/>
        <w:t>业务优先模式可以在明确允许概念设计时后补来源；资产优先模式必须先验证真实来源。</w:t>
      </w:r>
    </w:p>
    <w:p>
      <w:pPr>
        <w:pStyle w:val="BodyText"/>
        <w:rPr/>
      </w:pPr>
      <w:r>
        <w:rPr/>
        <w:t>在“业务分类”中至少选择一个当前可访问的分类，并确认“已纳入”。页面显示“可以进入模型设计”后，才满足这一部分的条件：</w:t>
      </w:r>
    </w:p>
    <w:p>
      <w:pPr>
        <w:pStyle w:val="CaptionedFigure"/>
        <w:rPr/>
      </w:pPr>
      <w:r>
        <w:rPr/>
        <w:drawing>
          <wp:inline distT="0" distB="0" distL="0" distR="0">
            <wp:extent cx="6108700" cy="4024630"/>
            <wp:effectExtent l="0" t="0" r="0" b="0"/>
            <wp:docPr id="14" name="Image14" descr="业务分类已纳入当前建设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业务分类已纳入当前建设计划"/>
                    <pic:cNvPicPr>
                      <a:picLocks noChangeAspect="1" noChangeArrowheads="1"/>
                    </pic:cNvPicPr>
                  </pic:nvPicPr>
                  <pic:blipFill>
                    <a:blip r:embed="rId25"/>
                    <a:stretch>
                      <a:fillRect/>
                    </a:stretch>
                  </pic:blipFill>
                  <pic:spPr bwMode="auto">
                    <a:xfrm>
                      <a:off x="0" y="0"/>
                      <a:ext cx="6108700" cy="4024630"/>
                    </a:xfrm>
                    <a:prstGeom prst="rect">
                      <a:avLst/>
                    </a:prstGeom>
                  </pic:spPr>
                </pic:pic>
              </a:graphicData>
            </a:graphic>
          </wp:inline>
        </w:drawing>
      </w:r>
    </w:p>
    <w:p>
      <w:pPr>
        <w:pStyle w:val="ImageCaption"/>
        <w:rPr/>
      </w:pPr>
      <w:r>
        <w:rPr/>
        <w:t>业务分类已纳入当前建设计划</w:t>
      </w:r>
    </w:p>
    <w:p>
      <w:pPr>
        <w:pStyle w:val="BodyText"/>
        <w:rPr/>
      </w:pPr>
      <w:r>
        <w:rPr/>
        <w:t>在“数仓分层”中先选择分层方案，并明确来源未齐时是否允许概念设计：</w:t>
      </w:r>
    </w:p>
    <w:p>
      <w:pPr>
        <w:pStyle w:val="CaptionedFigure"/>
        <w:rPr/>
      </w:pPr>
      <w:r>
        <w:rPr/>
        <w:drawing>
          <wp:inline distT="0" distB="0" distL="0" distR="0">
            <wp:extent cx="6108700" cy="4024630"/>
            <wp:effectExtent l="0" t="0" r="0" b="0"/>
            <wp:docPr id="15" name="Image15" descr="数仓分层方案与概念设计开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数仓分层方案与概念设计开关"/>
                    <pic:cNvPicPr>
                      <a:picLocks noChangeAspect="1" noChangeArrowheads="1"/>
                    </pic:cNvPicPr>
                  </pic:nvPicPr>
                  <pic:blipFill>
                    <a:blip r:embed="rId26"/>
                    <a:stretch>
                      <a:fillRect/>
                    </a:stretch>
                  </pic:blipFill>
                  <pic:spPr bwMode="auto">
                    <a:xfrm>
                      <a:off x="0" y="0"/>
                      <a:ext cx="6108700" cy="4024630"/>
                    </a:xfrm>
                    <a:prstGeom prst="rect">
                      <a:avLst/>
                    </a:prstGeom>
                  </pic:spPr>
                </pic:pic>
              </a:graphicData>
            </a:graphic>
          </wp:inline>
        </w:drawing>
      </w:r>
    </w:p>
    <w:p>
      <w:pPr>
        <w:pStyle w:val="ImageCaption"/>
        <w:rPr/>
      </w:pPr>
      <w:r>
        <w:rPr/>
        <w:t>数仓分层方案与概念设计开关</w:t>
      </w:r>
    </w:p>
    <w:p>
      <w:pPr>
        <w:pStyle w:val="BodyText"/>
        <w:rPr/>
      </w:pPr>
      <w:r>
        <w:rPr/>
        <w:t>继续向下核对实现命名规范和维度历史默认策略。它们为空时仍可能允许进入逻辑模型设计，但必须在进入实现前补齐：</w:t>
      </w:r>
    </w:p>
    <w:p>
      <w:pPr>
        <w:pStyle w:val="CaptionedFigure"/>
        <w:rPr/>
      </w:pPr>
      <w:r>
        <w:rPr/>
        <w:drawing>
          <wp:inline distT="0" distB="0" distL="0" distR="0">
            <wp:extent cx="6108700" cy="4024630"/>
            <wp:effectExtent l="0" t="0" r="0" b="0"/>
            <wp:docPr id="16" name="Image16" descr="进入实现前要补齐的命名和历史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进入实现前要补齐的命名和历史策略"/>
                    <pic:cNvPicPr>
                      <a:picLocks noChangeAspect="1" noChangeArrowheads="1"/>
                    </pic:cNvPicPr>
                  </pic:nvPicPr>
                  <pic:blipFill>
                    <a:blip r:embed="rId27"/>
                    <a:stretch>
                      <a:fillRect/>
                    </a:stretch>
                  </pic:blipFill>
                  <pic:spPr bwMode="auto">
                    <a:xfrm>
                      <a:off x="0" y="0"/>
                      <a:ext cx="6108700" cy="4024630"/>
                    </a:xfrm>
                    <a:prstGeom prst="rect">
                      <a:avLst/>
                    </a:prstGeom>
                  </pic:spPr>
                </pic:pic>
              </a:graphicData>
            </a:graphic>
          </wp:inline>
        </w:drawing>
      </w:r>
    </w:p>
    <w:p>
      <w:pPr>
        <w:pStyle w:val="ImageCaption"/>
        <w:rPr/>
      </w:pPr>
      <w:r>
        <w:rPr/>
        <w:t>进入实现前要补齐的命名和历史策略</w:t>
      </w:r>
    </w:p>
    <w:p>
      <w:pPr>
        <w:pStyle w:val="BodyText"/>
        <w:rPr/>
      </w:pPr>
      <w:r>
        <w:rPr/>
        <w:t xml:space="preserve">本例“规划基线”显示“基线已具备”，工作台中的 </w:t>
      </w:r>
      <w:r>
        <w:rPr/>
        <w:t>03“</w:t>
      </w:r>
      <w:r>
        <w:rPr/>
        <w:t>数仓规划”也显示“已完成”。这只代表已经达到当前阶段的规划门槛，不代表命名、历史策略、数据标准和发布门禁都已完成。</w:t>
      </w:r>
      <w:bookmarkEnd w:id="60"/>
      <w:bookmarkEnd w:id="61"/>
    </w:p>
    <w:p>
      <w:pPr>
        <w:pStyle w:val="Heading2"/>
        <w:rPr/>
      </w:pPr>
      <w:bookmarkStart w:id="62" w:name="__RefHeading___Toc1466_2990678742"/>
      <w:bookmarkStart w:id="63" w:name="数据标准"/>
      <w:bookmarkEnd w:id="62"/>
      <w:r>
        <w:rPr>
          <w:rStyle w:val="SectionNumber"/>
        </w:rPr>
        <w:t>3.5</w:t>
      </w:r>
      <w:r>
        <w:rPr/>
        <w:tab/>
        <w:t xml:space="preserve">04 </w:t>
      </w:r>
      <w:r>
        <w:rPr/>
        <w:t>数据标准</w:t>
      </w:r>
    </w:p>
    <w:p>
      <w:pPr>
        <w:pStyle w:val="Heading3"/>
        <w:rPr/>
      </w:pPr>
      <w:bookmarkStart w:id="64" w:name="你要回答的问题-3"/>
      <w:r>
        <w:rPr>
          <w:rStyle w:val="SectionNumber"/>
        </w:rPr>
        <w:t>3.5.1</w:t>
      </w:r>
      <w:r>
        <w:rPr/>
        <w:tab/>
      </w:r>
      <w:r>
        <w:rPr/>
        <w:t>你要回答的问题</w:t>
      </w:r>
    </w:p>
    <w:p>
      <w:pPr>
        <w:pStyle w:val="FirstParagraph"/>
        <w:rPr/>
      </w:pPr>
      <w:r>
        <w:rPr/>
        <w:t>“</w:t>
      </w:r>
      <w:r>
        <w:rPr/>
        <w:t>每一个模型字段使用的业务定义、码值或单位是什么，引用的是哪个受控版本？”</w:t>
      </w:r>
      <w:bookmarkEnd w:id="64"/>
    </w:p>
    <w:p>
      <w:pPr>
        <w:pStyle w:val="Heading3"/>
        <w:rPr/>
      </w:pPr>
      <w:bookmarkStart w:id="65" w:name="操作要点-2"/>
      <w:r>
        <w:rPr>
          <w:rStyle w:val="SectionNumber"/>
        </w:rPr>
        <w:t>3.5.2</w:t>
      </w:r>
      <w:r>
        <w:rPr/>
        <w:tab/>
      </w:r>
      <w:r>
        <w:rPr/>
        <w:t>操作要点</w:t>
      </w:r>
    </w:p>
    <w:p>
      <w:pPr>
        <w:pStyle w:val="Compact"/>
        <w:numPr>
          <w:ilvl w:val="0"/>
          <w:numId w:val="82"/>
        </w:numPr>
        <w:rPr/>
      </w:pPr>
      <w:r>
        <w:rPr/>
        <w:t>先确保至少有一个有效模型和真实字段。</w:t>
      </w:r>
    </w:p>
    <w:p>
      <w:pPr>
        <w:pStyle w:val="Compact"/>
        <w:numPr>
          <w:ilvl w:val="0"/>
          <w:numId w:val="83"/>
        </w:numPr>
        <w:rPr/>
      </w:pPr>
      <w:r>
        <w:rPr/>
        <w:t>从工作台进入模型详情的“数据标准”。</w:t>
      </w:r>
    </w:p>
    <w:p>
      <w:pPr>
        <w:pStyle w:val="Compact"/>
        <w:numPr>
          <w:ilvl w:val="0"/>
          <w:numId w:val="84"/>
        </w:numPr>
        <w:rPr/>
      </w:pPr>
      <w:r>
        <w:rPr/>
        <w:t>为每个字段绑定数据元、码表或度量单位。</w:t>
      </w:r>
    </w:p>
    <w:p>
      <w:pPr>
        <w:pStyle w:val="Compact"/>
        <w:numPr>
          <w:ilvl w:val="0"/>
          <w:numId w:val="85"/>
        </w:numPr>
        <w:rPr/>
      </w:pPr>
      <w:r>
        <w:rPr/>
        <w:t>保存字段绑定。</w:t>
      </w:r>
    </w:p>
    <w:p>
      <w:pPr>
        <w:pStyle w:val="Compact"/>
        <w:numPr>
          <w:ilvl w:val="0"/>
          <w:numId w:val="86"/>
        </w:numPr>
        <w:rPr/>
      </w:pPr>
      <w:r>
        <w:rPr/>
        <w:t>如果标准版本已经变化，重新核对并绑定当前版本。</w:t>
      </w:r>
    </w:p>
    <w:p>
      <w:pPr>
        <w:pStyle w:val="Compact"/>
        <w:numPr>
          <w:ilvl w:val="0"/>
          <w:numId w:val="87"/>
        </w:numPr>
        <w:rPr/>
      </w:pPr>
      <w:r>
        <w:rPr/>
        <w:t>返回工作台核验字段覆盖数。</w:t>
      </w:r>
    </w:p>
    <w:p>
      <w:pPr>
        <w:pStyle w:val="FirstParagraph"/>
        <w:rPr/>
      </w:pPr>
      <w:r>
        <w:rPr/>
        <w:t xml:space="preserve">字段必须引用受控标准 </w:t>
      </w:r>
      <w:r>
        <w:rPr/>
        <w:t xml:space="preserve">ID </w:t>
      </w:r>
      <w:r>
        <w:rPr/>
        <w:t>和版本。自由文本备注不能替代标准绑定。</w:t>
      </w:r>
      <w:bookmarkEnd w:id="63"/>
      <w:bookmarkEnd w:id="65"/>
    </w:p>
    <w:p>
      <w:pPr>
        <w:pStyle w:val="Heading2"/>
        <w:rPr/>
      </w:pPr>
      <w:bookmarkStart w:id="66" w:name="__RefHeading___Toc1468_2990678742"/>
      <w:bookmarkStart w:id="67" w:name="事实与维度设计"/>
      <w:bookmarkEnd w:id="66"/>
      <w:r>
        <w:rPr>
          <w:rStyle w:val="SectionNumber"/>
        </w:rPr>
        <w:t>3.6</w:t>
      </w:r>
      <w:r>
        <w:rPr/>
        <w:tab/>
        <w:t xml:space="preserve">05 </w:t>
      </w:r>
      <w:r>
        <w:rPr/>
        <w:t>事实与维度设计</w:t>
      </w:r>
    </w:p>
    <w:p>
      <w:pPr>
        <w:pStyle w:val="Heading3"/>
        <w:rPr/>
      </w:pPr>
      <w:bookmarkStart w:id="68" w:name="你要回答的问题-4"/>
      <w:r>
        <w:rPr>
          <w:rStyle w:val="SectionNumber"/>
        </w:rPr>
        <w:t>3.6.1</w:t>
      </w:r>
      <w:r>
        <w:rPr/>
        <w:tab/>
      </w:r>
      <w:r>
        <w:rPr/>
        <w:t>你要回答的问题</w:t>
      </w:r>
    </w:p>
    <w:p>
      <w:pPr>
        <w:pStyle w:val="FirstParagraph"/>
        <w:rPr/>
      </w:pPr>
      <w:r>
        <w:rPr/>
        <w:t>“</w:t>
      </w:r>
      <w:r>
        <w:rPr/>
        <w:t>每一行数据代表什么，主粒度是什么，哪些字段描述维度、事实和业务时间？”</w:t>
      </w:r>
      <w:bookmarkEnd w:id="68"/>
    </w:p>
    <w:p>
      <w:pPr>
        <w:pStyle w:val="Heading3"/>
        <w:rPr/>
      </w:pPr>
      <w:bookmarkStart w:id="69" w:name="操作要点-3"/>
      <w:r>
        <w:rPr>
          <w:rStyle w:val="SectionNumber"/>
        </w:rPr>
        <w:t>3.6.2</w:t>
      </w:r>
      <w:r>
        <w:rPr/>
        <w:tab/>
      </w:r>
      <w:r>
        <w:rPr/>
        <w:t>操作要点</w:t>
      </w:r>
    </w:p>
    <w:p>
      <w:pPr>
        <w:pStyle w:val="Compact"/>
        <w:numPr>
          <w:ilvl w:val="0"/>
          <w:numId w:val="88"/>
        </w:numPr>
        <w:rPr/>
      </w:pPr>
      <w:r>
        <w:rPr/>
        <w:t>在模型中心点击“新建模型”。</w:t>
      </w:r>
    </w:p>
    <w:p>
      <w:pPr>
        <w:pStyle w:val="Compact"/>
        <w:numPr>
          <w:ilvl w:val="0"/>
          <w:numId w:val="89"/>
        </w:numPr>
        <w:rPr/>
      </w:pPr>
      <w:r>
        <w:rPr/>
        <w:t>先选择业务目的：稳定对象</w:t>
      </w:r>
      <w:r>
        <w:rPr/>
        <w:t>/</w:t>
      </w:r>
      <w:r>
        <w:rPr/>
        <w:t>维度、业务事件</w:t>
      </w:r>
      <w:r>
        <w:rPr/>
        <w:t>/</w:t>
      </w:r>
      <w:r>
        <w:rPr/>
        <w:t>明细、聚合结果</w:t>
      </w:r>
      <w:r>
        <w:rPr/>
        <w:t>/</w:t>
      </w:r>
      <w:r>
        <w:rPr/>
        <w:t>汇总或消费输出</w:t>
      </w:r>
      <w:r>
        <w:rPr/>
        <w:t>/</w:t>
      </w:r>
      <w:r>
        <w:rPr/>
        <w:t>应用。</w:t>
      </w:r>
    </w:p>
    <w:p>
      <w:pPr>
        <w:pStyle w:val="Compact"/>
        <w:numPr>
          <w:ilvl w:val="0"/>
          <w:numId w:val="90"/>
        </w:numPr>
        <w:rPr/>
      </w:pPr>
      <w:r>
        <w:rPr/>
        <w:t>填写名称和用途并创建草稿。</w:t>
      </w:r>
    </w:p>
    <w:p>
      <w:pPr>
        <w:pStyle w:val="Compact"/>
        <w:numPr>
          <w:ilvl w:val="0"/>
          <w:numId w:val="91"/>
        </w:numPr>
        <w:rPr/>
      </w:pPr>
      <w:r>
        <w:rPr/>
        <w:t>在模型详情完成业务定义、字段、粒度和类型专属语义。</w:t>
      </w:r>
    </w:p>
    <w:p>
      <w:pPr>
        <w:pStyle w:val="Compact"/>
        <w:numPr>
          <w:ilvl w:val="0"/>
          <w:numId w:val="92"/>
        </w:numPr>
        <w:rPr/>
      </w:pPr>
      <w:r>
        <w:rPr/>
        <w:t>保存逻辑设计，由服务端重新计算模型门禁。</w:t>
      </w:r>
    </w:p>
    <w:p>
      <w:pPr>
        <w:pStyle w:val="FirstParagraph"/>
        <w:rPr/>
      </w:pPr>
      <w:bookmarkStart w:id="70" w:name="事实与维度设计"/>
      <w:bookmarkStart w:id="71" w:name="操作要点-3"/>
      <w:r>
        <w:rPr/>
        <w:t>只创建一个没有字段和粒度的模型外壳，不算完成。</w:t>
      </w:r>
      <w:bookmarkEnd w:id="70"/>
      <w:bookmarkEnd w:id="71"/>
    </w:p>
    <w:p>
      <w:pPr>
        <w:pStyle w:val="Heading2"/>
        <w:rPr/>
      </w:pPr>
      <w:bookmarkStart w:id="72" w:name="__RefHeading___Toc1470_2990678742"/>
      <w:bookmarkStart w:id="73" w:name="构建质量与发布"/>
      <w:bookmarkEnd w:id="72"/>
      <w:r>
        <w:rPr>
          <w:rStyle w:val="SectionNumber"/>
        </w:rPr>
        <w:t>3.7</w:t>
      </w:r>
      <w:r>
        <w:rPr/>
        <w:tab/>
        <w:t xml:space="preserve">06 </w:t>
      </w:r>
      <w:r>
        <w:rPr/>
        <w:t>构建、质量与发布</w:t>
      </w:r>
    </w:p>
    <w:p>
      <w:pPr>
        <w:pStyle w:val="Heading3"/>
        <w:rPr/>
      </w:pPr>
      <w:bookmarkStart w:id="74" w:name="你要回答的问题-5"/>
      <w:r>
        <w:rPr>
          <w:rStyle w:val="SectionNumber"/>
        </w:rPr>
        <w:t>3.7.1</w:t>
      </w:r>
      <w:r>
        <w:rPr/>
        <w:tab/>
      </w:r>
      <w:r>
        <w:rPr/>
        <w:t>你要回答的问题</w:t>
      </w:r>
    </w:p>
    <w:p>
      <w:pPr>
        <w:pStyle w:val="FirstParagraph"/>
        <w:rPr/>
      </w:pPr>
      <w:r>
        <w:rPr/>
        <w:t>“</w:t>
      </w:r>
      <w:r>
        <w:rPr/>
        <w:t>当前模型版本是否真实构建、通过质量门禁、经过审核并发布？”</w:t>
      </w:r>
      <w:bookmarkEnd w:id="74"/>
    </w:p>
    <w:p>
      <w:pPr>
        <w:pStyle w:val="Heading3"/>
        <w:rPr/>
      </w:pPr>
      <w:bookmarkStart w:id="75" w:name="操作要点-4"/>
      <w:r>
        <w:rPr>
          <w:rStyle w:val="SectionNumber"/>
        </w:rPr>
        <w:t>3.7.2</w:t>
      </w:r>
      <w:r>
        <w:rPr/>
        <w:tab/>
      </w:r>
      <w:r>
        <w:rPr/>
        <w:t>操作要点</w:t>
      </w:r>
    </w:p>
    <w:p>
      <w:pPr>
        <w:pStyle w:val="Compact"/>
        <w:numPr>
          <w:ilvl w:val="0"/>
          <w:numId w:val="93"/>
        </w:numPr>
        <w:rPr/>
      </w:pPr>
      <w:r>
        <w:rPr/>
        <w:t>在模型详情完成“数据实现”：输入、映射</w:t>
      </w:r>
      <w:r>
        <w:rPr/>
        <w:t>/</w:t>
      </w:r>
      <w:r>
        <w:rPr/>
        <w:t>转换、目标与物化方式。</w:t>
      </w:r>
    </w:p>
    <w:p>
      <w:pPr>
        <w:pStyle w:val="Compact"/>
        <w:numPr>
          <w:ilvl w:val="0"/>
          <w:numId w:val="94"/>
        </w:numPr>
        <w:rPr/>
      </w:pPr>
      <w:r>
        <w:rPr/>
        <w:t>验证实现输入。</w:t>
      </w:r>
    </w:p>
    <w:p>
      <w:pPr>
        <w:pStyle w:val="Compact"/>
        <w:numPr>
          <w:ilvl w:val="0"/>
          <w:numId w:val="95"/>
        </w:numPr>
        <w:rPr/>
      </w:pPr>
      <w:r>
        <w:rPr/>
        <w:t>进入计划的“实现与验证”。</w:t>
      </w:r>
    </w:p>
    <w:p>
      <w:pPr>
        <w:pStyle w:val="Compact"/>
        <w:numPr>
          <w:ilvl w:val="0"/>
          <w:numId w:val="96"/>
        </w:numPr>
        <w:rPr/>
      </w:pPr>
      <w:r>
        <w:rPr/>
        <w:t>创建当前模型版本的发布候选，执行构建和质量检查。</w:t>
      </w:r>
    </w:p>
    <w:p>
      <w:pPr>
        <w:pStyle w:val="Compact"/>
        <w:numPr>
          <w:ilvl w:val="0"/>
          <w:numId w:val="97"/>
        </w:numPr>
        <w:rPr/>
      </w:pPr>
      <w:r>
        <w:rPr/>
        <w:t>按职责分离要求完成审核与发布。</w:t>
      </w:r>
    </w:p>
    <w:p>
      <w:pPr>
        <w:pStyle w:val="Compact"/>
        <w:numPr>
          <w:ilvl w:val="0"/>
          <w:numId w:val="98"/>
        </w:numPr>
        <w:rPr/>
      </w:pPr>
      <w:r>
        <w:rPr/>
        <w:t>核对发布结果中的真实物理对象、构建</w:t>
      </w:r>
      <w:r>
        <w:rPr/>
        <w:t>/</w:t>
      </w:r>
      <w:r>
        <w:rPr/>
        <w:t>测试产物、登记和血缘。</w:t>
      </w:r>
      <w:bookmarkEnd w:id="75"/>
    </w:p>
    <w:p>
      <w:pPr>
        <w:pStyle w:val="Heading3"/>
        <w:rPr/>
      </w:pPr>
      <w:bookmarkStart w:id="76" w:name="v2.2.3-当前限制"/>
      <w:r>
        <w:rPr>
          <w:rStyle w:val="SectionNumber"/>
        </w:rPr>
        <w:t>3.7.3</w:t>
      </w:r>
      <w:r>
        <w:rPr/>
        <w:tab/>
        <w:t xml:space="preserve">v2.2.3 </w:t>
      </w:r>
      <w:r>
        <w:rPr/>
        <w:t>当前限制</w:t>
      </w:r>
    </w:p>
    <w:p>
      <w:pPr>
        <w:pStyle w:val="FirstParagraph"/>
        <w:rPr/>
      </w:pPr>
      <w:bookmarkStart w:id="77" w:name="构建质量与发布"/>
      <w:bookmarkStart w:id="78" w:name="v2.2.3-当前限制"/>
      <w:r>
        <w:rPr/>
        <w:t>当前代码基线要求真实发布证据，但完整的候选、质量、审核、发布闭环仍在继续收敛。阶段长期显示“有阻塞”时，不要用手工改状态、访问页面或成功提示代替发布证据，应记录计划、模型版本和阻塞信息。</w:t>
      </w:r>
      <w:bookmarkEnd w:id="77"/>
      <w:bookmarkEnd w:id="78"/>
    </w:p>
    <w:p>
      <w:pPr>
        <w:pStyle w:val="Heading2"/>
        <w:rPr/>
      </w:pPr>
      <w:bookmarkStart w:id="79" w:name="__RefHeading___Toc1472_2990678742"/>
      <w:bookmarkStart w:id="80" w:name="数据资产"/>
      <w:bookmarkEnd w:id="79"/>
      <w:r>
        <w:rPr>
          <w:rStyle w:val="SectionNumber"/>
        </w:rPr>
        <w:t>3.8</w:t>
      </w:r>
      <w:r>
        <w:rPr/>
        <w:tab/>
        <w:t xml:space="preserve">07 </w:t>
      </w:r>
      <w:r>
        <w:rPr/>
        <w:t>数据资产</w:t>
      </w:r>
    </w:p>
    <w:p>
      <w:pPr>
        <w:pStyle w:val="Heading3"/>
        <w:rPr/>
      </w:pPr>
      <w:bookmarkStart w:id="81" w:name="你要回答的问题-6"/>
      <w:r>
        <w:rPr>
          <w:rStyle w:val="SectionNumber"/>
        </w:rPr>
        <w:t>3.8.1</w:t>
      </w:r>
      <w:r>
        <w:rPr/>
        <w:tab/>
      </w:r>
      <w:r>
        <w:rPr/>
        <w:t>你要回答的问题</w:t>
      </w:r>
    </w:p>
    <w:p>
      <w:pPr>
        <w:pStyle w:val="FirstParagraph"/>
        <w:rPr/>
      </w:pPr>
      <w:r>
        <w:rPr/>
        <w:t>“</w:t>
      </w:r>
      <w:r>
        <w:rPr/>
        <w:t>发布产生的真实物理对象是否已经登记为可查、可理解、可追溯的资产？”</w:t>
      </w:r>
    </w:p>
    <w:p>
      <w:pPr>
        <w:pStyle w:val="BodyText"/>
        <w:rPr/>
      </w:pPr>
      <w:r>
        <w:rPr/>
        <w:t>从工作台进入资产页后，至少核对：</w:t>
      </w:r>
    </w:p>
    <w:p>
      <w:pPr>
        <w:pStyle w:val="Compact"/>
        <w:numPr>
          <w:ilvl w:val="0"/>
          <w:numId w:val="99"/>
        </w:numPr>
        <w:rPr/>
      </w:pPr>
      <w:r>
        <w:rPr/>
        <w:t>能按当前计划上下文定位资产；</w:t>
      </w:r>
    </w:p>
    <w:p>
      <w:pPr>
        <w:pStyle w:val="Compact"/>
        <w:numPr>
          <w:ilvl w:val="0"/>
          <w:numId w:val="100"/>
        </w:numPr>
        <w:rPr/>
      </w:pPr>
      <w:r>
        <w:rPr/>
        <w:t>资产名称、类型、责任人、来源和更新时间正确；</w:t>
      </w:r>
    </w:p>
    <w:p>
      <w:pPr>
        <w:pStyle w:val="Compact"/>
        <w:numPr>
          <w:ilvl w:val="0"/>
          <w:numId w:val="101"/>
        </w:numPr>
        <w:rPr/>
      </w:pPr>
      <w:r>
        <w:rPr/>
        <w:t>字段、标准、密级、标签和血缘信息来自各自的权威目录；</w:t>
      </w:r>
    </w:p>
    <w:p>
      <w:pPr>
        <w:pStyle w:val="Compact"/>
        <w:numPr>
          <w:ilvl w:val="0"/>
          <w:numId w:val="102"/>
        </w:numPr>
        <w:rPr/>
      </w:pPr>
      <w:r>
        <w:rPr/>
        <w:t>资产登记证据已经回写到计划，而不只是页面能够搜索到。</w:t>
      </w:r>
    </w:p>
    <w:p>
      <w:pPr>
        <w:pStyle w:val="FirstParagraph"/>
        <w:rPr/>
      </w:pPr>
      <w:r>
        <w:rPr/>
        <w:t xml:space="preserve">当前阶段完成依赖数据资产模块写入计划证据。若资产已存在但阶段仍为“证据未知”，记录资产 </w:t>
      </w:r>
      <w:r>
        <w:rPr/>
        <w:t>ID</w:t>
      </w:r>
      <w:r>
        <w:rPr/>
        <w:t xml:space="preserve">、计划 </w:t>
      </w:r>
      <w:r>
        <w:rPr/>
        <w:t xml:space="preserve">ID </w:t>
      </w:r>
      <w:r>
        <w:rPr/>
        <w:t>和刷新时间，交由管理员核对证据链。</w:t>
      </w:r>
      <w:bookmarkEnd w:id="80"/>
      <w:bookmarkEnd w:id="81"/>
    </w:p>
    <w:p>
      <w:pPr>
        <w:pStyle w:val="Heading2"/>
        <w:rPr/>
      </w:pPr>
      <w:bookmarkStart w:id="82" w:name="__RefHeading___Toc1474_2990678742"/>
      <w:bookmarkStart w:id="83" w:name="指标系统"/>
      <w:bookmarkEnd w:id="82"/>
      <w:r>
        <w:rPr>
          <w:rStyle w:val="SectionNumber"/>
        </w:rPr>
        <w:t>3.9</w:t>
      </w:r>
      <w:r>
        <w:rPr/>
        <w:tab/>
        <w:t xml:space="preserve">08 </w:t>
      </w:r>
      <w:r>
        <w:rPr/>
        <w:t>指标系统</w:t>
      </w:r>
    </w:p>
    <w:p>
      <w:pPr>
        <w:pStyle w:val="Heading3"/>
        <w:rPr/>
      </w:pPr>
      <w:bookmarkStart w:id="84" w:name="你要回答的问题-7"/>
      <w:r>
        <w:rPr>
          <w:rStyle w:val="SectionNumber"/>
        </w:rPr>
        <w:t>3.9.1</w:t>
      </w:r>
      <w:r>
        <w:rPr/>
        <w:tab/>
      </w:r>
      <w:r>
        <w:rPr/>
        <w:t>你要回答的问题</w:t>
      </w:r>
    </w:p>
    <w:p>
      <w:pPr>
        <w:pStyle w:val="FirstParagraph"/>
        <w:rPr/>
      </w:pPr>
      <w:r>
        <w:rPr/>
        <w:t>“</w:t>
      </w:r>
      <w:r>
        <w:rPr/>
        <w:t>模型交付了哪些受控指标，模型引用的是否仍是当前发布版本？”</w:t>
      </w:r>
      <w:bookmarkEnd w:id="84"/>
    </w:p>
    <w:p>
      <w:pPr>
        <w:pStyle w:val="Heading3"/>
        <w:rPr/>
      </w:pPr>
      <w:bookmarkStart w:id="85" w:name="操作要点-5"/>
      <w:r>
        <w:rPr>
          <w:rStyle w:val="SectionNumber"/>
        </w:rPr>
        <w:t>3.9.2</w:t>
      </w:r>
      <w:r>
        <w:rPr/>
        <w:tab/>
      </w:r>
      <w:r>
        <w:rPr/>
        <w:t>操作要点</w:t>
      </w:r>
    </w:p>
    <w:p>
      <w:pPr>
        <w:pStyle w:val="Compact"/>
        <w:numPr>
          <w:ilvl w:val="0"/>
          <w:numId w:val="103"/>
        </w:numPr>
        <w:rPr/>
      </w:pPr>
      <w:r>
        <w:rPr/>
        <w:t>至少发布一个事实、汇总或应用模型。</w:t>
      </w:r>
    </w:p>
    <w:p>
      <w:pPr>
        <w:pStyle w:val="Compact"/>
        <w:numPr>
          <w:ilvl w:val="0"/>
          <w:numId w:val="104"/>
        </w:numPr>
        <w:rPr/>
      </w:pPr>
      <w:r>
        <w:rPr/>
        <w:t>在指标工作台创建或选择指标并发布版本。</w:t>
      </w:r>
    </w:p>
    <w:p>
      <w:pPr>
        <w:pStyle w:val="Compact"/>
        <w:numPr>
          <w:ilvl w:val="0"/>
          <w:numId w:val="105"/>
        </w:numPr>
        <w:rPr/>
      </w:pPr>
      <w:r>
        <w:rPr/>
        <w:t>回到模型完成指标绑定。</w:t>
      </w:r>
    </w:p>
    <w:p>
      <w:pPr>
        <w:pStyle w:val="Compact"/>
        <w:numPr>
          <w:ilvl w:val="0"/>
          <w:numId w:val="106"/>
        </w:numPr>
        <w:rPr/>
      </w:pPr>
      <w:r>
        <w:rPr/>
        <w:t>确认每个适用模型至少有一个指标引用。</w:t>
      </w:r>
    </w:p>
    <w:p>
      <w:pPr>
        <w:pStyle w:val="Compact"/>
        <w:numPr>
          <w:ilvl w:val="0"/>
          <w:numId w:val="107"/>
        </w:numPr>
        <w:rPr/>
      </w:pPr>
      <w:r>
        <w:rPr/>
        <w:t>指标升级后，重新核对模型中保存的版本。</w:t>
      </w:r>
    </w:p>
    <w:p>
      <w:pPr>
        <w:pStyle w:val="FirstParagraph"/>
        <w:rPr/>
      </w:pPr>
      <w:r>
        <w:rPr/>
        <w:t>模型引用旧指标版本时，系统会把证据标记为过期</w:t>
      </w:r>
      <w:r>
        <w:rPr/>
        <w:t>/</w:t>
      </w:r>
      <w:r>
        <w:rPr/>
        <w:t>阻塞，不会继续当作完成。</w:t>
      </w:r>
      <w:bookmarkEnd w:id="83"/>
      <w:bookmarkEnd w:id="85"/>
    </w:p>
    <w:p>
      <w:pPr>
        <w:pStyle w:val="Heading2"/>
        <w:rPr/>
      </w:pPr>
      <w:bookmarkStart w:id="86" w:name="__RefHeading___Toc1476_2990678742"/>
      <w:bookmarkStart w:id="87" w:name="数据服务与运维"/>
      <w:bookmarkEnd w:id="86"/>
      <w:r>
        <w:rPr>
          <w:rStyle w:val="SectionNumber"/>
        </w:rPr>
        <w:t>3.10</w:t>
      </w:r>
      <w:r>
        <w:rPr/>
        <w:tab/>
        <w:t xml:space="preserve">09 </w:t>
      </w:r>
      <w:r>
        <w:rPr/>
        <w:t>数据服务与运维</w:t>
      </w:r>
    </w:p>
    <w:p>
      <w:pPr>
        <w:pStyle w:val="Heading3"/>
        <w:rPr/>
      </w:pPr>
      <w:bookmarkStart w:id="88" w:name="你要回答的问题-8"/>
      <w:r>
        <w:rPr>
          <w:rStyle w:val="SectionNumber"/>
        </w:rPr>
        <w:t>3.10.1</w:t>
      </w:r>
      <w:r>
        <w:rPr/>
        <w:tab/>
      </w:r>
      <w:r>
        <w:rPr/>
        <w:t>你要回答的问题</w:t>
      </w:r>
    </w:p>
    <w:p>
      <w:pPr>
        <w:pStyle w:val="FirstParagraph"/>
        <w:rPr/>
      </w:pPr>
      <w:r>
        <w:rPr/>
        <w:t>“</w:t>
      </w:r>
      <w:r>
        <w:rPr/>
        <w:t>数据是否已经以服务或运行实例交付，并且能够定位运行状态、失败原因和当前证据？”</w:t>
      </w:r>
    </w:p>
    <w:p>
      <w:pPr>
        <w:pStyle w:val="BodyText"/>
        <w:rPr/>
      </w:pPr>
      <w:r>
        <w:rPr/>
        <w:t>从工作台进入运行中心后，至少核对：</w:t>
      </w:r>
    </w:p>
    <w:p>
      <w:pPr>
        <w:pStyle w:val="Compact"/>
        <w:numPr>
          <w:ilvl w:val="0"/>
          <w:numId w:val="108"/>
        </w:numPr>
        <w:rPr/>
      </w:pPr>
      <w:r>
        <w:rPr/>
        <w:t xml:space="preserve">保留当前 </w:t>
      </w:r>
      <w:r>
        <w:rPr>
          <w:rStyle w:val="VerbatimChar"/>
        </w:rPr>
        <w:t>planId</w:t>
      </w:r>
      <w:r>
        <w:rPr/>
        <w:t xml:space="preserve"> </w:t>
      </w:r>
      <w:r>
        <w:rPr/>
        <w:t>上下文；</w:t>
      </w:r>
    </w:p>
    <w:p>
      <w:pPr>
        <w:pStyle w:val="Compact"/>
        <w:numPr>
          <w:ilvl w:val="0"/>
          <w:numId w:val="109"/>
        </w:numPr>
        <w:rPr/>
      </w:pPr>
      <w:r>
        <w:rPr/>
        <w:t>能定位相关服务或运行实例；</w:t>
      </w:r>
    </w:p>
    <w:p>
      <w:pPr>
        <w:pStyle w:val="Compact"/>
        <w:numPr>
          <w:ilvl w:val="0"/>
          <w:numId w:val="110"/>
        </w:numPr>
        <w:rPr/>
      </w:pPr>
      <w:r>
        <w:rPr/>
        <w:t>能查看状态、开始</w:t>
      </w:r>
      <w:r>
        <w:rPr/>
        <w:t>/</w:t>
      </w:r>
      <w:r>
        <w:rPr/>
        <w:t>结束时间、错误和重试信息；</w:t>
      </w:r>
    </w:p>
    <w:p>
      <w:pPr>
        <w:pStyle w:val="Compact"/>
        <w:numPr>
          <w:ilvl w:val="0"/>
          <w:numId w:val="111"/>
        </w:numPr>
        <w:rPr/>
      </w:pPr>
      <w:r>
        <w:rPr/>
        <w:t>数据服务与运维模块已把当前证据回写到计划。</w:t>
      </w:r>
    </w:p>
    <w:p>
      <w:pPr>
        <w:pStyle w:val="FirstParagraph"/>
        <w:rPr/>
      </w:pPr>
      <w:bookmarkStart w:id="89" w:name="数据服务与运维"/>
      <w:bookmarkStart w:id="90" w:name="你要回答的问题-8"/>
      <w:r>
        <w:rPr/>
        <w:t>当前阶段完成依赖数据服务与运维模块写入的最新证据。页面可打开或存在历史运行记录，不代表当前计划已经完成服务与运维交付。</w:t>
      </w:r>
      <w:bookmarkEnd w:id="89"/>
      <w:bookmarkEnd w:id="90"/>
    </w:p>
    <w:p>
      <w:pPr>
        <w:pStyle w:val="Heading2"/>
        <w:rPr/>
      </w:pPr>
      <w:bookmarkStart w:id="91" w:name="__RefHeading___Toc1478_2990678742"/>
      <w:bookmarkStart w:id="92" w:name="阶段完成后的统一核验"/>
      <w:bookmarkEnd w:id="91"/>
      <w:r>
        <w:rPr>
          <w:rStyle w:val="SectionNumber"/>
        </w:rPr>
        <w:t>3.11</w:t>
      </w:r>
      <w:r>
        <w:rPr/>
        <w:tab/>
      </w:r>
      <w:r>
        <w:rPr/>
        <w:t>阶段完成后的统一核验</w:t>
      </w:r>
    </w:p>
    <w:p>
      <w:pPr>
        <w:pStyle w:val="FirstParagraph"/>
        <w:rPr/>
      </w:pPr>
      <w:r>
        <w:rPr/>
        <w:t>每完成一个专业页面任务，都执行同一套核验：</w:t>
      </w:r>
    </w:p>
    <w:p>
      <w:pPr>
        <w:pStyle w:val="Compact"/>
        <w:numPr>
          <w:ilvl w:val="0"/>
          <w:numId w:val="112"/>
        </w:numPr>
        <w:rPr/>
      </w:pPr>
      <w:r>
        <w:rPr/>
        <w:t>返回建模工作台；</w:t>
      </w:r>
    </w:p>
    <w:p>
      <w:pPr>
        <w:pStyle w:val="Compact"/>
        <w:numPr>
          <w:ilvl w:val="0"/>
          <w:numId w:val="113"/>
        </w:numPr>
        <w:rPr/>
      </w:pPr>
      <w:r>
        <w:rPr/>
        <w:t>选择原计划；</w:t>
      </w:r>
    </w:p>
    <w:p>
      <w:pPr>
        <w:pStyle w:val="Compact"/>
        <w:numPr>
          <w:ilvl w:val="0"/>
          <w:numId w:val="114"/>
        </w:numPr>
        <w:rPr/>
      </w:pPr>
      <w:r>
        <w:rPr/>
        <w:t>检查证据刷新时间；</w:t>
      </w:r>
    </w:p>
    <w:p>
      <w:pPr>
        <w:pStyle w:val="Compact"/>
        <w:numPr>
          <w:ilvl w:val="0"/>
          <w:numId w:val="115"/>
        </w:numPr>
        <w:rPr/>
      </w:pPr>
      <w:r>
        <w:rPr/>
        <w:t>确认阶段状态和首要阻塞是否变化；</w:t>
      </w:r>
    </w:p>
    <w:p>
      <w:pPr>
        <w:pStyle w:val="Compact"/>
        <w:numPr>
          <w:ilvl w:val="0"/>
          <w:numId w:val="116"/>
        </w:numPr>
        <w:rPr/>
      </w:pPr>
      <w:r>
        <w:rPr/>
        <w:t xml:space="preserve">记录关键产物 </w:t>
      </w:r>
      <w:r>
        <w:rPr/>
        <w:t xml:space="preserve">ID </w:t>
      </w:r>
      <w:r>
        <w:rPr/>
        <w:t>和版本；</w:t>
      </w:r>
    </w:p>
    <w:p>
      <w:pPr>
        <w:pStyle w:val="Compact"/>
        <w:numPr>
          <w:ilvl w:val="0"/>
          <w:numId w:val="117"/>
        </w:numPr>
        <w:rPr/>
      </w:pPr>
      <w:r>
        <w:rPr/>
        <w:t>继续新的唯一主按钮。</w:t>
      </w:r>
    </w:p>
    <w:p>
      <w:pPr>
        <w:pStyle w:val="FirstParagraph"/>
        <w:spacing w:before="180" w:after="180"/>
        <w:rPr/>
      </w:pPr>
      <w:bookmarkStart w:id="93" w:name="九阶段任务指南"/>
      <w:bookmarkStart w:id="94" w:name="阶段完成后的统一核验"/>
      <w:r>
        <w:rPr/>
        <w:t>如果状态没有变化，优先检查是否只完成了部分字段、保存的是旧版本、计划上下文丢失，或者权威模块的证据尚未写入。</w:t>
      </w:r>
      <w:bookmarkEnd w:id="93"/>
      <w:bookmarkEnd w:id="94"/>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
    <w:lvlOverride w:ilvl="0">
      <w:startOverride w:val="1"/>
    </w:lvlOverride>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2"/>
    <w:lvlOverride w:ilvl="0">
      <w:startOverride w:val="1"/>
    </w:lvlOverride>
  </w:num>
  <w:num w:numId="47">
    <w:abstractNumId w:val="2"/>
  </w:num>
  <w:num w:numId="48">
    <w:abstractNumId w:val="2"/>
  </w:num>
  <w:num w:numId="49">
    <w:abstractNumId w:val="1"/>
  </w:num>
  <w:num w:numId="50">
    <w:abstractNumId w:val="1"/>
  </w:num>
  <w:num w:numId="51">
    <w:abstractNumId w:val="1"/>
  </w:num>
  <w:num w:numId="52">
    <w:abstractNumId w:val="1"/>
  </w:num>
  <w:num w:numId="53">
    <w:abstractNumId w:val="2"/>
    <w:lvlOverride w:ilvl="0">
      <w:startOverride w:val="1"/>
    </w:lvlOverride>
  </w:num>
  <w:num w:numId="54">
    <w:abstractNumId w:val="2"/>
  </w:num>
  <w:num w:numId="55">
    <w:abstractNumId w:val="2"/>
  </w:num>
  <w:num w:numId="56">
    <w:abstractNumId w:val="2"/>
  </w:num>
  <w:num w:numId="57">
    <w:abstractNumId w:val="2"/>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2"/>
    <w:lvlOverride w:ilvl="0">
      <w:startOverride w:val="1"/>
    </w:lvlOverride>
  </w:num>
  <w:num w:numId="66">
    <w:abstractNumId w:val="2"/>
  </w:num>
  <w:num w:numId="67">
    <w:abstractNumId w:val="2"/>
  </w:num>
  <w:num w:numId="68">
    <w:abstractNumId w:val="2"/>
  </w:num>
  <w:num w:numId="69">
    <w:abstractNumId w:val="2"/>
  </w:num>
  <w:num w:numId="70">
    <w:abstractNumId w:val="2"/>
    <w:lvlOverride w:ilvl="0">
      <w:startOverride w:val="1"/>
    </w:lvlOverride>
  </w:num>
  <w:num w:numId="71">
    <w:abstractNumId w:val="2"/>
  </w:num>
  <w:num w:numId="72">
    <w:abstractNumId w:val="2"/>
  </w:num>
  <w:num w:numId="73">
    <w:abstractNumId w:val="2"/>
  </w:num>
  <w:num w:numId="74">
    <w:abstractNumId w:val="2"/>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2"/>
    <w:lvlOverride w:ilvl="0">
      <w:startOverride w:val="1"/>
    </w:lvlOverride>
  </w:num>
  <w:num w:numId="83">
    <w:abstractNumId w:val="2"/>
  </w:num>
  <w:num w:numId="84">
    <w:abstractNumId w:val="2"/>
  </w:num>
  <w:num w:numId="85">
    <w:abstractNumId w:val="2"/>
  </w:num>
  <w:num w:numId="86">
    <w:abstractNumId w:val="2"/>
  </w:num>
  <w:num w:numId="87">
    <w:abstractNumId w:val="2"/>
  </w:num>
  <w:num w:numId="88">
    <w:abstractNumId w:val="2"/>
    <w:lvlOverride w:ilvl="0">
      <w:startOverride w:val="1"/>
    </w:lvlOverride>
  </w:num>
  <w:num w:numId="89">
    <w:abstractNumId w:val="2"/>
  </w:num>
  <w:num w:numId="90">
    <w:abstractNumId w:val="2"/>
  </w:num>
  <w:num w:numId="91">
    <w:abstractNumId w:val="2"/>
  </w:num>
  <w:num w:numId="92">
    <w:abstractNumId w:val="2"/>
  </w:num>
  <w:num w:numId="93">
    <w:abstractNumId w:val="2"/>
    <w:lvlOverride w:ilvl="0">
      <w:startOverride w:val="1"/>
    </w:lvlOverride>
  </w:num>
  <w:num w:numId="94">
    <w:abstractNumId w:val="2"/>
  </w:num>
  <w:num w:numId="95">
    <w:abstractNumId w:val="2"/>
  </w:num>
  <w:num w:numId="96">
    <w:abstractNumId w:val="2"/>
  </w:num>
  <w:num w:numId="97">
    <w:abstractNumId w:val="2"/>
  </w:num>
  <w:num w:numId="98">
    <w:abstractNumId w:val="2"/>
  </w:num>
  <w:num w:numId="99">
    <w:abstractNumId w:val="1"/>
  </w:num>
  <w:num w:numId="100">
    <w:abstractNumId w:val="1"/>
  </w:num>
  <w:num w:numId="101">
    <w:abstractNumId w:val="1"/>
  </w:num>
  <w:num w:numId="102">
    <w:abstractNumId w:val="1"/>
  </w:num>
  <w:num w:numId="103">
    <w:abstractNumId w:val="2"/>
    <w:lvlOverride w:ilvl="0">
      <w:startOverride w:val="1"/>
    </w:lvlOverride>
  </w:num>
  <w:num w:numId="104">
    <w:abstractNumId w:val="2"/>
  </w:num>
  <w:num w:numId="105">
    <w:abstractNumId w:val="2"/>
  </w:num>
  <w:num w:numId="106">
    <w:abstractNumId w:val="2"/>
  </w:num>
  <w:num w:numId="107">
    <w:abstractNumId w:val="2"/>
  </w:num>
  <w:num w:numId="108">
    <w:abstractNumId w:val="1"/>
  </w:num>
  <w:num w:numId="109">
    <w:abstractNumId w:val="1"/>
  </w:num>
  <w:num w:numId="110">
    <w:abstractNumId w:val="1"/>
  </w:num>
  <w:num w:numId="111">
    <w:abstractNumId w:val="1"/>
  </w:num>
  <w:num w:numId="112">
    <w:abstractNumId w:val="2"/>
    <w:lvlOverride w:ilvl="0">
      <w:startOverride w:val="1"/>
    </w:lvlOverride>
  </w:num>
  <w:num w:numId="113">
    <w:abstractNumId w:val="2"/>
  </w:num>
  <w:num w:numId="114">
    <w:abstractNumId w:val="2"/>
  </w:num>
  <w:num w:numId="115">
    <w:abstractNumId w:val="2"/>
  </w:num>
  <w:num w:numId="116">
    <w:abstractNumId w:val="2"/>
  </w:num>
  <w:num w:numId="11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zh-Han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zh-Han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zh-Han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zh-Han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ist/DTS&#29992;&#25143;&#25805;&#20316;&#25163;&#20876;-v2.2.3.docx" TargetMode="External"/><Relationship Id="rId3" Type="http://schemas.openxmlformats.org/officeDocument/2006/relationships/hyperlink" Target="dist/DTS&#29992;&#25143;&#25805;&#20316;&#25163;&#20876;-v2.2.3.pdf" TargetMode="External"/><Relationship Id="rId4" Type="http://schemas.openxmlformats.org/officeDocument/2006/relationships/hyperlink" Target="publication.md" TargetMode="External"/><Relationship Id="rId5" Type="http://schemas.openxmlformats.org/officeDocument/2006/relationships/hyperlink" Target="getting-started.md" TargetMode="External"/><Relationship Id="rId6" Type="http://schemas.openxmlformats.org/officeDocument/2006/relationships/hyperlink" Target="stage-guide.md" TargetMode="External"/><Relationship Id="rId7" Type="http://schemas.openxmlformats.org/officeDocument/2006/relationships/hyperlink" Target="getting-started.md" TargetMode="External"/><Relationship Id="rId8" Type="http://schemas.openxmlformats.org/officeDocument/2006/relationships/hyperlink" Target="stage-guide.md" TargetMode="External"/><Relationship Id="rId9" Type="http://schemas.openxmlformats.org/officeDocument/2006/relationships/hyperlink" Target="screenshot-register.md" TargetMode="External"/><Relationship Id="rId10" Type="http://schemas.openxmlformats.org/officeDocument/2006/relationships/hyperlink" Target="publication.md"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stage-guide.md" TargetMode="Externa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Pages>
  <Words>7122</Words>
  <Characters>7614</Characters>
  <CharactersWithSpaces>7805</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2026-07-27T14:52:51Z</dcterms:created>
  <dc:creator/>
  <dc:description/>
  <dc:language>zh-Hans</dc:language>
  <cp:lastModifiedBy/>
  <dcterms:modified xsi:type="dcterms:W3CDTF">2026-07-27T22:53:24Z</dcterms:modified>
  <cp:revision>1</cp:revision>
  <dc:subject/>
  <dc:title>DTS 用户操作手册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2026-07-27</vt:lpwstr>
  </property>
  <property fmtid="{D5CDD505-2E9C-101B-9397-08002B2CF9AE}" pid="3" name="subtitle">
    <vt:lpwstr>v2.2.3 · 数据建设九阶段</vt:lpwstr>
  </property>
</Properties>
</file>