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F298A" w14:textId="1E7E6749" w:rsidR="000F71DC" w:rsidRPr="00CA3DA3" w:rsidRDefault="00CA3DA3" w:rsidP="00CA3DA3">
      <w:pPr>
        <w:spacing w:line="276" w:lineRule="auto"/>
        <w:rPr>
          <w:b/>
          <w:bCs/>
        </w:rPr>
      </w:pPr>
      <w:r w:rsidRPr="00CA3DA3">
        <w:rPr>
          <w:b/>
          <w:bCs/>
        </w:rPr>
        <w:t xml:space="preserve">Assignment 5 Report for Part </w:t>
      </w:r>
      <w:r w:rsidR="00F62679">
        <w:rPr>
          <w:b/>
          <w:bCs/>
        </w:rPr>
        <w:t>B</w:t>
      </w:r>
    </w:p>
    <w:p w14:paraId="5979FFD3" w14:textId="1110773C" w:rsidR="00CA3DA3" w:rsidRPr="00CA3DA3" w:rsidRDefault="00CA3DA3" w:rsidP="00CA3DA3">
      <w:pPr>
        <w:spacing w:line="276" w:lineRule="auto"/>
        <w:rPr>
          <w:b/>
          <w:bCs/>
        </w:rPr>
      </w:pPr>
      <w:r w:rsidRPr="00CA3DA3">
        <w:rPr>
          <w:b/>
          <w:bCs/>
        </w:rPr>
        <w:t>Billy Lin</w:t>
      </w:r>
    </w:p>
    <w:p w14:paraId="3FBAFC02" w14:textId="65FACB21" w:rsidR="00CA3DA3" w:rsidRDefault="00CA3DA3" w:rsidP="00CA3DA3">
      <w:pPr>
        <w:spacing w:line="276" w:lineRule="auto"/>
      </w:pPr>
    </w:p>
    <w:p w14:paraId="614F9A30" w14:textId="2144A396" w:rsidR="008B69DA" w:rsidRPr="008B69DA" w:rsidRDefault="008B69DA" w:rsidP="00CA3DA3">
      <w:pPr>
        <w:spacing w:line="276" w:lineRule="auto"/>
        <w:rPr>
          <w:b/>
          <w:bCs/>
        </w:rPr>
      </w:pPr>
      <w:r>
        <w:rPr>
          <w:b/>
          <w:bCs/>
        </w:rPr>
        <w:t>Epsilon-greedy Implementation</w:t>
      </w:r>
    </w:p>
    <w:p w14:paraId="11AF7987" w14:textId="2A52C1FF" w:rsidR="00F62679" w:rsidRDefault="00F62679" w:rsidP="00CA3DA3">
      <w:pPr>
        <w:spacing w:line="276" w:lineRule="auto"/>
      </w:pPr>
      <w:r>
        <w:t>The epsilon-greedy Q-learning with a fixed-epsilon has an equal balance between exploration and exploitation. This learning becomes not intelligent when we have experienced through a substantial number of iterations. However, if we use a custom-adjust</w:t>
      </w:r>
      <w:r w:rsidR="00501914">
        <w:t>ed</w:t>
      </w:r>
      <w:r>
        <w:t xml:space="preserve"> epsilon, we can adjust our epsilon over time to improve our efficiency. In my implementation, I used an exponential decay function with a small decaying rate </w:t>
      </w:r>
      <w:r>
        <w:rPr>
          <w:rFonts w:cstheme="minorHAnsi"/>
        </w:rPr>
        <w:t>λ</w:t>
      </w:r>
      <w:r>
        <w:t xml:space="preserve"> = 0.001. In this way, </w:t>
      </w:r>
      <w:r>
        <w:rPr>
          <w:rFonts w:cstheme="minorHAnsi"/>
        </w:rPr>
        <w:t xml:space="preserve">ε </w:t>
      </w:r>
      <w:r>
        <w:t>= e</w:t>
      </w:r>
      <w:r>
        <w:rPr>
          <w:vertAlign w:val="superscript"/>
        </w:rPr>
        <w:t>-0.001n</w:t>
      </w:r>
      <w:r>
        <w:t xml:space="preserve">. This equation has an advantage to keep my epsilon in the range between 0 and 1 and another advantage to shift our balance toward more exploitation than exploration as the epsilon decreases fast in the beginning and </w:t>
      </w:r>
      <w:r w:rsidR="00FB6B78">
        <w:t>slows down after a few iterations.</w:t>
      </w:r>
      <w:r w:rsidR="008F4E3B">
        <w:t xml:space="preserve"> Using the custom-adjusted epsilon, I can almost always obtain the optimal policy on the golden path under 1000 iterations, whereas when I used the fixed epsilon, I generally needed 4000 to obtain the golden path.</w:t>
      </w:r>
    </w:p>
    <w:p w14:paraId="1C226F15" w14:textId="614472FA" w:rsidR="00FB6B78" w:rsidRDefault="00FB6B78" w:rsidP="00CA3DA3">
      <w:pPr>
        <w:spacing w:line="276" w:lineRule="auto"/>
      </w:pPr>
    </w:p>
    <w:p w14:paraId="05B33E95" w14:textId="652EE8C7" w:rsidR="008B69DA" w:rsidRPr="008B69DA" w:rsidRDefault="008B69DA" w:rsidP="00CA3DA3">
      <w:pPr>
        <w:spacing w:line="276" w:lineRule="auto"/>
        <w:rPr>
          <w:b/>
          <w:bCs/>
        </w:rPr>
      </w:pPr>
      <w:r>
        <w:rPr>
          <w:b/>
          <w:bCs/>
        </w:rPr>
        <w:t>Exploration Function Implementation</w:t>
      </w:r>
    </w:p>
    <w:p w14:paraId="25D03A4E" w14:textId="6DC5A40C" w:rsidR="00ED33EE" w:rsidRPr="008B69DA" w:rsidRDefault="00FB6B78" w:rsidP="00ED33EE">
      <w:pPr>
        <w:spacing w:line="276" w:lineRule="auto"/>
      </w:pPr>
      <w:r>
        <w:t>To implement the exploration function, I</w:t>
      </w:r>
      <w:r w:rsidR="00ED33EE">
        <w:t xml:space="preserve"> used a dictionary to count the number of visits of each state. Similar to the epsilon-greedy implementation, I choose a random action in exploration and use q-values to choose the next action in exploitation. However, differently, I use the counts of the visits of the states to determine whether we want to explore or exploit. I then conducted an experiment to check when we should switch from exploration to exploitation. I chose three values to experiment, 10, 25, 50. These values are specifically chosen to represent three scenarios: using exploration more than exploitation (visit_count = 10), using exploration and exploitation equally (visit_count = 25), and using exploitation more than exploration (visit_count = 50). The e</w:t>
      </w:r>
      <w:r w:rsidR="00ED33EE" w:rsidRPr="008B69DA">
        <w:t>xperiment</w:t>
      </w:r>
      <w:r w:rsidR="00ED33EE">
        <w:t xml:space="preserve">s are proceeded with conditions of </w:t>
      </w:r>
      <w:r w:rsidR="00ED33EE">
        <w:t>2 disks, 20% Noise, one goal, 0 living reward, 0.9 discount rate, and 1000 iterations.</w:t>
      </w:r>
      <w:r w:rsidR="00ED33EE">
        <w:t xml:space="preserve"> </w:t>
      </w:r>
      <w:r w:rsidR="00ED33EE">
        <w:t xml:space="preserve">The following </w:t>
      </w:r>
      <w:r w:rsidR="00ED33EE">
        <w:t>table shows the results of the experiment.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098"/>
        <w:gridCol w:w="1098"/>
        <w:gridCol w:w="1098"/>
        <w:gridCol w:w="1098"/>
        <w:gridCol w:w="1098"/>
        <w:gridCol w:w="1098"/>
      </w:tblGrid>
      <w:tr w:rsidR="00ED33EE" w14:paraId="5E44F640" w14:textId="77777777" w:rsidTr="00E57016">
        <w:tc>
          <w:tcPr>
            <w:tcW w:w="2268" w:type="dxa"/>
          </w:tcPr>
          <w:p w14:paraId="40599A14" w14:textId="77777777" w:rsidR="00ED33EE" w:rsidRPr="008B69DA" w:rsidRDefault="00ED33EE" w:rsidP="00E57016">
            <w:pPr>
              <w:spacing w:line="276" w:lineRule="auto"/>
              <w:jc w:val="right"/>
            </w:pPr>
            <w:r w:rsidRPr="008B69DA">
              <w:t xml:space="preserve">Visit_count = </w:t>
            </w:r>
          </w:p>
        </w:tc>
        <w:tc>
          <w:tcPr>
            <w:tcW w:w="1098" w:type="dxa"/>
          </w:tcPr>
          <w:p w14:paraId="4878BFA4" w14:textId="77777777" w:rsidR="00ED33EE" w:rsidRDefault="00ED33EE" w:rsidP="00E57016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098" w:type="dxa"/>
          </w:tcPr>
          <w:p w14:paraId="5B5CD044" w14:textId="77777777" w:rsidR="00ED33EE" w:rsidRDefault="00ED33EE" w:rsidP="00E57016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098" w:type="dxa"/>
          </w:tcPr>
          <w:p w14:paraId="12AEAACE" w14:textId="77777777" w:rsidR="00ED33EE" w:rsidRDefault="00ED33EE" w:rsidP="00E57016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1098" w:type="dxa"/>
          </w:tcPr>
          <w:p w14:paraId="51DB5C1A" w14:textId="77777777" w:rsidR="00ED33EE" w:rsidRDefault="00ED33EE" w:rsidP="00E57016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1098" w:type="dxa"/>
          </w:tcPr>
          <w:p w14:paraId="67694548" w14:textId="77777777" w:rsidR="00ED33EE" w:rsidRDefault="00ED33EE" w:rsidP="00E57016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098" w:type="dxa"/>
          </w:tcPr>
          <w:p w14:paraId="4C93D451" w14:textId="77777777" w:rsidR="00ED33EE" w:rsidRDefault="00ED33EE" w:rsidP="00E57016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</w:tr>
      <w:tr w:rsidR="00ED33EE" w14:paraId="1FCDFBE9" w14:textId="77777777" w:rsidTr="00E57016">
        <w:tc>
          <w:tcPr>
            <w:tcW w:w="2268" w:type="dxa"/>
          </w:tcPr>
          <w:p w14:paraId="16A7D264" w14:textId="77777777" w:rsidR="00ED33EE" w:rsidRPr="008B69DA" w:rsidRDefault="00ED33EE" w:rsidP="00E57016">
            <w:pPr>
              <w:spacing w:line="276" w:lineRule="auto"/>
            </w:pPr>
            <w:r>
              <w:t># of episodes</w:t>
            </w:r>
          </w:p>
        </w:tc>
        <w:tc>
          <w:tcPr>
            <w:tcW w:w="1098" w:type="dxa"/>
          </w:tcPr>
          <w:p w14:paraId="3F3EF156" w14:textId="77777777" w:rsidR="00ED33EE" w:rsidRPr="008B69DA" w:rsidRDefault="00ED33EE" w:rsidP="00E57016">
            <w:pPr>
              <w:spacing w:line="276" w:lineRule="auto"/>
            </w:pPr>
            <w:r>
              <w:t>24</w:t>
            </w:r>
          </w:p>
        </w:tc>
        <w:tc>
          <w:tcPr>
            <w:tcW w:w="1098" w:type="dxa"/>
          </w:tcPr>
          <w:p w14:paraId="6CBD541F" w14:textId="77777777" w:rsidR="00ED33EE" w:rsidRPr="008B69DA" w:rsidRDefault="00ED33EE" w:rsidP="00E57016">
            <w:pPr>
              <w:spacing w:line="276" w:lineRule="auto"/>
            </w:pPr>
            <w:r>
              <w:t>50</w:t>
            </w:r>
          </w:p>
        </w:tc>
        <w:tc>
          <w:tcPr>
            <w:tcW w:w="1098" w:type="dxa"/>
          </w:tcPr>
          <w:p w14:paraId="365107F9" w14:textId="77777777" w:rsidR="00ED33EE" w:rsidRPr="008B69DA" w:rsidRDefault="00ED33EE" w:rsidP="00E57016">
            <w:pPr>
              <w:spacing w:line="276" w:lineRule="auto"/>
            </w:pPr>
            <w:r>
              <w:t>66</w:t>
            </w:r>
          </w:p>
        </w:tc>
        <w:tc>
          <w:tcPr>
            <w:tcW w:w="1098" w:type="dxa"/>
          </w:tcPr>
          <w:p w14:paraId="5DABA5B6" w14:textId="77777777" w:rsidR="00ED33EE" w:rsidRPr="008B69DA" w:rsidRDefault="00ED33EE" w:rsidP="00E57016">
            <w:pPr>
              <w:spacing w:line="276" w:lineRule="auto"/>
            </w:pPr>
            <w:r>
              <w:t>97</w:t>
            </w:r>
          </w:p>
        </w:tc>
        <w:tc>
          <w:tcPr>
            <w:tcW w:w="1098" w:type="dxa"/>
          </w:tcPr>
          <w:p w14:paraId="1D01112F" w14:textId="77777777" w:rsidR="00ED33EE" w:rsidRPr="008B69DA" w:rsidRDefault="00ED33EE" w:rsidP="00E57016">
            <w:pPr>
              <w:spacing w:line="276" w:lineRule="auto"/>
            </w:pPr>
            <w:r>
              <w:t>84</w:t>
            </w:r>
          </w:p>
        </w:tc>
        <w:tc>
          <w:tcPr>
            <w:tcW w:w="1098" w:type="dxa"/>
          </w:tcPr>
          <w:p w14:paraId="4CFCF84A" w14:textId="77777777" w:rsidR="00ED33EE" w:rsidRPr="008B69DA" w:rsidRDefault="00ED33EE" w:rsidP="00E57016">
            <w:pPr>
              <w:spacing w:line="276" w:lineRule="auto"/>
            </w:pPr>
            <w:r>
              <w:t>57</w:t>
            </w:r>
          </w:p>
        </w:tc>
      </w:tr>
      <w:tr w:rsidR="00ED33EE" w14:paraId="6F3DD96A" w14:textId="77777777" w:rsidTr="00E57016">
        <w:tc>
          <w:tcPr>
            <w:tcW w:w="2268" w:type="dxa"/>
          </w:tcPr>
          <w:p w14:paraId="3C45E8FF" w14:textId="77777777" w:rsidR="00ED33EE" w:rsidRPr="008B69DA" w:rsidRDefault="00ED33EE" w:rsidP="00E57016">
            <w:pPr>
              <w:spacing w:line="276" w:lineRule="auto"/>
            </w:pPr>
            <w:r>
              <w:t># of times using random action (Exploration)</w:t>
            </w:r>
          </w:p>
        </w:tc>
        <w:tc>
          <w:tcPr>
            <w:tcW w:w="1098" w:type="dxa"/>
          </w:tcPr>
          <w:p w14:paraId="61083FD3" w14:textId="77777777" w:rsidR="00ED33EE" w:rsidRPr="008B69DA" w:rsidRDefault="00ED33EE" w:rsidP="00E57016">
            <w:pPr>
              <w:spacing w:line="276" w:lineRule="auto"/>
            </w:pPr>
            <w:r>
              <w:t>180</w:t>
            </w:r>
          </w:p>
        </w:tc>
        <w:tc>
          <w:tcPr>
            <w:tcW w:w="1098" w:type="dxa"/>
          </w:tcPr>
          <w:p w14:paraId="14855C8B" w14:textId="77777777" w:rsidR="00ED33EE" w:rsidRPr="008B69DA" w:rsidRDefault="00ED33EE" w:rsidP="00E57016">
            <w:pPr>
              <w:spacing w:line="276" w:lineRule="auto"/>
            </w:pPr>
            <w:r>
              <w:t xml:space="preserve">330 </w:t>
            </w:r>
          </w:p>
        </w:tc>
        <w:tc>
          <w:tcPr>
            <w:tcW w:w="1098" w:type="dxa"/>
          </w:tcPr>
          <w:p w14:paraId="5B3C00A2" w14:textId="77777777" w:rsidR="00ED33EE" w:rsidRPr="008B69DA" w:rsidRDefault="00ED33EE" w:rsidP="00E57016">
            <w:pPr>
              <w:spacing w:line="276" w:lineRule="auto"/>
            </w:pPr>
            <w:r>
              <w:t>453</w:t>
            </w:r>
          </w:p>
        </w:tc>
        <w:tc>
          <w:tcPr>
            <w:tcW w:w="1098" w:type="dxa"/>
          </w:tcPr>
          <w:p w14:paraId="27F13346" w14:textId="77777777" w:rsidR="00ED33EE" w:rsidRPr="008B69DA" w:rsidRDefault="00ED33EE" w:rsidP="00E57016">
            <w:pPr>
              <w:spacing w:line="276" w:lineRule="auto"/>
            </w:pPr>
            <w:r>
              <w:t>458</w:t>
            </w:r>
          </w:p>
        </w:tc>
        <w:tc>
          <w:tcPr>
            <w:tcW w:w="1098" w:type="dxa"/>
          </w:tcPr>
          <w:p w14:paraId="6B48D7E6" w14:textId="77777777" w:rsidR="00ED33EE" w:rsidRPr="008B69DA" w:rsidRDefault="00ED33EE" w:rsidP="00E57016">
            <w:pPr>
              <w:spacing w:line="276" w:lineRule="auto"/>
            </w:pPr>
            <w:r>
              <w:t>645</w:t>
            </w:r>
          </w:p>
        </w:tc>
        <w:tc>
          <w:tcPr>
            <w:tcW w:w="1098" w:type="dxa"/>
          </w:tcPr>
          <w:p w14:paraId="648F79BB" w14:textId="77777777" w:rsidR="00ED33EE" w:rsidRPr="008B69DA" w:rsidRDefault="00ED33EE" w:rsidP="00E57016">
            <w:pPr>
              <w:spacing w:line="276" w:lineRule="auto"/>
            </w:pPr>
            <w:r>
              <w:t>572</w:t>
            </w:r>
          </w:p>
        </w:tc>
      </w:tr>
      <w:tr w:rsidR="00ED33EE" w14:paraId="68CA4C69" w14:textId="77777777" w:rsidTr="00E57016">
        <w:tc>
          <w:tcPr>
            <w:tcW w:w="2268" w:type="dxa"/>
          </w:tcPr>
          <w:p w14:paraId="32CAB996" w14:textId="77777777" w:rsidR="00ED33EE" w:rsidRPr="008B69DA" w:rsidRDefault="00ED33EE" w:rsidP="00E57016">
            <w:pPr>
              <w:spacing w:line="276" w:lineRule="auto"/>
            </w:pPr>
            <w:r w:rsidRPr="008B69DA">
              <w:t xml:space="preserve"># of times </w:t>
            </w:r>
            <w:r>
              <w:t xml:space="preserve"> using q_values (Exploitation)</w:t>
            </w:r>
          </w:p>
        </w:tc>
        <w:tc>
          <w:tcPr>
            <w:tcW w:w="1098" w:type="dxa"/>
          </w:tcPr>
          <w:p w14:paraId="263E6F8F" w14:textId="77777777" w:rsidR="00ED33EE" w:rsidRPr="008B69DA" w:rsidRDefault="00ED33EE" w:rsidP="00E57016">
            <w:pPr>
              <w:spacing w:line="276" w:lineRule="auto"/>
            </w:pPr>
            <w:r>
              <w:t>796</w:t>
            </w:r>
          </w:p>
        </w:tc>
        <w:tc>
          <w:tcPr>
            <w:tcW w:w="1098" w:type="dxa"/>
          </w:tcPr>
          <w:p w14:paraId="444A800A" w14:textId="77777777" w:rsidR="00ED33EE" w:rsidRPr="008B69DA" w:rsidRDefault="00ED33EE" w:rsidP="00E57016">
            <w:pPr>
              <w:spacing w:line="276" w:lineRule="auto"/>
            </w:pPr>
            <w:r>
              <w:t>620</w:t>
            </w:r>
          </w:p>
        </w:tc>
        <w:tc>
          <w:tcPr>
            <w:tcW w:w="1098" w:type="dxa"/>
          </w:tcPr>
          <w:p w14:paraId="791ED739" w14:textId="77777777" w:rsidR="00ED33EE" w:rsidRPr="008B69DA" w:rsidRDefault="00ED33EE" w:rsidP="00E57016">
            <w:pPr>
              <w:spacing w:line="276" w:lineRule="auto"/>
            </w:pPr>
            <w:r>
              <w:t>481</w:t>
            </w:r>
          </w:p>
        </w:tc>
        <w:tc>
          <w:tcPr>
            <w:tcW w:w="1098" w:type="dxa"/>
          </w:tcPr>
          <w:p w14:paraId="2F338C83" w14:textId="77777777" w:rsidR="00ED33EE" w:rsidRPr="008B69DA" w:rsidRDefault="00ED33EE" w:rsidP="00E57016">
            <w:pPr>
              <w:spacing w:line="276" w:lineRule="auto"/>
            </w:pPr>
            <w:r>
              <w:t>445</w:t>
            </w:r>
          </w:p>
        </w:tc>
        <w:tc>
          <w:tcPr>
            <w:tcW w:w="1098" w:type="dxa"/>
          </w:tcPr>
          <w:p w14:paraId="67A23928" w14:textId="77777777" w:rsidR="00ED33EE" w:rsidRPr="008B69DA" w:rsidRDefault="00ED33EE" w:rsidP="00E57016">
            <w:pPr>
              <w:spacing w:line="276" w:lineRule="auto"/>
            </w:pPr>
            <w:r>
              <w:t>271</w:t>
            </w:r>
          </w:p>
        </w:tc>
        <w:tc>
          <w:tcPr>
            <w:tcW w:w="1098" w:type="dxa"/>
          </w:tcPr>
          <w:p w14:paraId="55779CE1" w14:textId="77777777" w:rsidR="00ED33EE" w:rsidRPr="008B69DA" w:rsidRDefault="00ED33EE" w:rsidP="00E57016">
            <w:pPr>
              <w:spacing w:line="276" w:lineRule="auto"/>
            </w:pPr>
            <w:r>
              <w:t>371</w:t>
            </w:r>
          </w:p>
        </w:tc>
      </w:tr>
      <w:tr w:rsidR="00ED33EE" w14:paraId="257E1A79" w14:textId="77777777" w:rsidTr="00E57016">
        <w:tc>
          <w:tcPr>
            <w:tcW w:w="2268" w:type="dxa"/>
          </w:tcPr>
          <w:p w14:paraId="33E24ED5" w14:textId="77777777" w:rsidR="00ED33EE" w:rsidRPr="008B69DA" w:rsidRDefault="00ED33EE" w:rsidP="00E57016">
            <w:pPr>
              <w:spacing w:line="276" w:lineRule="auto"/>
            </w:pPr>
            <w:r>
              <w:t>Ratio of exploration to exploitation</w:t>
            </w:r>
          </w:p>
        </w:tc>
        <w:tc>
          <w:tcPr>
            <w:tcW w:w="1098" w:type="dxa"/>
          </w:tcPr>
          <w:p w14:paraId="0BF7106F" w14:textId="77777777" w:rsidR="00ED33EE" w:rsidRPr="008B69DA" w:rsidRDefault="00ED33EE" w:rsidP="00E57016">
            <w:pPr>
              <w:spacing w:line="276" w:lineRule="auto"/>
            </w:pPr>
            <w:r>
              <w:t>0.226</w:t>
            </w:r>
          </w:p>
        </w:tc>
        <w:tc>
          <w:tcPr>
            <w:tcW w:w="1098" w:type="dxa"/>
          </w:tcPr>
          <w:p w14:paraId="203E17A4" w14:textId="77777777" w:rsidR="00ED33EE" w:rsidRDefault="00ED33EE" w:rsidP="00E57016">
            <w:pPr>
              <w:spacing w:line="276" w:lineRule="auto"/>
            </w:pPr>
            <w:r>
              <w:t>0.53</w:t>
            </w:r>
          </w:p>
        </w:tc>
        <w:tc>
          <w:tcPr>
            <w:tcW w:w="1098" w:type="dxa"/>
          </w:tcPr>
          <w:p w14:paraId="091DB397" w14:textId="77777777" w:rsidR="00ED33EE" w:rsidRPr="008B69DA" w:rsidRDefault="00ED33EE" w:rsidP="00E57016">
            <w:pPr>
              <w:spacing w:line="276" w:lineRule="auto"/>
            </w:pPr>
            <w:r>
              <w:t>0.94</w:t>
            </w:r>
          </w:p>
        </w:tc>
        <w:tc>
          <w:tcPr>
            <w:tcW w:w="1098" w:type="dxa"/>
          </w:tcPr>
          <w:p w14:paraId="537F667F" w14:textId="77777777" w:rsidR="00ED33EE" w:rsidRPr="008B69DA" w:rsidRDefault="00ED33EE" w:rsidP="00E57016">
            <w:pPr>
              <w:spacing w:line="276" w:lineRule="auto"/>
            </w:pPr>
            <w:r>
              <w:t>1.02</w:t>
            </w:r>
          </w:p>
        </w:tc>
        <w:tc>
          <w:tcPr>
            <w:tcW w:w="1098" w:type="dxa"/>
          </w:tcPr>
          <w:p w14:paraId="598BEA48" w14:textId="77777777" w:rsidR="00ED33EE" w:rsidRPr="008B69DA" w:rsidRDefault="00ED33EE" w:rsidP="00E57016">
            <w:pPr>
              <w:spacing w:line="276" w:lineRule="auto"/>
            </w:pPr>
            <w:r>
              <w:t>2.38</w:t>
            </w:r>
          </w:p>
        </w:tc>
        <w:tc>
          <w:tcPr>
            <w:tcW w:w="1098" w:type="dxa"/>
          </w:tcPr>
          <w:p w14:paraId="67A7A552" w14:textId="77777777" w:rsidR="00ED33EE" w:rsidRPr="008B69DA" w:rsidRDefault="00ED33EE" w:rsidP="00E57016">
            <w:pPr>
              <w:spacing w:line="276" w:lineRule="auto"/>
            </w:pPr>
            <w:r>
              <w:t>1.54</w:t>
            </w:r>
          </w:p>
        </w:tc>
      </w:tr>
      <w:tr w:rsidR="00ED33EE" w14:paraId="269887F8" w14:textId="77777777" w:rsidTr="00E57016">
        <w:tc>
          <w:tcPr>
            <w:tcW w:w="2268" w:type="dxa"/>
          </w:tcPr>
          <w:p w14:paraId="71CA6C12" w14:textId="77777777" w:rsidR="00ED33EE" w:rsidRDefault="00ED33EE" w:rsidP="00E57016">
            <w:pPr>
              <w:spacing w:line="276" w:lineRule="auto"/>
            </w:pPr>
            <w:r>
              <w:t>Able to derive optimal policy on golden path</w:t>
            </w:r>
          </w:p>
        </w:tc>
        <w:tc>
          <w:tcPr>
            <w:tcW w:w="1098" w:type="dxa"/>
          </w:tcPr>
          <w:p w14:paraId="7DA0DFC1" w14:textId="77777777" w:rsidR="00ED33EE" w:rsidRDefault="00ED33EE" w:rsidP="00E57016">
            <w:pPr>
              <w:spacing w:line="276" w:lineRule="auto"/>
            </w:pPr>
            <w:r>
              <w:t>Yes</w:t>
            </w:r>
          </w:p>
        </w:tc>
        <w:tc>
          <w:tcPr>
            <w:tcW w:w="1098" w:type="dxa"/>
          </w:tcPr>
          <w:p w14:paraId="1FB4DAA3" w14:textId="77777777" w:rsidR="00ED33EE" w:rsidRDefault="00ED33EE" w:rsidP="00E57016">
            <w:pPr>
              <w:spacing w:line="276" w:lineRule="auto"/>
            </w:pPr>
            <w:r>
              <w:t>No</w:t>
            </w:r>
          </w:p>
        </w:tc>
        <w:tc>
          <w:tcPr>
            <w:tcW w:w="1098" w:type="dxa"/>
          </w:tcPr>
          <w:p w14:paraId="78346BDD" w14:textId="77777777" w:rsidR="00ED33EE" w:rsidRPr="008B69DA" w:rsidRDefault="00ED33EE" w:rsidP="00E57016">
            <w:pPr>
              <w:spacing w:line="276" w:lineRule="auto"/>
            </w:pPr>
            <w:r>
              <w:t>No</w:t>
            </w:r>
          </w:p>
        </w:tc>
        <w:tc>
          <w:tcPr>
            <w:tcW w:w="1098" w:type="dxa"/>
          </w:tcPr>
          <w:p w14:paraId="0E1AF686" w14:textId="77777777" w:rsidR="00ED33EE" w:rsidRPr="008B69DA" w:rsidRDefault="00ED33EE" w:rsidP="00E57016">
            <w:pPr>
              <w:spacing w:line="276" w:lineRule="auto"/>
            </w:pPr>
            <w:r>
              <w:t>No</w:t>
            </w:r>
          </w:p>
        </w:tc>
        <w:tc>
          <w:tcPr>
            <w:tcW w:w="1098" w:type="dxa"/>
          </w:tcPr>
          <w:p w14:paraId="3B702242" w14:textId="77777777" w:rsidR="00ED33EE" w:rsidRPr="008B69DA" w:rsidRDefault="00ED33EE" w:rsidP="00E57016">
            <w:pPr>
              <w:spacing w:line="276" w:lineRule="auto"/>
            </w:pPr>
            <w:r>
              <w:t>Yes</w:t>
            </w:r>
          </w:p>
        </w:tc>
        <w:tc>
          <w:tcPr>
            <w:tcW w:w="1098" w:type="dxa"/>
          </w:tcPr>
          <w:p w14:paraId="57DF24ED" w14:textId="77777777" w:rsidR="00ED33EE" w:rsidRPr="008B69DA" w:rsidRDefault="00ED33EE" w:rsidP="00E57016">
            <w:pPr>
              <w:spacing w:line="276" w:lineRule="auto"/>
            </w:pPr>
            <w:r>
              <w:t>Yes</w:t>
            </w:r>
          </w:p>
        </w:tc>
      </w:tr>
    </w:tbl>
    <w:p w14:paraId="0A658EA7" w14:textId="7DAC48DE" w:rsidR="00ED33EE" w:rsidRPr="00F62679" w:rsidRDefault="00ED33EE" w:rsidP="00CA3DA3">
      <w:pPr>
        <w:spacing w:line="276" w:lineRule="auto"/>
      </w:pPr>
      <w:r>
        <w:t xml:space="preserve">From the table, we can see that we should use visit_count = 50 as it was able to obtain the golden path as the optimal policy after 1000 iterations. This makes sense because we want to rely more on the exploitation when </w:t>
      </w:r>
      <w:r w:rsidR="002F65CA">
        <w:t>we know more about a state.</w:t>
      </w:r>
    </w:p>
    <w:sectPr w:rsidR="00ED33EE" w:rsidRPr="00F626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8412D"/>
    <w:rsid w:val="001378ED"/>
    <w:rsid w:val="001437E0"/>
    <w:rsid w:val="0021007E"/>
    <w:rsid w:val="0025245E"/>
    <w:rsid w:val="002F65CA"/>
    <w:rsid w:val="003349F2"/>
    <w:rsid w:val="003B2CFE"/>
    <w:rsid w:val="00462918"/>
    <w:rsid w:val="00501914"/>
    <w:rsid w:val="005150E5"/>
    <w:rsid w:val="007317A7"/>
    <w:rsid w:val="00796B4F"/>
    <w:rsid w:val="007A137B"/>
    <w:rsid w:val="007D2893"/>
    <w:rsid w:val="007E0066"/>
    <w:rsid w:val="007E7DDB"/>
    <w:rsid w:val="008B69DA"/>
    <w:rsid w:val="008F4E3B"/>
    <w:rsid w:val="009A7547"/>
    <w:rsid w:val="009B1F97"/>
    <w:rsid w:val="00C44C90"/>
    <w:rsid w:val="00CA3DA3"/>
    <w:rsid w:val="00CD71C6"/>
    <w:rsid w:val="00E153A4"/>
    <w:rsid w:val="00EB36C7"/>
    <w:rsid w:val="00ED33EE"/>
    <w:rsid w:val="00F62679"/>
    <w:rsid w:val="00F8412D"/>
    <w:rsid w:val="00FB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4AE6A"/>
  <w15:chartTrackingRefBased/>
  <w15:docId w15:val="{C38720B0-0A62-4AF4-88E2-75E9CC53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9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9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9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393Title">
    <w:name w:val="EE393 Title"/>
    <w:basedOn w:val="Title"/>
    <w:next w:val="EE393Heading1"/>
    <w:link w:val="EE393TitleChar"/>
    <w:qFormat/>
    <w:rsid w:val="00462918"/>
    <w:pPr>
      <w:spacing w:after="160" w:line="259" w:lineRule="auto"/>
      <w:jc w:val="center"/>
    </w:pPr>
    <w:rPr>
      <w:rFonts w:ascii="Calibri" w:hAnsi="Calibri" w:cstheme="minorHAnsi"/>
      <w:b/>
      <w:sz w:val="32"/>
      <w:lang w:val="en-GB"/>
    </w:rPr>
  </w:style>
  <w:style w:type="character" w:customStyle="1" w:styleId="EE393TitleChar">
    <w:name w:val="EE393 Title Char"/>
    <w:basedOn w:val="TitleChar"/>
    <w:link w:val="EE393Title"/>
    <w:rsid w:val="00462918"/>
    <w:rPr>
      <w:rFonts w:ascii="Calibri" w:eastAsiaTheme="majorEastAsia" w:hAnsi="Calibri" w:cstheme="minorHAnsi"/>
      <w:b/>
      <w:spacing w:val="-10"/>
      <w:kern w:val="28"/>
      <w:sz w:val="32"/>
      <w:szCs w:val="5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6291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29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EE393Bodytext">
    <w:name w:val="EE393 Body text"/>
    <w:basedOn w:val="BodyText"/>
    <w:next w:val="BodyText"/>
    <w:link w:val="EE393BodytextChar"/>
    <w:qFormat/>
    <w:rsid w:val="00462918"/>
    <w:rPr>
      <w:rFonts w:ascii="Calibri" w:hAnsi="Calibri"/>
      <w:sz w:val="24"/>
      <w:szCs w:val="24"/>
      <w:lang w:val="en-GB"/>
    </w:rPr>
  </w:style>
  <w:style w:type="character" w:customStyle="1" w:styleId="EE393BodytextChar">
    <w:name w:val="EE393 Body text Char"/>
    <w:basedOn w:val="BodyTextChar"/>
    <w:link w:val="EE393Bodytext"/>
    <w:rsid w:val="00462918"/>
    <w:rPr>
      <w:rFonts w:ascii="Calibri" w:hAnsi="Calibri"/>
      <w:sz w:val="24"/>
      <w:szCs w:val="24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46291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62918"/>
  </w:style>
  <w:style w:type="paragraph" w:customStyle="1" w:styleId="EE393Summary">
    <w:name w:val="EE393 Summary"/>
    <w:basedOn w:val="BodyText"/>
    <w:link w:val="EE393SummaryChar"/>
    <w:qFormat/>
    <w:rsid w:val="00462918"/>
    <w:pPr>
      <w:spacing w:line="240" w:lineRule="auto"/>
    </w:pPr>
    <w:rPr>
      <w:rFonts w:ascii="Calibri" w:hAnsi="Calibri"/>
      <w:sz w:val="24"/>
      <w:szCs w:val="24"/>
      <w:lang w:val="en-GB"/>
    </w:rPr>
  </w:style>
  <w:style w:type="character" w:customStyle="1" w:styleId="EE393SummaryChar">
    <w:name w:val="EE393 Summary Char"/>
    <w:basedOn w:val="BodyTextChar"/>
    <w:link w:val="EE393Summary"/>
    <w:rsid w:val="00462918"/>
    <w:rPr>
      <w:rFonts w:ascii="Calibri" w:hAnsi="Calibri"/>
      <w:sz w:val="24"/>
      <w:szCs w:val="24"/>
      <w:lang w:val="en-GB"/>
    </w:rPr>
  </w:style>
  <w:style w:type="paragraph" w:customStyle="1" w:styleId="EE393Heading3">
    <w:name w:val="EE393 Heading 3"/>
    <w:basedOn w:val="Heading3"/>
    <w:next w:val="EE393Bodytext"/>
    <w:link w:val="EE393Heading3Char"/>
    <w:qFormat/>
    <w:rsid w:val="00462918"/>
    <w:pPr>
      <w:spacing w:line="240" w:lineRule="auto"/>
    </w:pPr>
    <w:rPr>
      <w:rFonts w:ascii="Calibri" w:hAnsi="Calibri"/>
      <w:b/>
      <w:lang w:val="en-GB"/>
    </w:rPr>
  </w:style>
  <w:style w:type="character" w:customStyle="1" w:styleId="EE393Heading3Char">
    <w:name w:val="EE393 Heading 3 Char"/>
    <w:basedOn w:val="Heading3Char"/>
    <w:link w:val="EE393Heading3"/>
    <w:rsid w:val="00462918"/>
    <w:rPr>
      <w:rFonts w:ascii="Calibri" w:eastAsiaTheme="majorEastAsia" w:hAnsi="Calibri" w:cstheme="majorBidi"/>
      <w:b/>
      <w:color w:val="243F60" w:themeColor="accent1" w:themeShade="7F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91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EE393Heading2">
    <w:name w:val="EE393 Heading 2"/>
    <w:basedOn w:val="Heading2"/>
    <w:next w:val="Heading3"/>
    <w:link w:val="EE393Heading2Char"/>
    <w:qFormat/>
    <w:rsid w:val="00462918"/>
    <w:pPr>
      <w:spacing w:line="240" w:lineRule="auto"/>
    </w:pPr>
    <w:rPr>
      <w:rFonts w:ascii="Calibri" w:hAnsi="Calibri"/>
      <w:b/>
      <w:sz w:val="24"/>
      <w:lang w:val="en-GB"/>
    </w:rPr>
  </w:style>
  <w:style w:type="character" w:customStyle="1" w:styleId="EE393Heading2Char">
    <w:name w:val="EE393 Heading 2 Char"/>
    <w:basedOn w:val="Heading2Char"/>
    <w:link w:val="EE393Heading2"/>
    <w:rsid w:val="00462918"/>
    <w:rPr>
      <w:rFonts w:ascii="Calibri" w:eastAsiaTheme="majorEastAsia" w:hAnsi="Calibri" w:cstheme="majorBidi"/>
      <w:b/>
      <w:color w:val="365F91" w:themeColor="accent1" w:themeShade="BF"/>
      <w:sz w:val="24"/>
      <w:szCs w:val="2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91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EE393Heading1">
    <w:name w:val="EE393 Heading 1"/>
    <w:basedOn w:val="Heading1"/>
    <w:next w:val="Heading2"/>
    <w:link w:val="EE393Heading1Char"/>
    <w:qFormat/>
    <w:rsid w:val="00462918"/>
    <w:pPr>
      <w:spacing w:before="0" w:line="240" w:lineRule="auto"/>
    </w:pPr>
    <w:rPr>
      <w:rFonts w:ascii="Calibri" w:hAnsi="Calibri"/>
      <w:b/>
      <w:sz w:val="28"/>
      <w:lang w:val="en-GB"/>
    </w:rPr>
  </w:style>
  <w:style w:type="character" w:customStyle="1" w:styleId="EE393Heading1Char">
    <w:name w:val="EE393 Heading 1 Char"/>
    <w:basedOn w:val="Heading1Char"/>
    <w:link w:val="EE393Heading1"/>
    <w:rsid w:val="00462918"/>
    <w:rPr>
      <w:rFonts w:ascii="Calibri" w:eastAsiaTheme="majorEastAsia" w:hAnsi="Calibri" w:cstheme="majorBidi"/>
      <w:b/>
      <w:color w:val="365F91" w:themeColor="accent1" w:themeShade="BF"/>
      <w:sz w:val="28"/>
      <w:szCs w:val="32"/>
      <w:lang w:val="en-GB"/>
    </w:rPr>
  </w:style>
  <w:style w:type="table" w:styleId="TableGrid">
    <w:name w:val="Table Grid"/>
    <w:basedOn w:val="TableNormal"/>
    <w:uiPriority w:val="59"/>
    <w:rsid w:val="007D289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Lin</dc:creator>
  <cp:keywords/>
  <dc:description/>
  <cp:lastModifiedBy>Billy Lin</cp:lastModifiedBy>
  <cp:revision>7</cp:revision>
  <dcterms:created xsi:type="dcterms:W3CDTF">2021-02-16T22:46:00Z</dcterms:created>
  <dcterms:modified xsi:type="dcterms:W3CDTF">2021-02-20T01:19:00Z</dcterms:modified>
</cp:coreProperties>
</file>