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AC033" w14:textId="41648CB6" w:rsidR="00E64038" w:rsidRDefault="005A3F67">
      <w:r>
        <w:t xml:space="preserve">Candidate 1114l </w:t>
      </w:r>
    </w:p>
    <w:p w14:paraId="49770745" w14:textId="5019724E" w:rsidR="007920F0" w:rsidRDefault="00A87A64">
      <w:r>
        <w:t xml:space="preserve">(2) </w:t>
      </w:r>
    </w:p>
    <w:p w14:paraId="7B42F85E" w14:textId="628D6C3B" w:rsidR="00A87A64" w:rsidRDefault="00354CED">
      <w:r>
        <w:t>(a)</w:t>
      </w:r>
    </w:p>
    <w:p w14:paraId="09F9C2F9" w14:textId="59A24694" w:rsidR="00354CED" w:rsidRDefault="00354CED" w:rsidP="00D54B07">
      <w:pPr>
        <w:jc w:val="both"/>
      </w:pPr>
      <w:r>
        <w:t xml:space="preserve">(i) </w:t>
      </w:r>
      <w:r w:rsidR="00DC643C">
        <w:t>This statement is TRUE</w:t>
      </w:r>
      <w:r w:rsidR="00690D8F">
        <w:t>: r</w:t>
      </w:r>
      <w:r>
        <w:t xml:space="preserve">etained earnings are decreased by paying </w:t>
      </w:r>
      <w:r w:rsidR="00DC643C">
        <w:t>d</w:t>
      </w:r>
      <w:r>
        <w:t xml:space="preserve">ividends to </w:t>
      </w:r>
      <w:r w:rsidR="00DC643C">
        <w:t>shareholders</w:t>
      </w:r>
      <w:r w:rsidR="00690D8F">
        <w:t>. R</w:t>
      </w:r>
      <w:r w:rsidR="006E2E33">
        <w:t>etained earnings are the sum of all net incomes</w:t>
      </w:r>
      <w:r w:rsidR="00690D8F">
        <w:t xml:space="preserve"> (revenue less expenses)</w:t>
      </w:r>
      <w:r w:rsidR="006E2E33">
        <w:t xml:space="preserve"> over the company’s life, less any dividends distributed to shareholders. </w:t>
      </w:r>
      <w:r w:rsidR="00450182">
        <w:t xml:space="preserve">For example, </w:t>
      </w:r>
      <w:r w:rsidR="005262B6">
        <w:t xml:space="preserve">assume TESLA </w:t>
      </w:r>
      <w:r w:rsidR="00992CA1">
        <w:t>had retained earnings</w:t>
      </w:r>
      <w:r w:rsidR="00457B7D">
        <w:t xml:space="preserve"> of £200m in 2018, then in 2019 made £800m revenue and incurred £700m in expenses. </w:t>
      </w:r>
      <w:r w:rsidR="00992CA1">
        <w:t xml:space="preserve">Thus 2019 profit would equal £100m. Adding this to the </w:t>
      </w:r>
      <w:r w:rsidR="00D54B07">
        <w:t xml:space="preserve">retained earnings from 2018 would give a figure of £300m. However, TESLA decided to pay shareholder dividends of £50m. Thus, its retained earnings at the end of 2019 would be £250m. </w:t>
      </w:r>
    </w:p>
    <w:p w14:paraId="4BF8745B" w14:textId="670E8C3E" w:rsidR="00C6468B" w:rsidRDefault="00441A87" w:rsidP="009274A4">
      <w:pPr>
        <w:jc w:val="both"/>
      </w:pPr>
      <w:r>
        <w:t>(ii) This statement is TRUE: unearned</w:t>
      </w:r>
      <w:r w:rsidR="00CE6A7B">
        <w:t>, or deferred,</w:t>
      </w:r>
      <w:r>
        <w:t xml:space="preserve"> revenue is recorded as a liability</w:t>
      </w:r>
      <w:r w:rsidR="0000300B">
        <w:t xml:space="preserve">. </w:t>
      </w:r>
      <w:r w:rsidR="009274A4">
        <w:t xml:space="preserve">In line with accrual accounting principle, revenue is only recognised when it is earned, meaning the product or service has been delivered to and accepted by the customer. Until this point, revenue is unearned and a liability, because it </w:t>
      </w:r>
      <w:r w:rsidR="00D54B07">
        <w:t>represents a</w:t>
      </w:r>
      <w:r w:rsidR="009274A4">
        <w:t xml:space="preserve">n </w:t>
      </w:r>
      <w:r w:rsidR="00D54B07">
        <w:t xml:space="preserve">obligation which will incur expenses in the future. For example, if </w:t>
      </w:r>
      <w:r w:rsidR="00C6468B">
        <w:t>ODEON</w:t>
      </w:r>
      <w:r w:rsidR="00D54B07">
        <w:t xml:space="preserve"> generate £</w:t>
      </w:r>
      <w:r w:rsidR="00C6468B">
        <w:t>30,000</w:t>
      </w:r>
      <w:r w:rsidR="00D54B07">
        <w:t xml:space="preserve"> in revenue from </w:t>
      </w:r>
      <w:r w:rsidR="00C6468B">
        <w:t>cinema ticket</w:t>
      </w:r>
      <w:r w:rsidR="00D54B07">
        <w:t xml:space="preserve"> sales, this </w:t>
      </w:r>
      <w:r w:rsidR="001D2215">
        <w:t xml:space="preserve">revenue is unearned until the </w:t>
      </w:r>
      <w:r w:rsidR="00C6468B">
        <w:t>movie screening has been shown.</w:t>
      </w:r>
      <w:r w:rsidR="001D2215">
        <w:t xml:space="preserve"> </w:t>
      </w:r>
    </w:p>
    <w:p w14:paraId="072401D9" w14:textId="7F49CCE7" w:rsidR="00441A87" w:rsidRDefault="00441A87">
      <w:r>
        <w:t xml:space="preserve">(iii) This statement is </w:t>
      </w:r>
      <w:r w:rsidR="00802FCA">
        <w:t>TRUE</w:t>
      </w:r>
      <w:r w:rsidR="008D3B38">
        <w:t xml:space="preserve">: salaries expense reduces retained earnings, which </w:t>
      </w:r>
      <w:r w:rsidR="0077534D">
        <w:t>are the sum of all net incomes (revenue minus expense), less dividends paid. Salaries expense decreases net income, thus decreasing retained earnings.</w:t>
      </w:r>
    </w:p>
    <w:p w14:paraId="6C667FD7" w14:textId="1AB2E01F" w:rsidR="001029D3" w:rsidRDefault="00441A87">
      <w:r>
        <w:t>(i</w:t>
      </w:r>
      <w:r w:rsidR="002404A0">
        <w:t>v) This statement is FALSE: prepaid rent is recorded as an asset</w:t>
      </w:r>
      <w:r w:rsidR="00951F18">
        <w:t xml:space="preserve">. All prepaid expenses are recorded as assets until they are used, because they are resources </w:t>
      </w:r>
      <w:r w:rsidR="002404A0">
        <w:t>that will generate future income for the compan</w:t>
      </w:r>
      <w:r w:rsidR="00C74C93">
        <w:t>y</w:t>
      </w:r>
      <w:r w:rsidR="009D4B3B">
        <w:t>.</w:t>
      </w:r>
      <w:r w:rsidR="006D252C">
        <w:t xml:space="preserve"> </w:t>
      </w:r>
      <w:r w:rsidR="001C52AB">
        <w:t xml:space="preserve">Shown below is a company for prepaid for 12 months of rent for £50,000 in cash. The prepaid rent is an asset which is debited, and we credit cash. </w:t>
      </w:r>
    </w:p>
    <w:tbl>
      <w:tblPr>
        <w:tblStyle w:val="TableGrid"/>
        <w:tblW w:w="0" w:type="auto"/>
        <w:tblLook w:val="04A0" w:firstRow="1" w:lastRow="0" w:firstColumn="1" w:lastColumn="0" w:noHBand="0" w:noVBand="1"/>
      </w:tblPr>
      <w:tblGrid>
        <w:gridCol w:w="3370"/>
        <w:gridCol w:w="2823"/>
        <w:gridCol w:w="2823"/>
      </w:tblGrid>
      <w:tr w:rsidR="001C52AB" w14:paraId="0F68B040" w14:textId="3DB9F953" w:rsidTr="001C52AB">
        <w:tc>
          <w:tcPr>
            <w:tcW w:w="3370" w:type="dxa"/>
          </w:tcPr>
          <w:p w14:paraId="116153C0" w14:textId="02AADE3E" w:rsidR="001C52AB" w:rsidRDefault="001C52AB">
            <w:r>
              <w:t xml:space="preserve">(Debit) Prepaid rent </w:t>
            </w:r>
          </w:p>
        </w:tc>
        <w:tc>
          <w:tcPr>
            <w:tcW w:w="2823" w:type="dxa"/>
          </w:tcPr>
          <w:p w14:paraId="5DD6AAF0" w14:textId="40F83BD6" w:rsidR="001C52AB" w:rsidRDefault="001C52AB">
            <w:r>
              <w:t>£50,000</w:t>
            </w:r>
          </w:p>
        </w:tc>
        <w:tc>
          <w:tcPr>
            <w:tcW w:w="2823" w:type="dxa"/>
          </w:tcPr>
          <w:p w14:paraId="229ECC7B" w14:textId="77777777" w:rsidR="001C52AB" w:rsidRDefault="001C52AB"/>
        </w:tc>
      </w:tr>
      <w:tr w:rsidR="001C52AB" w14:paraId="5F1CC1D0" w14:textId="2D7FCB0F" w:rsidTr="001C52AB">
        <w:tc>
          <w:tcPr>
            <w:tcW w:w="3370" w:type="dxa"/>
          </w:tcPr>
          <w:p w14:paraId="3E3E52C7" w14:textId="757FDE90" w:rsidR="001C52AB" w:rsidRDefault="001C52AB" w:rsidP="001C52AB">
            <w:pPr>
              <w:ind w:left="720"/>
            </w:pPr>
            <w:r>
              <w:t>(Credit) Cash</w:t>
            </w:r>
          </w:p>
        </w:tc>
        <w:tc>
          <w:tcPr>
            <w:tcW w:w="2823" w:type="dxa"/>
          </w:tcPr>
          <w:p w14:paraId="77FA79BA" w14:textId="77777777" w:rsidR="001C52AB" w:rsidRDefault="001C52AB"/>
        </w:tc>
        <w:tc>
          <w:tcPr>
            <w:tcW w:w="2823" w:type="dxa"/>
          </w:tcPr>
          <w:p w14:paraId="1A9DDC7D" w14:textId="658B5918" w:rsidR="001C52AB" w:rsidRDefault="001C52AB">
            <w:r>
              <w:t>£50,000</w:t>
            </w:r>
          </w:p>
        </w:tc>
      </w:tr>
    </w:tbl>
    <w:p w14:paraId="6AB81888" w14:textId="5B4CBE22" w:rsidR="006D252C" w:rsidRDefault="006D252C"/>
    <w:p w14:paraId="2A26F306" w14:textId="176EAC7E" w:rsidR="001C52AB" w:rsidRDefault="001C52AB">
      <w:r>
        <w:t xml:space="preserve">Then, halfway through </w:t>
      </w:r>
      <w:r w:rsidR="001D15D8">
        <w:t>the rent’s term, the journal entries would look like this:</w:t>
      </w:r>
    </w:p>
    <w:tbl>
      <w:tblPr>
        <w:tblStyle w:val="TableGrid"/>
        <w:tblW w:w="0" w:type="auto"/>
        <w:tblLook w:val="04A0" w:firstRow="1" w:lastRow="0" w:firstColumn="1" w:lastColumn="0" w:noHBand="0" w:noVBand="1"/>
      </w:tblPr>
      <w:tblGrid>
        <w:gridCol w:w="3005"/>
        <w:gridCol w:w="3227"/>
        <w:gridCol w:w="2784"/>
      </w:tblGrid>
      <w:tr w:rsidR="001D15D8" w14:paraId="15F0534A" w14:textId="77777777" w:rsidTr="00C8234B">
        <w:tc>
          <w:tcPr>
            <w:tcW w:w="3005" w:type="dxa"/>
          </w:tcPr>
          <w:p w14:paraId="18E38B8B" w14:textId="2A149DC2" w:rsidR="001D15D8" w:rsidRDefault="001D15D8">
            <w:r>
              <w:t xml:space="preserve">(Debit) </w:t>
            </w:r>
          </w:p>
        </w:tc>
        <w:tc>
          <w:tcPr>
            <w:tcW w:w="3227" w:type="dxa"/>
          </w:tcPr>
          <w:p w14:paraId="6C6D0DF0" w14:textId="3E403BE2" w:rsidR="001D15D8" w:rsidRDefault="00C8234B">
            <w:r>
              <w:t>£6,000</w:t>
            </w:r>
          </w:p>
        </w:tc>
        <w:tc>
          <w:tcPr>
            <w:tcW w:w="2784" w:type="dxa"/>
          </w:tcPr>
          <w:p w14:paraId="2EBCA41A" w14:textId="77777777" w:rsidR="001D15D8" w:rsidRDefault="001D15D8"/>
        </w:tc>
      </w:tr>
      <w:tr w:rsidR="001D15D8" w14:paraId="20AAAC4C" w14:textId="77777777" w:rsidTr="00C8234B">
        <w:tc>
          <w:tcPr>
            <w:tcW w:w="3005" w:type="dxa"/>
          </w:tcPr>
          <w:p w14:paraId="3FB7E931" w14:textId="765DCD33" w:rsidR="001D15D8" w:rsidRDefault="001D15D8" w:rsidP="001D15D8">
            <w:pPr>
              <w:ind w:left="720"/>
            </w:pPr>
            <w:r>
              <w:t>(Credit) Prepaid rent</w:t>
            </w:r>
          </w:p>
        </w:tc>
        <w:tc>
          <w:tcPr>
            <w:tcW w:w="3227" w:type="dxa"/>
          </w:tcPr>
          <w:p w14:paraId="0D79D632" w14:textId="77777777" w:rsidR="001D15D8" w:rsidRDefault="001D15D8"/>
        </w:tc>
        <w:tc>
          <w:tcPr>
            <w:tcW w:w="2784" w:type="dxa"/>
          </w:tcPr>
          <w:p w14:paraId="161AE407" w14:textId="3227FDFA" w:rsidR="001D15D8" w:rsidRDefault="00C8234B">
            <w:r>
              <w:t>£6,000</w:t>
            </w:r>
          </w:p>
        </w:tc>
      </w:tr>
    </w:tbl>
    <w:p w14:paraId="0BDC12D4" w14:textId="77777777" w:rsidR="001D15D8" w:rsidRDefault="001D15D8"/>
    <w:p w14:paraId="1136332E" w14:textId="67561FB6" w:rsidR="00C74C93" w:rsidRDefault="00C74C93"/>
    <w:p w14:paraId="6E0B6534" w14:textId="46365ECC" w:rsidR="00C74C93" w:rsidRDefault="00C74C93"/>
    <w:p w14:paraId="2EDF88F5" w14:textId="5095F878" w:rsidR="00C74C93" w:rsidRDefault="00C74C93"/>
    <w:p w14:paraId="2469E8CA" w14:textId="0E145505" w:rsidR="00C74C93" w:rsidRDefault="00C74C93"/>
    <w:p w14:paraId="3D0E46CE" w14:textId="67BF2A32" w:rsidR="00C74C93" w:rsidRDefault="00C74C93"/>
    <w:p w14:paraId="2BC2A671" w14:textId="65781491" w:rsidR="00C74C93" w:rsidRDefault="00C74C93"/>
    <w:p w14:paraId="4AB9DE82" w14:textId="579A0747" w:rsidR="00C74C93" w:rsidRDefault="00C74C93"/>
    <w:p w14:paraId="4B1617C4" w14:textId="299AA667" w:rsidR="00C74C93" w:rsidRDefault="00C74C93"/>
    <w:p w14:paraId="09DECBB2" w14:textId="77777777" w:rsidR="00C74C93" w:rsidRDefault="00C74C93"/>
    <w:p w14:paraId="3810B75E" w14:textId="67E58E0E" w:rsidR="00D0671F" w:rsidRDefault="00D0671F">
      <w:r>
        <w:t>(b)</w:t>
      </w:r>
    </w:p>
    <w:p w14:paraId="6C87968F" w14:textId="2F992931" w:rsidR="00B47397" w:rsidRDefault="00B47397">
      <w:r>
        <w:t xml:space="preserve">Using the indirect method </w:t>
      </w:r>
      <w:r w:rsidR="00290222">
        <w:t xml:space="preserve">– start from net income and adjust the effect of all non-cash operations to calculate the net cash </w:t>
      </w:r>
    </w:p>
    <w:p w14:paraId="7CA192BD" w14:textId="62A6331E" w:rsidR="00290222" w:rsidRDefault="007B68B6">
      <w:r>
        <w:t xml:space="preserve">+ depreciation of 30k </w:t>
      </w:r>
    </w:p>
    <w:p w14:paraId="6F433E3E" w14:textId="711CDA83" w:rsidR="00E81FC1" w:rsidRDefault="008706F0" w:rsidP="00E81FC1">
      <w:pPr>
        <w:pStyle w:val="ListParagraph"/>
        <w:numPr>
          <w:ilvl w:val="0"/>
          <w:numId w:val="8"/>
        </w:numPr>
      </w:pPr>
      <w:r>
        <w:t xml:space="preserve">Cash increase of 300k </w:t>
      </w:r>
      <w:r w:rsidR="00E81FC1">
        <w:t xml:space="preserve">and A/R increase of 20k </w:t>
      </w:r>
    </w:p>
    <w:p w14:paraId="7AF7BA50" w14:textId="13A40B32" w:rsidR="00BE7EEF" w:rsidRDefault="00BE7EEF" w:rsidP="00BE7EEF">
      <w:pPr>
        <w:pStyle w:val="ListParagraph"/>
        <w:numPr>
          <w:ilvl w:val="0"/>
          <w:numId w:val="8"/>
        </w:numPr>
      </w:pPr>
      <w:r>
        <w:t>Decrease of A/</w:t>
      </w:r>
      <w:r w:rsidR="00CB5E5B">
        <w:t>P</w:t>
      </w:r>
      <w:r>
        <w:t xml:space="preserve"> of 15k</w:t>
      </w:r>
    </w:p>
    <w:p w14:paraId="2A7CED2F" w14:textId="02C3FFBB" w:rsidR="00CB5E5B" w:rsidRDefault="00BE7EEF" w:rsidP="00030846">
      <w:pPr>
        <w:pStyle w:val="ListParagraph"/>
        <w:numPr>
          <w:ilvl w:val="0"/>
          <w:numId w:val="8"/>
        </w:numPr>
      </w:pPr>
      <w:r>
        <w:t xml:space="preserve">Gains on sale of land of </w:t>
      </w:r>
      <w:r w:rsidR="00CB5E5B">
        <w:t xml:space="preserve">£110k </w:t>
      </w:r>
    </w:p>
    <w:p w14:paraId="4FDE8A4B" w14:textId="36CE7C22" w:rsidR="008527E2" w:rsidRDefault="008527E2">
      <w:r>
        <w:t xml:space="preserve">Cash flow from investing </w:t>
      </w:r>
      <w:r w:rsidR="005A35E3">
        <w:t>activities</w:t>
      </w:r>
      <w:r>
        <w:t xml:space="preserve"> – investments and long-term assets</w:t>
      </w:r>
    </w:p>
    <w:p w14:paraId="09C6F666" w14:textId="1106B6DF" w:rsidR="005835B0" w:rsidRDefault="005835B0" w:rsidP="005835B0">
      <w:pPr>
        <w:pStyle w:val="ListParagraph"/>
        <w:numPr>
          <w:ilvl w:val="0"/>
          <w:numId w:val="5"/>
        </w:numPr>
      </w:pPr>
      <w:r>
        <w:t>Increased from selling land for £110k</w:t>
      </w:r>
    </w:p>
    <w:p w14:paraId="112B907F" w14:textId="36CA1A84" w:rsidR="008527E2" w:rsidRDefault="008527E2">
      <w:r>
        <w:t xml:space="preserve">Financing </w:t>
      </w:r>
      <w:r w:rsidR="005A35E3">
        <w:t>activities</w:t>
      </w:r>
      <w:r>
        <w:t xml:space="preserve"> – changes in long-term liabilities and equity</w:t>
      </w:r>
    </w:p>
    <w:p w14:paraId="1498B117" w14:textId="542F046E" w:rsidR="005C09AB" w:rsidRDefault="002C295B" w:rsidP="005C09AB">
      <w:pPr>
        <w:pStyle w:val="ListParagraph"/>
        <w:numPr>
          <w:ilvl w:val="0"/>
          <w:numId w:val="4"/>
        </w:numPr>
      </w:pPr>
      <w:r>
        <w:t>Increase from issuing equity £70k</w:t>
      </w:r>
    </w:p>
    <w:p w14:paraId="2AC9D93D" w14:textId="343653B8" w:rsidR="002C295B" w:rsidRDefault="002C295B" w:rsidP="005C09AB">
      <w:pPr>
        <w:pStyle w:val="ListParagraph"/>
        <w:numPr>
          <w:ilvl w:val="0"/>
          <w:numId w:val="4"/>
        </w:numPr>
      </w:pPr>
      <w:r>
        <w:t xml:space="preserve">Decrease from paying £10k dividends </w:t>
      </w:r>
    </w:p>
    <w:p w14:paraId="43737EA3" w14:textId="77777777" w:rsidR="00646977" w:rsidRDefault="00646977" w:rsidP="00030846"/>
    <w:p w14:paraId="233688D3" w14:textId="758E6455" w:rsidR="00030846" w:rsidRDefault="00646977" w:rsidP="00030846">
      <w:r>
        <w:t>MST Corp’s</w:t>
      </w:r>
      <w:r w:rsidR="00030846">
        <w:t xml:space="preserve"> income </w:t>
      </w:r>
      <w:r>
        <w:t>for 2018</w:t>
      </w:r>
      <w:r w:rsidR="00030846">
        <w:t xml:space="preserve"> </w:t>
      </w:r>
      <w:r>
        <w:t xml:space="preserve">was </w:t>
      </w:r>
      <w:r w:rsidR="00030846">
        <w:t xml:space="preserve">£150k </w:t>
      </w:r>
      <w:r>
        <w:t>(unfinished)</w:t>
      </w:r>
    </w:p>
    <w:p w14:paraId="44514C6C" w14:textId="7DED9675" w:rsidR="00137CC0" w:rsidRDefault="00137CC0"/>
    <w:p w14:paraId="1EB214CC" w14:textId="30D48730" w:rsidR="00137CC0" w:rsidRDefault="00137CC0"/>
    <w:p w14:paraId="6453154D" w14:textId="62651525" w:rsidR="00137CC0" w:rsidRDefault="00137CC0"/>
    <w:p w14:paraId="5AE9150A" w14:textId="3AD9105A" w:rsidR="00137CC0" w:rsidRDefault="00137CC0"/>
    <w:p w14:paraId="34551FDE" w14:textId="40B452F4" w:rsidR="00137CC0" w:rsidRDefault="00137CC0"/>
    <w:p w14:paraId="60DF232B" w14:textId="6B55223A" w:rsidR="00137CC0" w:rsidRDefault="00137CC0"/>
    <w:p w14:paraId="3C0F03B5" w14:textId="270DFB51" w:rsidR="00137CC0" w:rsidRDefault="00137CC0"/>
    <w:p w14:paraId="5E6F0D9E" w14:textId="656A5344" w:rsidR="00137CC0" w:rsidRDefault="00137CC0"/>
    <w:p w14:paraId="3B0954FC" w14:textId="700E15FF" w:rsidR="00137CC0" w:rsidRDefault="00137CC0"/>
    <w:p w14:paraId="676EB84B" w14:textId="1DA0FB60" w:rsidR="00137CC0" w:rsidRDefault="00137CC0"/>
    <w:p w14:paraId="43D85B74" w14:textId="43392DFA" w:rsidR="00137CC0" w:rsidRDefault="00137CC0"/>
    <w:p w14:paraId="03A5A026" w14:textId="03FD7A7F" w:rsidR="00C74C93" w:rsidRDefault="00C74C93"/>
    <w:p w14:paraId="2E50FF74" w14:textId="7464CA26" w:rsidR="00C74C93" w:rsidRDefault="00C74C93"/>
    <w:p w14:paraId="59ABF8CF" w14:textId="3574F158" w:rsidR="00C74C93" w:rsidRDefault="00C74C93"/>
    <w:p w14:paraId="625B9622" w14:textId="6E9B7608" w:rsidR="00C74C93" w:rsidRDefault="00C74C93"/>
    <w:p w14:paraId="5D0C0F62" w14:textId="32B713D2" w:rsidR="00C74C93" w:rsidRDefault="00C74C93"/>
    <w:p w14:paraId="24555EE2" w14:textId="2D6706AD" w:rsidR="00C74C93" w:rsidRDefault="00C74C93"/>
    <w:p w14:paraId="6477E853" w14:textId="77777777" w:rsidR="008D3B38" w:rsidRDefault="008D3B38"/>
    <w:p w14:paraId="2C97B6BB" w14:textId="3A473BA3" w:rsidR="007920F0" w:rsidRDefault="00802FCA">
      <w:r>
        <w:t>(c)</w:t>
      </w:r>
    </w:p>
    <w:p w14:paraId="0934DF0C" w14:textId="22F5A0D5" w:rsidR="00597901" w:rsidRDefault="00772E08" w:rsidP="00137CC0">
      <w:pPr>
        <w:jc w:val="both"/>
      </w:pPr>
      <w:r>
        <w:t xml:space="preserve">In line with accrual accounting principles, managers should only recognise revenue when </w:t>
      </w:r>
      <w:r w:rsidR="00190E70">
        <w:t xml:space="preserve">the product </w:t>
      </w:r>
      <w:r w:rsidR="008418F6">
        <w:t>generating</w:t>
      </w:r>
      <w:r w:rsidR="00190E70">
        <w:t xml:space="preserve"> the revenue has been delivered to and accepted by the customer. At this point, the revenue becomes “earned”. </w:t>
      </w:r>
      <w:r w:rsidR="005851E9">
        <w:t>Most</w:t>
      </w:r>
      <w:r w:rsidR="00153E51">
        <w:t xml:space="preserve"> companies expect some sales returns, </w:t>
      </w:r>
      <w:r w:rsidR="001C107D">
        <w:t>so</w:t>
      </w:r>
      <w:r w:rsidR="00153E51">
        <w:t xml:space="preserve"> to </w:t>
      </w:r>
      <w:r w:rsidR="00257562">
        <w:t>adhere to accrual accounting principles</w:t>
      </w:r>
      <w:r w:rsidR="00EA1398">
        <w:t xml:space="preserve"> </w:t>
      </w:r>
      <w:r w:rsidR="00153E51">
        <w:t xml:space="preserve">they </w:t>
      </w:r>
      <w:r w:rsidR="00257562">
        <w:t xml:space="preserve">create </w:t>
      </w:r>
      <w:r w:rsidR="00D550FC">
        <w:t>an estimate of sales returns</w:t>
      </w:r>
      <w:r w:rsidR="00EA1398">
        <w:t>, perhaps based on historical data, and credit this amount into the deferred</w:t>
      </w:r>
      <w:r w:rsidR="005851E9">
        <w:t>/</w:t>
      </w:r>
      <w:r w:rsidR="00EA1398">
        <w:t xml:space="preserve">unearned revenue account. </w:t>
      </w:r>
      <w:r w:rsidR="001C107D">
        <w:t xml:space="preserve">An example of this is shown below. Here, the company sells £200,000 of </w:t>
      </w:r>
      <w:r w:rsidR="001422EF">
        <w:t>goods</w:t>
      </w:r>
      <w:r w:rsidR="001C107D">
        <w:t xml:space="preserve"> which it holds in inventory at a cost of £100,000. </w:t>
      </w:r>
      <w:r w:rsidR="00C2434D">
        <w:t>Based on historical data, the company estimates that 1</w:t>
      </w:r>
      <w:r w:rsidR="003029F0">
        <w:t>5</w:t>
      </w:r>
      <w:r w:rsidR="00C2434D">
        <w:t xml:space="preserve">% of these </w:t>
      </w:r>
      <w:r w:rsidR="003029F0">
        <w:t xml:space="preserve">sales will be returned after the current accounting period. </w:t>
      </w:r>
      <w:r w:rsidR="008E433F">
        <w:t>This means the company’s revenues increase by £170,000.</w:t>
      </w:r>
    </w:p>
    <w:p w14:paraId="6D0D6746" w14:textId="561DD764" w:rsidR="00E6070C" w:rsidRDefault="00E6070C" w:rsidP="00137CC0">
      <w:pPr>
        <w:jc w:val="both"/>
      </w:pPr>
      <w:bookmarkStart w:id="0" w:name="_Hlk71290419"/>
      <w:r>
        <w:t>Recording the sale:</w:t>
      </w:r>
    </w:p>
    <w:tbl>
      <w:tblPr>
        <w:tblStyle w:val="TableGrid"/>
        <w:tblW w:w="0" w:type="auto"/>
        <w:tblLook w:val="04A0" w:firstRow="1" w:lastRow="0" w:firstColumn="1" w:lastColumn="0" w:noHBand="0" w:noVBand="1"/>
      </w:tblPr>
      <w:tblGrid>
        <w:gridCol w:w="3539"/>
        <w:gridCol w:w="3119"/>
        <w:gridCol w:w="2358"/>
      </w:tblGrid>
      <w:tr w:rsidR="00E7457D" w14:paraId="73ACC567" w14:textId="77777777" w:rsidTr="00A12829">
        <w:tc>
          <w:tcPr>
            <w:tcW w:w="3539" w:type="dxa"/>
          </w:tcPr>
          <w:p w14:paraId="1C67E56B" w14:textId="0ABC2003" w:rsidR="00E7457D" w:rsidRDefault="00E7457D" w:rsidP="00137CC0">
            <w:pPr>
              <w:jc w:val="both"/>
            </w:pPr>
            <w:bookmarkStart w:id="1" w:name="_Hlk71290274"/>
            <w:r>
              <w:t>(Debit) Cash</w:t>
            </w:r>
          </w:p>
        </w:tc>
        <w:tc>
          <w:tcPr>
            <w:tcW w:w="3119" w:type="dxa"/>
          </w:tcPr>
          <w:p w14:paraId="58D90433" w14:textId="6F7662E6" w:rsidR="00E7457D" w:rsidRDefault="00A12829" w:rsidP="00137CC0">
            <w:pPr>
              <w:jc w:val="both"/>
            </w:pPr>
            <w:r>
              <w:t>£200,000</w:t>
            </w:r>
          </w:p>
        </w:tc>
        <w:tc>
          <w:tcPr>
            <w:tcW w:w="2358" w:type="dxa"/>
          </w:tcPr>
          <w:p w14:paraId="1882F990" w14:textId="77777777" w:rsidR="00E7457D" w:rsidRDefault="00E7457D" w:rsidP="00137CC0">
            <w:pPr>
              <w:jc w:val="both"/>
            </w:pPr>
          </w:p>
        </w:tc>
      </w:tr>
      <w:tr w:rsidR="00E7457D" w14:paraId="6716DEEF" w14:textId="77777777" w:rsidTr="00A12829">
        <w:tc>
          <w:tcPr>
            <w:tcW w:w="3539" w:type="dxa"/>
          </w:tcPr>
          <w:p w14:paraId="461DF42F" w14:textId="5A8CFD79" w:rsidR="00E7457D" w:rsidRDefault="00E7457D" w:rsidP="00E7457D">
            <w:pPr>
              <w:ind w:left="720"/>
              <w:jc w:val="both"/>
            </w:pPr>
            <w:r>
              <w:t xml:space="preserve">(Credit) Sales Revenue </w:t>
            </w:r>
          </w:p>
        </w:tc>
        <w:tc>
          <w:tcPr>
            <w:tcW w:w="3119" w:type="dxa"/>
          </w:tcPr>
          <w:p w14:paraId="062D7AFB" w14:textId="77777777" w:rsidR="00E7457D" w:rsidRDefault="00E7457D" w:rsidP="00137CC0">
            <w:pPr>
              <w:jc w:val="both"/>
            </w:pPr>
          </w:p>
        </w:tc>
        <w:tc>
          <w:tcPr>
            <w:tcW w:w="2358" w:type="dxa"/>
          </w:tcPr>
          <w:p w14:paraId="19D3A2BD" w14:textId="49F700DB" w:rsidR="00E7457D" w:rsidRDefault="00A10DAF" w:rsidP="00137CC0">
            <w:pPr>
              <w:jc w:val="both"/>
            </w:pPr>
            <w:r>
              <w:t>£170,000</w:t>
            </w:r>
          </w:p>
        </w:tc>
      </w:tr>
      <w:tr w:rsidR="00E7457D" w14:paraId="7204CA3C" w14:textId="77777777" w:rsidTr="00A12829">
        <w:tc>
          <w:tcPr>
            <w:tcW w:w="3539" w:type="dxa"/>
          </w:tcPr>
          <w:p w14:paraId="73737274" w14:textId="710FE855" w:rsidR="00E7457D" w:rsidRDefault="00E7457D" w:rsidP="00E7457D">
            <w:pPr>
              <w:ind w:left="720"/>
              <w:jc w:val="both"/>
            </w:pPr>
            <w:r>
              <w:t>(Credit)</w:t>
            </w:r>
            <w:r w:rsidR="00A12829">
              <w:t xml:space="preserve"> Deferred Revenue</w:t>
            </w:r>
          </w:p>
        </w:tc>
        <w:tc>
          <w:tcPr>
            <w:tcW w:w="3119" w:type="dxa"/>
          </w:tcPr>
          <w:p w14:paraId="2EFAC11B" w14:textId="77777777" w:rsidR="00E7457D" w:rsidRDefault="00E7457D" w:rsidP="00137CC0">
            <w:pPr>
              <w:jc w:val="both"/>
            </w:pPr>
          </w:p>
        </w:tc>
        <w:tc>
          <w:tcPr>
            <w:tcW w:w="2358" w:type="dxa"/>
          </w:tcPr>
          <w:p w14:paraId="64CEF11D" w14:textId="112E50FA" w:rsidR="00E7457D" w:rsidRDefault="00A10DAF" w:rsidP="00137CC0">
            <w:pPr>
              <w:jc w:val="both"/>
            </w:pPr>
            <w:r>
              <w:t>£30,000</w:t>
            </w:r>
          </w:p>
        </w:tc>
      </w:tr>
      <w:bookmarkEnd w:id="1"/>
    </w:tbl>
    <w:p w14:paraId="2D705079" w14:textId="22E6F334" w:rsidR="00597901" w:rsidRDefault="00597901" w:rsidP="00137CC0">
      <w:pPr>
        <w:jc w:val="both"/>
      </w:pPr>
    </w:p>
    <w:p w14:paraId="110CDDDF" w14:textId="6FCEF1CF" w:rsidR="00A10DAF" w:rsidRDefault="00A10DAF" w:rsidP="00137CC0">
      <w:pPr>
        <w:jc w:val="both"/>
      </w:pPr>
      <w:r>
        <w:t>Recording the cost of the sale:</w:t>
      </w:r>
    </w:p>
    <w:tbl>
      <w:tblPr>
        <w:tblStyle w:val="TableGrid"/>
        <w:tblW w:w="0" w:type="auto"/>
        <w:tblLook w:val="04A0" w:firstRow="1" w:lastRow="0" w:firstColumn="1" w:lastColumn="0" w:noHBand="0" w:noVBand="1"/>
      </w:tblPr>
      <w:tblGrid>
        <w:gridCol w:w="3539"/>
        <w:gridCol w:w="3119"/>
        <w:gridCol w:w="2358"/>
      </w:tblGrid>
      <w:tr w:rsidR="00A10DAF" w14:paraId="5C09E5D4" w14:textId="77777777" w:rsidTr="0051797E">
        <w:tc>
          <w:tcPr>
            <w:tcW w:w="3539" w:type="dxa"/>
          </w:tcPr>
          <w:p w14:paraId="15629C8B" w14:textId="37655284" w:rsidR="00A10DAF" w:rsidRDefault="00A10DAF" w:rsidP="0051797E">
            <w:pPr>
              <w:jc w:val="both"/>
            </w:pPr>
            <w:r>
              <w:t xml:space="preserve">(Debit) </w:t>
            </w:r>
            <w:r>
              <w:t>COGS</w:t>
            </w:r>
          </w:p>
        </w:tc>
        <w:tc>
          <w:tcPr>
            <w:tcW w:w="3119" w:type="dxa"/>
          </w:tcPr>
          <w:p w14:paraId="031C4BA7" w14:textId="63670790" w:rsidR="00A10DAF" w:rsidRDefault="00A10DAF" w:rsidP="0051797E">
            <w:pPr>
              <w:jc w:val="both"/>
            </w:pPr>
            <w:r>
              <w:t>£</w:t>
            </w:r>
            <w:r>
              <w:t>1</w:t>
            </w:r>
            <w:r>
              <w:t>00,000</w:t>
            </w:r>
          </w:p>
        </w:tc>
        <w:tc>
          <w:tcPr>
            <w:tcW w:w="2358" w:type="dxa"/>
          </w:tcPr>
          <w:p w14:paraId="6F8F0042" w14:textId="77777777" w:rsidR="00A10DAF" w:rsidRDefault="00A10DAF" w:rsidP="0051797E">
            <w:pPr>
              <w:jc w:val="both"/>
            </w:pPr>
          </w:p>
        </w:tc>
      </w:tr>
      <w:tr w:rsidR="00A10DAF" w14:paraId="324CE19D" w14:textId="77777777" w:rsidTr="0051797E">
        <w:tc>
          <w:tcPr>
            <w:tcW w:w="3539" w:type="dxa"/>
          </w:tcPr>
          <w:p w14:paraId="02C2DE8B" w14:textId="3626E115" w:rsidR="00A10DAF" w:rsidRDefault="00A10DAF" w:rsidP="00A10DAF">
            <w:pPr>
              <w:jc w:val="both"/>
            </w:pPr>
            <w:r>
              <w:t>(</w:t>
            </w:r>
            <w:r>
              <w:t>Debit</w:t>
            </w:r>
            <w:r>
              <w:t xml:space="preserve">) </w:t>
            </w:r>
            <w:r>
              <w:t>Return Inventory Asset</w:t>
            </w:r>
            <w:r>
              <w:t xml:space="preserve"> </w:t>
            </w:r>
          </w:p>
        </w:tc>
        <w:tc>
          <w:tcPr>
            <w:tcW w:w="3119" w:type="dxa"/>
          </w:tcPr>
          <w:p w14:paraId="08E03CE3" w14:textId="24643FD0" w:rsidR="00A10DAF" w:rsidRDefault="008E433F" w:rsidP="0051797E">
            <w:pPr>
              <w:jc w:val="both"/>
            </w:pPr>
            <w:r>
              <w:t>£85,000</w:t>
            </w:r>
          </w:p>
        </w:tc>
        <w:tc>
          <w:tcPr>
            <w:tcW w:w="2358" w:type="dxa"/>
          </w:tcPr>
          <w:p w14:paraId="1D8C8166" w14:textId="7F0666E4" w:rsidR="00A10DAF" w:rsidRDefault="00A10DAF" w:rsidP="0051797E">
            <w:pPr>
              <w:jc w:val="both"/>
            </w:pPr>
          </w:p>
        </w:tc>
      </w:tr>
      <w:tr w:rsidR="00A10DAF" w14:paraId="0D0679C1" w14:textId="77777777" w:rsidTr="0051797E">
        <w:tc>
          <w:tcPr>
            <w:tcW w:w="3539" w:type="dxa"/>
          </w:tcPr>
          <w:p w14:paraId="4A781E23" w14:textId="77777777" w:rsidR="00A10DAF" w:rsidRDefault="00A10DAF" w:rsidP="0051797E">
            <w:pPr>
              <w:ind w:left="720"/>
              <w:jc w:val="both"/>
            </w:pPr>
            <w:r>
              <w:t>(Credit) Deferred Revenue</w:t>
            </w:r>
          </w:p>
        </w:tc>
        <w:tc>
          <w:tcPr>
            <w:tcW w:w="3119" w:type="dxa"/>
          </w:tcPr>
          <w:p w14:paraId="7D28FB97" w14:textId="77777777" w:rsidR="00A10DAF" w:rsidRDefault="00A10DAF" w:rsidP="0051797E">
            <w:pPr>
              <w:jc w:val="both"/>
            </w:pPr>
          </w:p>
        </w:tc>
        <w:tc>
          <w:tcPr>
            <w:tcW w:w="2358" w:type="dxa"/>
          </w:tcPr>
          <w:p w14:paraId="2848D455" w14:textId="486627D8" w:rsidR="00A10DAF" w:rsidRDefault="00A10DAF" w:rsidP="0051797E">
            <w:pPr>
              <w:jc w:val="both"/>
            </w:pPr>
            <w:r>
              <w:t>£</w:t>
            </w:r>
            <w:r w:rsidR="008E433F">
              <w:t>15</w:t>
            </w:r>
            <w:r>
              <w:t>,000</w:t>
            </w:r>
          </w:p>
        </w:tc>
      </w:tr>
      <w:bookmarkEnd w:id="0"/>
    </w:tbl>
    <w:p w14:paraId="105DB9E0" w14:textId="40BA9606" w:rsidR="008E433F" w:rsidRDefault="008E433F" w:rsidP="00137CC0">
      <w:pPr>
        <w:jc w:val="both"/>
      </w:pPr>
    </w:p>
    <w:p w14:paraId="6D9E22F3" w14:textId="0ADC4107" w:rsidR="00FB770E" w:rsidRDefault="008E433F" w:rsidP="00137CC0">
      <w:pPr>
        <w:jc w:val="both"/>
      </w:pPr>
      <w:r>
        <w:t>However, t</w:t>
      </w:r>
      <w:r w:rsidR="001422EF">
        <w:t>he manager of this company could commit fraud by purposef</w:t>
      </w:r>
      <w:r w:rsidR="00D550FC">
        <w:t>ully and grossly underestimat</w:t>
      </w:r>
      <w:r w:rsidR="001422EF">
        <w:t>ing</w:t>
      </w:r>
      <w:r w:rsidR="00D550FC">
        <w:t xml:space="preserve"> the number of sales returns</w:t>
      </w:r>
      <w:r w:rsidR="001422EF">
        <w:t xml:space="preserve">. </w:t>
      </w:r>
      <w:r w:rsidR="00D31CAF">
        <w:t xml:space="preserve">For example, using an estimate of 5% would result in </w:t>
      </w:r>
      <w:r w:rsidR="00137CC0">
        <w:t>sales revenue being credited by £190,000, with just £10,000 being recorded as deferred revenue. This would artificially inflate revenues</w:t>
      </w:r>
      <w:r w:rsidR="00FB770E">
        <w:t xml:space="preserve"> for this accounting period by £20,000</w:t>
      </w:r>
      <w:r>
        <w:t xml:space="preserve">. This is shown below. </w:t>
      </w:r>
    </w:p>
    <w:p w14:paraId="4E34B984" w14:textId="6FB7B8C8" w:rsidR="008E433F" w:rsidRDefault="008E433F" w:rsidP="008E433F">
      <w:pPr>
        <w:jc w:val="both"/>
      </w:pPr>
      <w:r>
        <w:t>Fraudulently r</w:t>
      </w:r>
      <w:r>
        <w:t>ecording the sale:</w:t>
      </w:r>
    </w:p>
    <w:tbl>
      <w:tblPr>
        <w:tblStyle w:val="TableGrid"/>
        <w:tblW w:w="0" w:type="auto"/>
        <w:tblLook w:val="04A0" w:firstRow="1" w:lastRow="0" w:firstColumn="1" w:lastColumn="0" w:noHBand="0" w:noVBand="1"/>
      </w:tblPr>
      <w:tblGrid>
        <w:gridCol w:w="3539"/>
        <w:gridCol w:w="3119"/>
        <w:gridCol w:w="2358"/>
      </w:tblGrid>
      <w:tr w:rsidR="008E433F" w14:paraId="709AA5F8" w14:textId="77777777" w:rsidTr="0051797E">
        <w:tc>
          <w:tcPr>
            <w:tcW w:w="3539" w:type="dxa"/>
          </w:tcPr>
          <w:p w14:paraId="57BDD6F1" w14:textId="77777777" w:rsidR="008E433F" w:rsidRDefault="008E433F" w:rsidP="0051797E">
            <w:pPr>
              <w:jc w:val="both"/>
            </w:pPr>
            <w:r>
              <w:t>(Debit) Cash</w:t>
            </w:r>
          </w:p>
        </w:tc>
        <w:tc>
          <w:tcPr>
            <w:tcW w:w="3119" w:type="dxa"/>
          </w:tcPr>
          <w:p w14:paraId="28EBBB29" w14:textId="77777777" w:rsidR="008E433F" w:rsidRDefault="008E433F" w:rsidP="0051797E">
            <w:pPr>
              <w:jc w:val="both"/>
            </w:pPr>
            <w:r>
              <w:t>£200,000</w:t>
            </w:r>
          </w:p>
        </w:tc>
        <w:tc>
          <w:tcPr>
            <w:tcW w:w="2358" w:type="dxa"/>
          </w:tcPr>
          <w:p w14:paraId="7677E50A" w14:textId="77777777" w:rsidR="008E433F" w:rsidRDefault="008E433F" w:rsidP="0051797E">
            <w:pPr>
              <w:jc w:val="both"/>
            </w:pPr>
          </w:p>
        </w:tc>
      </w:tr>
      <w:tr w:rsidR="008E433F" w14:paraId="154CB513" w14:textId="77777777" w:rsidTr="0051797E">
        <w:tc>
          <w:tcPr>
            <w:tcW w:w="3539" w:type="dxa"/>
          </w:tcPr>
          <w:p w14:paraId="77DE0650" w14:textId="77777777" w:rsidR="008E433F" w:rsidRDefault="008E433F" w:rsidP="0051797E">
            <w:pPr>
              <w:ind w:left="720"/>
              <w:jc w:val="both"/>
            </w:pPr>
            <w:r>
              <w:t xml:space="preserve">(Credit) Sales Revenue </w:t>
            </w:r>
          </w:p>
        </w:tc>
        <w:tc>
          <w:tcPr>
            <w:tcW w:w="3119" w:type="dxa"/>
          </w:tcPr>
          <w:p w14:paraId="1BA52892" w14:textId="77777777" w:rsidR="008E433F" w:rsidRDefault="008E433F" w:rsidP="0051797E">
            <w:pPr>
              <w:jc w:val="both"/>
            </w:pPr>
          </w:p>
        </w:tc>
        <w:tc>
          <w:tcPr>
            <w:tcW w:w="2358" w:type="dxa"/>
          </w:tcPr>
          <w:p w14:paraId="2A12261B" w14:textId="21BD6D01" w:rsidR="008E433F" w:rsidRDefault="008E433F" w:rsidP="0051797E">
            <w:pPr>
              <w:jc w:val="both"/>
            </w:pPr>
            <w:r>
              <w:t>£</w:t>
            </w:r>
            <w:r>
              <w:t>19</w:t>
            </w:r>
            <w:r>
              <w:t>0,000</w:t>
            </w:r>
          </w:p>
        </w:tc>
      </w:tr>
      <w:tr w:rsidR="008E433F" w14:paraId="35EABF3C" w14:textId="77777777" w:rsidTr="0051797E">
        <w:tc>
          <w:tcPr>
            <w:tcW w:w="3539" w:type="dxa"/>
          </w:tcPr>
          <w:p w14:paraId="3ACB5685" w14:textId="77777777" w:rsidR="008E433F" w:rsidRDefault="008E433F" w:rsidP="0051797E">
            <w:pPr>
              <w:ind w:left="720"/>
              <w:jc w:val="both"/>
            </w:pPr>
            <w:r>
              <w:t>(Credit) Deferred Revenue</w:t>
            </w:r>
          </w:p>
        </w:tc>
        <w:tc>
          <w:tcPr>
            <w:tcW w:w="3119" w:type="dxa"/>
          </w:tcPr>
          <w:p w14:paraId="25C30422" w14:textId="77777777" w:rsidR="008E433F" w:rsidRDefault="008E433F" w:rsidP="0051797E">
            <w:pPr>
              <w:jc w:val="both"/>
            </w:pPr>
          </w:p>
        </w:tc>
        <w:tc>
          <w:tcPr>
            <w:tcW w:w="2358" w:type="dxa"/>
          </w:tcPr>
          <w:p w14:paraId="458261B2" w14:textId="3FA48F64" w:rsidR="008E433F" w:rsidRDefault="008E433F" w:rsidP="0051797E">
            <w:pPr>
              <w:jc w:val="both"/>
            </w:pPr>
            <w:r>
              <w:t>£</w:t>
            </w:r>
            <w:r>
              <w:t>10</w:t>
            </w:r>
            <w:r>
              <w:t>,000</w:t>
            </w:r>
          </w:p>
        </w:tc>
      </w:tr>
    </w:tbl>
    <w:p w14:paraId="09B724E9" w14:textId="77777777" w:rsidR="008E433F" w:rsidRDefault="008E433F" w:rsidP="008E433F">
      <w:pPr>
        <w:jc w:val="both"/>
      </w:pPr>
    </w:p>
    <w:p w14:paraId="520FB664" w14:textId="36283E8F" w:rsidR="008E433F" w:rsidRDefault="008E433F" w:rsidP="008E433F">
      <w:pPr>
        <w:jc w:val="both"/>
      </w:pPr>
      <w:r>
        <w:t>Fraudulently r</w:t>
      </w:r>
      <w:r>
        <w:t>ecording the cost of the sale:</w:t>
      </w:r>
    </w:p>
    <w:tbl>
      <w:tblPr>
        <w:tblStyle w:val="TableGrid"/>
        <w:tblW w:w="0" w:type="auto"/>
        <w:tblLook w:val="04A0" w:firstRow="1" w:lastRow="0" w:firstColumn="1" w:lastColumn="0" w:noHBand="0" w:noVBand="1"/>
      </w:tblPr>
      <w:tblGrid>
        <w:gridCol w:w="3539"/>
        <w:gridCol w:w="3119"/>
        <w:gridCol w:w="2358"/>
      </w:tblGrid>
      <w:tr w:rsidR="008E433F" w14:paraId="24FF270B" w14:textId="77777777" w:rsidTr="0051797E">
        <w:tc>
          <w:tcPr>
            <w:tcW w:w="3539" w:type="dxa"/>
          </w:tcPr>
          <w:p w14:paraId="3FD4F990" w14:textId="77777777" w:rsidR="008E433F" w:rsidRDefault="008E433F" w:rsidP="0051797E">
            <w:pPr>
              <w:jc w:val="both"/>
            </w:pPr>
            <w:r>
              <w:t>(Debit) COGS</w:t>
            </w:r>
          </w:p>
        </w:tc>
        <w:tc>
          <w:tcPr>
            <w:tcW w:w="3119" w:type="dxa"/>
          </w:tcPr>
          <w:p w14:paraId="6876DDFB" w14:textId="77777777" w:rsidR="008E433F" w:rsidRDefault="008E433F" w:rsidP="0051797E">
            <w:pPr>
              <w:jc w:val="both"/>
            </w:pPr>
            <w:r>
              <w:t>£100,000</w:t>
            </w:r>
          </w:p>
        </w:tc>
        <w:tc>
          <w:tcPr>
            <w:tcW w:w="2358" w:type="dxa"/>
          </w:tcPr>
          <w:p w14:paraId="332EC9C4" w14:textId="77777777" w:rsidR="008E433F" w:rsidRDefault="008E433F" w:rsidP="0051797E">
            <w:pPr>
              <w:jc w:val="both"/>
            </w:pPr>
          </w:p>
        </w:tc>
      </w:tr>
      <w:tr w:rsidR="008E433F" w14:paraId="62AFDC23" w14:textId="77777777" w:rsidTr="0051797E">
        <w:tc>
          <w:tcPr>
            <w:tcW w:w="3539" w:type="dxa"/>
          </w:tcPr>
          <w:p w14:paraId="6B89855E" w14:textId="77777777" w:rsidR="008E433F" w:rsidRDefault="008E433F" w:rsidP="0051797E">
            <w:pPr>
              <w:jc w:val="both"/>
            </w:pPr>
            <w:r>
              <w:t xml:space="preserve">(Debit) Return Inventory Asset </w:t>
            </w:r>
          </w:p>
        </w:tc>
        <w:tc>
          <w:tcPr>
            <w:tcW w:w="3119" w:type="dxa"/>
          </w:tcPr>
          <w:p w14:paraId="15CE6614" w14:textId="1A50B3A8" w:rsidR="008E433F" w:rsidRDefault="008E433F" w:rsidP="0051797E">
            <w:pPr>
              <w:jc w:val="both"/>
            </w:pPr>
            <w:r>
              <w:t>£</w:t>
            </w:r>
            <w:r>
              <w:t>9</w:t>
            </w:r>
            <w:r>
              <w:t>5,000</w:t>
            </w:r>
          </w:p>
        </w:tc>
        <w:tc>
          <w:tcPr>
            <w:tcW w:w="2358" w:type="dxa"/>
          </w:tcPr>
          <w:p w14:paraId="2A2EDBB8" w14:textId="77777777" w:rsidR="008E433F" w:rsidRDefault="008E433F" w:rsidP="0051797E">
            <w:pPr>
              <w:jc w:val="both"/>
            </w:pPr>
          </w:p>
        </w:tc>
      </w:tr>
      <w:tr w:rsidR="008E433F" w14:paraId="4F220339" w14:textId="77777777" w:rsidTr="0051797E">
        <w:tc>
          <w:tcPr>
            <w:tcW w:w="3539" w:type="dxa"/>
          </w:tcPr>
          <w:p w14:paraId="0F9D10B2" w14:textId="77777777" w:rsidR="008E433F" w:rsidRDefault="008E433F" w:rsidP="0051797E">
            <w:pPr>
              <w:ind w:left="720"/>
              <w:jc w:val="both"/>
            </w:pPr>
            <w:r>
              <w:t>(Credit) Deferred Revenue</w:t>
            </w:r>
          </w:p>
        </w:tc>
        <w:tc>
          <w:tcPr>
            <w:tcW w:w="3119" w:type="dxa"/>
          </w:tcPr>
          <w:p w14:paraId="1796384F" w14:textId="77777777" w:rsidR="008E433F" w:rsidRDefault="008E433F" w:rsidP="0051797E">
            <w:pPr>
              <w:jc w:val="both"/>
            </w:pPr>
          </w:p>
        </w:tc>
        <w:tc>
          <w:tcPr>
            <w:tcW w:w="2358" w:type="dxa"/>
          </w:tcPr>
          <w:p w14:paraId="78FAF8A6" w14:textId="7D85EAD3" w:rsidR="008E433F" w:rsidRDefault="008E433F" w:rsidP="0051797E">
            <w:pPr>
              <w:jc w:val="both"/>
            </w:pPr>
            <w:r>
              <w:t>£</w:t>
            </w:r>
            <w:r>
              <w:t>5</w:t>
            </w:r>
            <w:r>
              <w:t>,000</w:t>
            </w:r>
          </w:p>
        </w:tc>
      </w:tr>
    </w:tbl>
    <w:p w14:paraId="3EB77286" w14:textId="77777777" w:rsidR="008E433F" w:rsidRDefault="008E433F" w:rsidP="00137CC0">
      <w:pPr>
        <w:jc w:val="both"/>
      </w:pPr>
    </w:p>
    <w:p w14:paraId="53D69D6F" w14:textId="34ACEF68" w:rsidR="007920F0" w:rsidRDefault="008E433F" w:rsidP="003D3F59">
      <w:pPr>
        <w:jc w:val="both"/>
      </w:pPr>
      <w:r>
        <w:t>Th</w:t>
      </w:r>
      <w:r w:rsidR="003D3F59">
        <w:t>e</w:t>
      </w:r>
      <w:r>
        <w:t xml:space="preserve"> extra £20,000 of revenue recorded for this accounting period will inflate the company’s net income, thus its earnings per share. </w:t>
      </w:r>
      <w:r w:rsidR="00137CC0">
        <w:t>The motivation to do so is that earnings per share is used by investors to determine the financial health of a company</w:t>
      </w:r>
      <w:r w:rsidR="009E209A">
        <w:t>; if earnings per share rises, the company’s stock becomes more attractive and will likely rise in price. This could be a strong motivator for this manager to commit this fraud</w:t>
      </w:r>
      <w:r w:rsidR="003D3F59">
        <w:t>, especially</w:t>
      </w:r>
      <w:r w:rsidR="009E209A">
        <w:t xml:space="preserve"> if her pay is linked to the company’s stock price.</w:t>
      </w:r>
      <w:r w:rsidR="00704A70">
        <w:t xml:space="preserve"> </w:t>
      </w:r>
      <w:r w:rsidR="005E2971">
        <w:t xml:space="preserve">It is worth noting that </w:t>
      </w:r>
      <w:r w:rsidR="009A7CAC">
        <w:t xml:space="preserve">managers </w:t>
      </w:r>
      <w:r w:rsidR="00FA2823">
        <w:t xml:space="preserve">can also </w:t>
      </w:r>
      <w:r w:rsidR="001C6582">
        <w:t xml:space="preserve">commit fraud by </w:t>
      </w:r>
      <w:r w:rsidR="00704A70">
        <w:t xml:space="preserve">overestimating sales returns to therefore under report </w:t>
      </w:r>
      <w:r w:rsidR="00704A70">
        <w:lastRenderedPageBreak/>
        <w:t xml:space="preserve">revenue. This could be done for tax avoidance purposes, though </w:t>
      </w:r>
      <w:r w:rsidR="00EB70A1" w:rsidRPr="00EB70A1">
        <w:t>Boisseau-Sierra</w:t>
      </w:r>
      <w:r w:rsidR="00EB70A1">
        <w:t xml:space="preserve"> (2020) notes this is more easily achieved by using offshore tax havens, for example. </w:t>
      </w:r>
    </w:p>
    <w:p w14:paraId="40AF0A7F" w14:textId="7DCBFE86" w:rsidR="007920F0" w:rsidRDefault="00704A70" w:rsidP="003876F5">
      <w:pPr>
        <w:jc w:val="both"/>
      </w:pPr>
      <w:r>
        <w:t xml:space="preserve">A second example of a </w:t>
      </w:r>
      <w:r w:rsidR="00C74C93">
        <w:t xml:space="preserve">journal entry which could be made to commit fraud relates to </w:t>
      </w:r>
      <w:r w:rsidR="00FF0BB2">
        <w:t xml:space="preserve">revenue recognition for bundled products. </w:t>
      </w:r>
      <w:r w:rsidR="000429CF">
        <w:t xml:space="preserve">In my previous example, I explained that the portion of sales </w:t>
      </w:r>
      <w:r w:rsidR="00EB7601">
        <w:t>expected to be rejected by customers generate</w:t>
      </w:r>
      <w:r w:rsidR="001F7D64">
        <w:t>s</w:t>
      </w:r>
      <w:r w:rsidR="00EB7601">
        <w:t xml:space="preserve"> unearned, or deferred revenue. Similarly, where a company sells a product bundled with a service, after the </w:t>
      </w:r>
      <w:r w:rsidR="00E116E5">
        <w:t>product is accept</w:t>
      </w:r>
      <w:r w:rsidR="001F7D64">
        <w:t>ed it is still possible that the accompanying service is an unearned revenue</w:t>
      </w:r>
      <w:r w:rsidR="00B15764">
        <w:t xml:space="preserve">. </w:t>
      </w:r>
    </w:p>
    <w:p w14:paraId="15F05CAF" w14:textId="3359C10D" w:rsidR="00B15764" w:rsidRDefault="00B15764" w:rsidP="003876F5">
      <w:pPr>
        <w:jc w:val="both"/>
      </w:pPr>
      <w:r>
        <w:t xml:space="preserve">If Sony sells its PlayStation4, this might be bundled with a service such a providing online gaming </w:t>
      </w:r>
      <w:r w:rsidR="006D3CF2">
        <w:t>platforms</w:t>
      </w:r>
      <w:r>
        <w:t xml:space="preserve"> for customers</w:t>
      </w:r>
      <w:r w:rsidR="001747C5">
        <w:t>. This is shown below, where the bundle costs £500 and if sold separately, the online gameplay service costs £110.</w:t>
      </w:r>
    </w:p>
    <w:tbl>
      <w:tblPr>
        <w:tblStyle w:val="TableGrid"/>
        <w:tblW w:w="0" w:type="auto"/>
        <w:tblLook w:val="04E0" w:firstRow="1" w:lastRow="1" w:firstColumn="1" w:lastColumn="0" w:noHBand="0" w:noVBand="1"/>
      </w:tblPr>
      <w:tblGrid>
        <w:gridCol w:w="1803"/>
        <w:gridCol w:w="1803"/>
        <w:gridCol w:w="1803"/>
        <w:gridCol w:w="1803"/>
        <w:gridCol w:w="1804"/>
      </w:tblGrid>
      <w:tr w:rsidR="009C6AF3" w14:paraId="2A8DD159" w14:textId="77777777" w:rsidTr="009C6AF3">
        <w:tc>
          <w:tcPr>
            <w:tcW w:w="1803" w:type="dxa"/>
          </w:tcPr>
          <w:p w14:paraId="1ADD397E" w14:textId="77777777" w:rsidR="009C6AF3" w:rsidRDefault="009C6AF3" w:rsidP="003876F5">
            <w:pPr>
              <w:jc w:val="both"/>
            </w:pPr>
            <w:bookmarkStart w:id="2" w:name="_Hlk71294209"/>
          </w:p>
        </w:tc>
        <w:tc>
          <w:tcPr>
            <w:tcW w:w="1803" w:type="dxa"/>
          </w:tcPr>
          <w:p w14:paraId="33F346E1" w14:textId="77777777" w:rsidR="009C6AF3" w:rsidRDefault="009C6AF3" w:rsidP="003876F5">
            <w:pPr>
              <w:jc w:val="both"/>
            </w:pPr>
          </w:p>
        </w:tc>
        <w:tc>
          <w:tcPr>
            <w:tcW w:w="1803" w:type="dxa"/>
          </w:tcPr>
          <w:p w14:paraId="16F2F0BF" w14:textId="3BF0CBA2" w:rsidR="009C6AF3" w:rsidRDefault="00CC019F" w:rsidP="003876F5">
            <w:pPr>
              <w:jc w:val="both"/>
            </w:pPr>
            <w:r>
              <w:t>If Sold Separately:</w:t>
            </w:r>
          </w:p>
        </w:tc>
        <w:tc>
          <w:tcPr>
            <w:tcW w:w="1803" w:type="dxa"/>
          </w:tcPr>
          <w:p w14:paraId="010A7C0C" w14:textId="47008C01" w:rsidR="009C6AF3" w:rsidRDefault="00CC019F" w:rsidP="003876F5">
            <w:pPr>
              <w:jc w:val="both"/>
            </w:pPr>
            <w:r>
              <w:t xml:space="preserve">Allocation </w:t>
            </w:r>
          </w:p>
        </w:tc>
        <w:tc>
          <w:tcPr>
            <w:tcW w:w="1804" w:type="dxa"/>
          </w:tcPr>
          <w:p w14:paraId="0A4595BB" w14:textId="7712D123" w:rsidR="009C6AF3" w:rsidRDefault="00CC019F" w:rsidP="003876F5">
            <w:pPr>
              <w:jc w:val="both"/>
            </w:pPr>
            <w:r>
              <w:t xml:space="preserve">Bundled Price </w:t>
            </w:r>
          </w:p>
        </w:tc>
      </w:tr>
      <w:tr w:rsidR="009C6AF3" w14:paraId="2D5AECA3" w14:textId="77777777" w:rsidTr="009C6AF3">
        <w:tc>
          <w:tcPr>
            <w:tcW w:w="1803" w:type="dxa"/>
          </w:tcPr>
          <w:p w14:paraId="1DA4FAF8" w14:textId="7F6328CF" w:rsidR="009C6AF3" w:rsidRDefault="009C6AF3" w:rsidP="003876F5">
            <w:pPr>
              <w:jc w:val="both"/>
            </w:pPr>
            <w:r>
              <w:t>Gaming Console</w:t>
            </w:r>
          </w:p>
        </w:tc>
        <w:tc>
          <w:tcPr>
            <w:tcW w:w="1803" w:type="dxa"/>
          </w:tcPr>
          <w:p w14:paraId="5D3CBDB1" w14:textId="350A2217" w:rsidR="009C6AF3" w:rsidRDefault="009C6AF3" w:rsidP="003876F5">
            <w:pPr>
              <w:jc w:val="both"/>
            </w:pPr>
            <w:r>
              <w:t>Delivered</w:t>
            </w:r>
          </w:p>
        </w:tc>
        <w:tc>
          <w:tcPr>
            <w:tcW w:w="1803" w:type="dxa"/>
          </w:tcPr>
          <w:p w14:paraId="7E461D54" w14:textId="648DB673" w:rsidR="009C6AF3" w:rsidRDefault="005912EB" w:rsidP="003876F5">
            <w:pPr>
              <w:jc w:val="both"/>
            </w:pPr>
            <w:r>
              <w:t>£390</w:t>
            </w:r>
          </w:p>
        </w:tc>
        <w:tc>
          <w:tcPr>
            <w:tcW w:w="1803" w:type="dxa"/>
          </w:tcPr>
          <w:p w14:paraId="62E028EF" w14:textId="7ADEDA0F" w:rsidR="009C6AF3" w:rsidRDefault="005912EB" w:rsidP="003876F5">
            <w:pPr>
              <w:jc w:val="both"/>
            </w:pPr>
            <w:r>
              <w:t>£390</w:t>
            </w:r>
          </w:p>
        </w:tc>
        <w:tc>
          <w:tcPr>
            <w:tcW w:w="1804" w:type="dxa"/>
          </w:tcPr>
          <w:p w14:paraId="4C8F37C2" w14:textId="60F0FDDE" w:rsidR="009C6AF3" w:rsidRDefault="00CC019F" w:rsidP="003876F5">
            <w:pPr>
              <w:jc w:val="both"/>
            </w:pPr>
            <w:r>
              <w:rPr>
                <w:noProof/>
              </w:rPr>
              <mc:AlternateContent>
                <mc:Choice Requires="wps">
                  <w:drawing>
                    <wp:anchor distT="0" distB="0" distL="114300" distR="114300" simplePos="0" relativeHeight="251659264" behindDoc="0" locked="0" layoutInCell="1" allowOverlap="1" wp14:anchorId="18481C18" wp14:editId="6B606E1A">
                      <wp:simplePos x="0" y="0"/>
                      <wp:positionH relativeFrom="column">
                        <wp:posOffset>-47625</wp:posOffset>
                      </wp:positionH>
                      <wp:positionV relativeFrom="paragraph">
                        <wp:posOffset>13970</wp:posOffset>
                      </wp:positionV>
                      <wp:extent cx="1104900" cy="469900"/>
                      <wp:effectExtent l="0" t="0" r="19050" b="25400"/>
                      <wp:wrapNone/>
                      <wp:docPr id="2" name="Text Box 2"/>
                      <wp:cNvGraphicFramePr/>
                      <a:graphic xmlns:a="http://schemas.openxmlformats.org/drawingml/2006/main">
                        <a:graphicData uri="http://schemas.microsoft.com/office/word/2010/wordprocessingShape">
                          <wps:wsp>
                            <wps:cNvSpPr txBox="1"/>
                            <wps:spPr>
                              <a:xfrm>
                                <a:off x="0" y="0"/>
                                <a:ext cx="1104900" cy="469900"/>
                              </a:xfrm>
                              <a:prstGeom prst="rect">
                                <a:avLst/>
                              </a:prstGeom>
                              <a:solidFill>
                                <a:schemeClr val="lt1"/>
                              </a:solidFill>
                              <a:ln w="6350">
                                <a:solidFill>
                                  <a:prstClr val="black"/>
                                </a:solidFill>
                              </a:ln>
                            </wps:spPr>
                            <wps:txbx>
                              <w:txbxContent>
                                <w:p w14:paraId="730D1138" w14:textId="21B1B69D" w:rsidR="00CC019F" w:rsidRDefault="00CC019F">
                                  <w: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8481C18" id="_x0000_t202" coordsize="21600,21600" o:spt="202" path="m,l,21600r21600,l21600,xe">
                      <v:stroke joinstyle="miter"/>
                      <v:path gradientshapeok="t" o:connecttype="rect"/>
                    </v:shapetype>
                    <v:shape id="Text Box 2" o:spid="_x0000_s1026" type="#_x0000_t202" style="position:absolute;left:0;text-align:left;margin-left:-3.75pt;margin-top:1.1pt;width:87pt;height:3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" fillcolor="white [3201]" strokeweight=".5pt">
                      <v:textbox>
                        <w:txbxContent>
                          <w:p w14:paraId="730D1138" w14:textId="21B1B69D" w:rsidR="00CC019F" w:rsidRDefault="00CC019F">
                            <w:r>
                              <w:t>£500</w:t>
                            </w:r>
                          </w:p>
                        </w:txbxContent>
                      </v:textbox>
                    </v:shape>
                  </w:pict>
                </mc:Fallback>
              </mc:AlternateContent>
            </w:r>
          </w:p>
        </w:tc>
      </w:tr>
      <w:tr w:rsidR="009C6AF3" w14:paraId="517BBA1F" w14:textId="77777777" w:rsidTr="009C6AF3">
        <w:tc>
          <w:tcPr>
            <w:tcW w:w="1803" w:type="dxa"/>
          </w:tcPr>
          <w:p w14:paraId="1434F6EB" w14:textId="58ABF230" w:rsidR="009C6AF3" w:rsidRDefault="009C6AF3" w:rsidP="003876F5">
            <w:pPr>
              <w:jc w:val="both"/>
            </w:pPr>
            <w:r>
              <w:t>Online gameplay service</w:t>
            </w:r>
          </w:p>
        </w:tc>
        <w:tc>
          <w:tcPr>
            <w:tcW w:w="1803" w:type="dxa"/>
          </w:tcPr>
          <w:p w14:paraId="4EF156B5" w14:textId="42372269" w:rsidR="009C6AF3" w:rsidRDefault="009C6AF3" w:rsidP="003876F5">
            <w:pPr>
              <w:jc w:val="both"/>
            </w:pPr>
            <w:r>
              <w:t xml:space="preserve">Undelivered </w:t>
            </w:r>
          </w:p>
        </w:tc>
        <w:tc>
          <w:tcPr>
            <w:tcW w:w="1803" w:type="dxa"/>
          </w:tcPr>
          <w:p w14:paraId="1B984695" w14:textId="1463340D" w:rsidR="009C6AF3" w:rsidRDefault="005912EB" w:rsidP="003876F5">
            <w:pPr>
              <w:jc w:val="both"/>
            </w:pPr>
            <w:r>
              <w:t>£110</w:t>
            </w:r>
          </w:p>
        </w:tc>
        <w:tc>
          <w:tcPr>
            <w:tcW w:w="1803" w:type="dxa"/>
          </w:tcPr>
          <w:p w14:paraId="3BD87A07" w14:textId="60B43642" w:rsidR="009C6AF3" w:rsidRDefault="005912EB" w:rsidP="003876F5">
            <w:pPr>
              <w:jc w:val="both"/>
            </w:pPr>
            <w:r>
              <w:t>£110</w:t>
            </w:r>
          </w:p>
        </w:tc>
        <w:tc>
          <w:tcPr>
            <w:tcW w:w="1804" w:type="dxa"/>
          </w:tcPr>
          <w:p w14:paraId="7ACE2559" w14:textId="77777777" w:rsidR="009C6AF3" w:rsidRDefault="009C6AF3" w:rsidP="003876F5">
            <w:pPr>
              <w:jc w:val="both"/>
            </w:pPr>
          </w:p>
        </w:tc>
      </w:tr>
      <w:bookmarkEnd w:id="2"/>
    </w:tbl>
    <w:p w14:paraId="3D8C70B8" w14:textId="77777777" w:rsidR="009C6AF3" w:rsidRDefault="009C6AF3" w:rsidP="003876F5">
      <w:pPr>
        <w:jc w:val="both"/>
      </w:pPr>
    </w:p>
    <w:tbl>
      <w:tblPr>
        <w:tblStyle w:val="TableGrid"/>
        <w:tblW w:w="0" w:type="auto"/>
        <w:tblLook w:val="04A0" w:firstRow="1" w:lastRow="0" w:firstColumn="1" w:lastColumn="0" w:noHBand="0" w:noVBand="1"/>
      </w:tblPr>
      <w:tblGrid>
        <w:gridCol w:w="3823"/>
        <w:gridCol w:w="2693"/>
        <w:gridCol w:w="2500"/>
      </w:tblGrid>
      <w:tr w:rsidR="006D3CF2" w14:paraId="626DCF18" w14:textId="77777777" w:rsidTr="00B6787E">
        <w:tc>
          <w:tcPr>
            <w:tcW w:w="3823" w:type="dxa"/>
          </w:tcPr>
          <w:p w14:paraId="550EBF24" w14:textId="289D294D" w:rsidR="006D3CF2" w:rsidRDefault="006D3CF2" w:rsidP="006D3CF2">
            <w:r>
              <w:t>(Debit) Cash</w:t>
            </w:r>
          </w:p>
        </w:tc>
        <w:tc>
          <w:tcPr>
            <w:tcW w:w="2693" w:type="dxa"/>
          </w:tcPr>
          <w:p w14:paraId="31C7AD15" w14:textId="7337E6DD" w:rsidR="006D3CF2" w:rsidRDefault="00B6787E" w:rsidP="006D3CF2">
            <w:r>
              <w:t>£500</w:t>
            </w:r>
          </w:p>
        </w:tc>
        <w:tc>
          <w:tcPr>
            <w:tcW w:w="2500" w:type="dxa"/>
          </w:tcPr>
          <w:p w14:paraId="5447D2C6" w14:textId="77777777" w:rsidR="006D3CF2" w:rsidRDefault="006D3CF2" w:rsidP="006D3CF2"/>
        </w:tc>
      </w:tr>
      <w:tr w:rsidR="006D3CF2" w14:paraId="420B9F36" w14:textId="77777777" w:rsidTr="00B6787E">
        <w:tc>
          <w:tcPr>
            <w:tcW w:w="3823" w:type="dxa"/>
          </w:tcPr>
          <w:p w14:paraId="29AEAB67" w14:textId="30A3BBA8" w:rsidR="006D3CF2" w:rsidRDefault="006D3CF2" w:rsidP="006D3CF2">
            <w:pPr>
              <w:ind w:left="720"/>
            </w:pPr>
            <w:r>
              <w:t>(Credit) Console</w:t>
            </w:r>
            <w:r w:rsidR="00262720">
              <w:t xml:space="preserve"> sales</w:t>
            </w:r>
            <w:r>
              <w:t xml:space="preserve"> revenue</w:t>
            </w:r>
          </w:p>
        </w:tc>
        <w:tc>
          <w:tcPr>
            <w:tcW w:w="2693" w:type="dxa"/>
          </w:tcPr>
          <w:p w14:paraId="2CF26689" w14:textId="77777777" w:rsidR="006D3CF2" w:rsidRDefault="006D3CF2" w:rsidP="006D3CF2"/>
        </w:tc>
        <w:tc>
          <w:tcPr>
            <w:tcW w:w="2500" w:type="dxa"/>
          </w:tcPr>
          <w:p w14:paraId="6A54609F" w14:textId="5D96D5E6" w:rsidR="006D3CF2" w:rsidRDefault="00B6787E" w:rsidP="006D3CF2">
            <w:r>
              <w:t>£390</w:t>
            </w:r>
          </w:p>
        </w:tc>
      </w:tr>
      <w:tr w:rsidR="006D3CF2" w14:paraId="37A19324" w14:textId="77777777" w:rsidTr="00B6787E">
        <w:tc>
          <w:tcPr>
            <w:tcW w:w="3823" w:type="dxa"/>
          </w:tcPr>
          <w:p w14:paraId="52E7A03A" w14:textId="77E484A4" w:rsidR="006D3CF2" w:rsidRDefault="006D3CF2" w:rsidP="006D3CF2">
            <w:pPr>
              <w:ind w:left="720"/>
            </w:pPr>
            <w:r>
              <w:t xml:space="preserve">(Credit) Deferred revenue </w:t>
            </w:r>
            <w:r w:rsidR="00B6787E">
              <w:t>(online gaming service liability)</w:t>
            </w:r>
          </w:p>
        </w:tc>
        <w:tc>
          <w:tcPr>
            <w:tcW w:w="2693" w:type="dxa"/>
          </w:tcPr>
          <w:p w14:paraId="1AFAA119" w14:textId="77777777" w:rsidR="006D3CF2" w:rsidRDefault="006D3CF2" w:rsidP="006D3CF2"/>
        </w:tc>
        <w:tc>
          <w:tcPr>
            <w:tcW w:w="2500" w:type="dxa"/>
          </w:tcPr>
          <w:p w14:paraId="1C02EF43" w14:textId="0E6AE188" w:rsidR="006D3CF2" w:rsidRDefault="00B6787E" w:rsidP="006D3CF2">
            <w:r>
              <w:t>£110</w:t>
            </w:r>
          </w:p>
        </w:tc>
      </w:tr>
    </w:tbl>
    <w:p w14:paraId="64EC900D" w14:textId="265372EE" w:rsidR="006D3CF2" w:rsidRDefault="006D3CF2" w:rsidP="006D3CF2"/>
    <w:p w14:paraId="03370115" w14:textId="01E8BF44" w:rsidR="00A779FD" w:rsidRDefault="001747C5" w:rsidP="006D3CF2">
      <w:r>
        <w:t xml:space="preserve">Here, the portion of sales revenue generated from the console </w:t>
      </w:r>
      <w:r w:rsidR="00A44517">
        <w:t xml:space="preserve">credits sales revenue, whereas the obligation to provide online gaming services is a liability </w:t>
      </w:r>
      <w:r w:rsidR="00262720">
        <w:t xml:space="preserve">and therefore currently unearned revenue. Similarly to my previous example, Sony’s managers could commit fraud by artificially inflating the proportion of the bundle’s value assigned to the console, in order to increase sales revenue and decreased deferred revenue. </w:t>
      </w:r>
      <w:r w:rsidR="00A779FD">
        <w:t xml:space="preserve">To illustrate, increasing the value allocated to the gaming console from £390 to £450 would increase revenues for this accounting period by £60 per unit sold. This would thus boost net income and earnings per share for this period. This is fraudulent because if sold separately the gaming console would bring in £390 in revenue. </w:t>
      </w:r>
    </w:p>
    <w:p w14:paraId="26FD534D" w14:textId="7BFBEE05" w:rsidR="000A2CFC" w:rsidRDefault="000A2CFC" w:rsidP="006D3CF2">
      <w:r>
        <w:t>Fraudulently recording the sales:</w:t>
      </w:r>
    </w:p>
    <w:tbl>
      <w:tblPr>
        <w:tblStyle w:val="TableGrid"/>
        <w:tblW w:w="0" w:type="auto"/>
        <w:tblLook w:val="04E0" w:firstRow="1" w:lastRow="1" w:firstColumn="1" w:lastColumn="0" w:noHBand="0" w:noVBand="1"/>
      </w:tblPr>
      <w:tblGrid>
        <w:gridCol w:w="1803"/>
        <w:gridCol w:w="1803"/>
        <w:gridCol w:w="1803"/>
        <w:gridCol w:w="1803"/>
        <w:gridCol w:w="1804"/>
      </w:tblGrid>
      <w:tr w:rsidR="000A2CFC" w14:paraId="70C1A186" w14:textId="77777777" w:rsidTr="0051797E">
        <w:tc>
          <w:tcPr>
            <w:tcW w:w="1803" w:type="dxa"/>
          </w:tcPr>
          <w:p w14:paraId="222604DA" w14:textId="77777777" w:rsidR="000A2CFC" w:rsidRDefault="000A2CFC" w:rsidP="0051797E">
            <w:pPr>
              <w:jc w:val="both"/>
            </w:pPr>
          </w:p>
        </w:tc>
        <w:tc>
          <w:tcPr>
            <w:tcW w:w="1803" w:type="dxa"/>
          </w:tcPr>
          <w:p w14:paraId="2794D0BA" w14:textId="77777777" w:rsidR="000A2CFC" w:rsidRDefault="000A2CFC" w:rsidP="0051797E">
            <w:pPr>
              <w:jc w:val="both"/>
            </w:pPr>
          </w:p>
        </w:tc>
        <w:tc>
          <w:tcPr>
            <w:tcW w:w="1803" w:type="dxa"/>
          </w:tcPr>
          <w:p w14:paraId="13182586" w14:textId="77777777" w:rsidR="000A2CFC" w:rsidRDefault="000A2CFC" w:rsidP="0051797E">
            <w:pPr>
              <w:jc w:val="both"/>
            </w:pPr>
            <w:r>
              <w:t>If Sold Separately:</w:t>
            </w:r>
          </w:p>
        </w:tc>
        <w:tc>
          <w:tcPr>
            <w:tcW w:w="1803" w:type="dxa"/>
          </w:tcPr>
          <w:p w14:paraId="206430C4" w14:textId="77777777" w:rsidR="000A2CFC" w:rsidRDefault="000A2CFC" w:rsidP="0051797E">
            <w:pPr>
              <w:jc w:val="both"/>
            </w:pPr>
            <w:r>
              <w:t xml:space="preserve">Allocation </w:t>
            </w:r>
          </w:p>
        </w:tc>
        <w:tc>
          <w:tcPr>
            <w:tcW w:w="1804" w:type="dxa"/>
          </w:tcPr>
          <w:p w14:paraId="3EAF93B0" w14:textId="77777777" w:rsidR="000A2CFC" w:rsidRDefault="000A2CFC" w:rsidP="0051797E">
            <w:pPr>
              <w:jc w:val="both"/>
            </w:pPr>
            <w:r>
              <w:t xml:space="preserve">Bundled Price </w:t>
            </w:r>
          </w:p>
        </w:tc>
      </w:tr>
      <w:tr w:rsidR="000A2CFC" w14:paraId="481CC128" w14:textId="77777777" w:rsidTr="0051797E">
        <w:tc>
          <w:tcPr>
            <w:tcW w:w="1803" w:type="dxa"/>
          </w:tcPr>
          <w:p w14:paraId="4F5E82AC" w14:textId="77777777" w:rsidR="000A2CFC" w:rsidRDefault="000A2CFC" w:rsidP="0051797E">
            <w:pPr>
              <w:jc w:val="both"/>
            </w:pPr>
            <w:r>
              <w:t>Gaming Console</w:t>
            </w:r>
          </w:p>
        </w:tc>
        <w:tc>
          <w:tcPr>
            <w:tcW w:w="1803" w:type="dxa"/>
          </w:tcPr>
          <w:p w14:paraId="77C7D706" w14:textId="77777777" w:rsidR="000A2CFC" w:rsidRDefault="000A2CFC" w:rsidP="0051797E">
            <w:pPr>
              <w:jc w:val="both"/>
            </w:pPr>
            <w:r>
              <w:t>Delivered</w:t>
            </w:r>
          </w:p>
        </w:tc>
        <w:tc>
          <w:tcPr>
            <w:tcW w:w="1803" w:type="dxa"/>
          </w:tcPr>
          <w:p w14:paraId="4890F984" w14:textId="77777777" w:rsidR="000A2CFC" w:rsidRDefault="000A2CFC" w:rsidP="0051797E">
            <w:pPr>
              <w:jc w:val="both"/>
            </w:pPr>
            <w:r>
              <w:t>£390</w:t>
            </w:r>
          </w:p>
        </w:tc>
        <w:tc>
          <w:tcPr>
            <w:tcW w:w="1803" w:type="dxa"/>
          </w:tcPr>
          <w:p w14:paraId="7CC10C00" w14:textId="1E5E8074" w:rsidR="000A2CFC" w:rsidRDefault="000A2CFC" w:rsidP="0051797E">
            <w:pPr>
              <w:jc w:val="both"/>
            </w:pPr>
            <w:r>
              <w:t>£</w:t>
            </w:r>
            <w:r>
              <w:t>45</w:t>
            </w:r>
            <w:r>
              <w:t>0</w:t>
            </w:r>
          </w:p>
        </w:tc>
        <w:tc>
          <w:tcPr>
            <w:tcW w:w="1804" w:type="dxa"/>
          </w:tcPr>
          <w:p w14:paraId="14F64E0B" w14:textId="77777777" w:rsidR="000A2CFC" w:rsidRDefault="000A2CFC" w:rsidP="0051797E">
            <w:pPr>
              <w:jc w:val="both"/>
            </w:pPr>
            <w:r>
              <w:rPr>
                <w:noProof/>
              </w:rPr>
              <mc:AlternateContent>
                <mc:Choice Requires="wps">
                  <w:drawing>
                    <wp:anchor distT="0" distB="0" distL="114300" distR="114300" simplePos="0" relativeHeight="251661312" behindDoc="0" locked="0" layoutInCell="1" allowOverlap="1" wp14:anchorId="5CAABD39" wp14:editId="1D2A1FC2">
                      <wp:simplePos x="0" y="0"/>
                      <wp:positionH relativeFrom="column">
                        <wp:posOffset>-47625</wp:posOffset>
                      </wp:positionH>
                      <wp:positionV relativeFrom="paragraph">
                        <wp:posOffset>13970</wp:posOffset>
                      </wp:positionV>
                      <wp:extent cx="1104900" cy="469900"/>
                      <wp:effectExtent l="0" t="0" r="19050" b="25400"/>
                      <wp:wrapNone/>
                      <wp:docPr id="4" name="Text Box 4"/>
                      <wp:cNvGraphicFramePr/>
                      <a:graphic xmlns:a="http://schemas.openxmlformats.org/drawingml/2006/main">
                        <a:graphicData uri="http://schemas.microsoft.com/office/word/2010/wordprocessingShape">
                          <wps:wsp>
                            <wps:cNvSpPr txBox="1"/>
                            <wps:spPr>
                              <a:xfrm>
                                <a:off x="0" y="0"/>
                                <a:ext cx="1104900" cy="469900"/>
                              </a:xfrm>
                              <a:prstGeom prst="rect">
                                <a:avLst/>
                              </a:prstGeom>
                              <a:solidFill>
                                <a:sysClr val="window" lastClr="FFFFFF"/>
                              </a:solidFill>
                              <a:ln w="6350">
                                <a:solidFill>
                                  <a:prstClr val="black"/>
                                </a:solidFill>
                              </a:ln>
                            </wps:spPr>
                            <wps:txbx>
                              <w:txbxContent>
                                <w:p w14:paraId="5E920065" w14:textId="77777777" w:rsidR="000A2CFC" w:rsidRDefault="000A2CFC" w:rsidP="000A2CFC">
                                  <w:r>
                                    <w: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CAABD39" id="Text Box 4" o:spid="_x0000_s1027" type="#_x0000_t202" style="position:absolute;left:0;text-align:left;margin-left:-3.75pt;margin-top:1.1pt;width:87pt;height:3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" fillcolor="window" strokeweight=".5pt">
                      <v:textbox>
                        <w:txbxContent>
                          <w:p w14:paraId="5E920065" w14:textId="77777777" w:rsidR="000A2CFC" w:rsidRDefault="000A2CFC" w:rsidP="000A2CFC">
                            <w:r>
                              <w:t>£500</w:t>
                            </w:r>
                          </w:p>
                        </w:txbxContent>
                      </v:textbox>
                    </v:shape>
                  </w:pict>
                </mc:Fallback>
              </mc:AlternateContent>
            </w:r>
          </w:p>
        </w:tc>
      </w:tr>
      <w:tr w:rsidR="000A2CFC" w14:paraId="12337F63" w14:textId="77777777" w:rsidTr="0051797E">
        <w:tc>
          <w:tcPr>
            <w:tcW w:w="1803" w:type="dxa"/>
          </w:tcPr>
          <w:p w14:paraId="122AE81C" w14:textId="77777777" w:rsidR="000A2CFC" w:rsidRDefault="000A2CFC" w:rsidP="0051797E">
            <w:pPr>
              <w:jc w:val="both"/>
            </w:pPr>
            <w:r>
              <w:t>Online gameplay service</w:t>
            </w:r>
          </w:p>
        </w:tc>
        <w:tc>
          <w:tcPr>
            <w:tcW w:w="1803" w:type="dxa"/>
          </w:tcPr>
          <w:p w14:paraId="13174614" w14:textId="77777777" w:rsidR="000A2CFC" w:rsidRDefault="000A2CFC" w:rsidP="0051797E">
            <w:pPr>
              <w:jc w:val="both"/>
            </w:pPr>
            <w:r>
              <w:t xml:space="preserve">Undelivered </w:t>
            </w:r>
          </w:p>
        </w:tc>
        <w:tc>
          <w:tcPr>
            <w:tcW w:w="1803" w:type="dxa"/>
          </w:tcPr>
          <w:p w14:paraId="7EE820D0" w14:textId="77777777" w:rsidR="000A2CFC" w:rsidRDefault="000A2CFC" w:rsidP="0051797E">
            <w:pPr>
              <w:jc w:val="both"/>
            </w:pPr>
            <w:r>
              <w:t>£110</w:t>
            </w:r>
          </w:p>
        </w:tc>
        <w:tc>
          <w:tcPr>
            <w:tcW w:w="1803" w:type="dxa"/>
          </w:tcPr>
          <w:p w14:paraId="2A3FCA91" w14:textId="5759298F" w:rsidR="000A2CFC" w:rsidRDefault="000A2CFC" w:rsidP="0051797E">
            <w:pPr>
              <w:jc w:val="both"/>
            </w:pPr>
            <w:r>
              <w:t>£</w:t>
            </w:r>
            <w:r>
              <w:t>5</w:t>
            </w:r>
            <w:r>
              <w:t>0</w:t>
            </w:r>
          </w:p>
        </w:tc>
        <w:tc>
          <w:tcPr>
            <w:tcW w:w="1804" w:type="dxa"/>
          </w:tcPr>
          <w:p w14:paraId="6C4AF204" w14:textId="77777777" w:rsidR="000A2CFC" w:rsidRDefault="000A2CFC" w:rsidP="0051797E">
            <w:pPr>
              <w:jc w:val="both"/>
            </w:pPr>
          </w:p>
        </w:tc>
      </w:tr>
    </w:tbl>
    <w:p w14:paraId="4EB902FB" w14:textId="77777777" w:rsidR="000A2CFC" w:rsidRDefault="000A2CFC" w:rsidP="006D3CF2"/>
    <w:tbl>
      <w:tblPr>
        <w:tblStyle w:val="TableGrid"/>
        <w:tblW w:w="0" w:type="auto"/>
        <w:tblLook w:val="04A0" w:firstRow="1" w:lastRow="0" w:firstColumn="1" w:lastColumn="0" w:noHBand="0" w:noVBand="1"/>
      </w:tblPr>
      <w:tblGrid>
        <w:gridCol w:w="3823"/>
        <w:gridCol w:w="2693"/>
        <w:gridCol w:w="2500"/>
      </w:tblGrid>
      <w:tr w:rsidR="000A2CFC" w14:paraId="5351EE51" w14:textId="77777777" w:rsidTr="0051797E">
        <w:tc>
          <w:tcPr>
            <w:tcW w:w="3823" w:type="dxa"/>
          </w:tcPr>
          <w:p w14:paraId="22A131DE" w14:textId="77777777" w:rsidR="000A2CFC" w:rsidRDefault="000A2CFC" w:rsidP="0051797E">
            <w:r>
              <w:t>(Debit) Cash</w:t>
            </w:r>
          </w:p>
        </w:tc>
        <w:tc>
          <w:tcPr>
            <w:tcW w:w="2693" w:type="dxa"/>
          </w:tcPr>
          <w:p w14:paraId="1D02CDD1" w14:textId="77777777" w:rsidR="000A2CFC" w:rsidRDefault="000A2CFC" w:rsidP="0051797E">
            <w:r>
              <w:t>£500</w:t>
            </w:r>
          </w:p>
        </w:tc>
        <w:tc>
          <w:tcPr>
            <w:tcW w:w="2500" w:type="dxa"/>
          </w:tcPr>
          <w:p w14:paraId="0F9E9F4C" w14:textId="77777777" w:rsidR="000A2CFC" w:rsidRDefault="000A2CFC" w:rsidP="0051797E"/>
        </w:tc>
      </w:tr>
      <w:tr w:rsidR="000A2CFC" w14:paraId="70495A49" w14:textId="77777777" w:rsidTr="0051797E">
        <w:tc>
          <w:tcPr>
            <w:tcW w:w="3823" w:type="dxa"/>
          </w:tcPr>
          <w:p w14:paraId="09306CC0" w14:textId="77777777" w:rsidR="000A2CFC" w:rsidRDefault="000A2CFC" w:rsidP="0051797E">
            <w:pPr>
              <w:ind w:left="720"/>
            </w:pPr>
            <w:r>
              <w:t>(Credit) Console sales revenue</w:t>
            </w:r>
          </w:p>
        </w:tc>
        <w:tc>
          <w:tcPr>
            <w:tcW w:w="2693" w:type="dxa"/>
          </w:tcPr>
          <w:p w14:paraId="21C8B4A1" w14:textId="77777777" w:rsidR="000A2CFC" w:rsidRDefault="000A2CFC" w:rsidP="0051797E"/>
        </w:tc>
        <w:tc>
          <w:tcPr>
            <w:tcW w:w="2500" w:type="dxa"/>
          </w:tcPr>
          <w:p w14:paraId="2BC644C7" w14:textId="53481EA0" w:rsidR="000A2CFC" w:rsidRDefault="000A2CFC" w:rsidP="0051797E">
            <w:r>
              <w:t>£</w:t>
            </w:r>
            <w:r>
              <w:t>45</w:t>
            </w:r>
            <w:r>
              <w:t>0</w:t>
            </w:r>
          </w:p>
        </w:tc>
      </w:tr>
      <w:tr w:rsidR="000A2CFC" w14:paraId="1227D9D4" w14:textId="77777777" w:rsidTr="0051797E">
        <w:tc>
          <w:tcPr>
            <w:tcW w:w="3823" w:type="dxa"/>
          </w:tcPr>
          <w:p w14:paraId="4919941C" w14:textId="77777777" w:rsidR="000A2CFC" w:rsidRDefault="000A2CFC" w:rsidP="0051797E">
            <w:pPr>
              <w:ind w:left="720"/>
            </w:pPr>
            <w:r>
              <w:t>(Credit) Deferred revenue (online gaming service liability)</w:t>
            </w:r>
          </w:p>
        </w:tc>
        <w:tc>
          <w:tcPr>
            <w:tcW w:w="2693" w:type="dxa"/>
          </w:tcPr>
          <w:p w14:paraId="7553DE18" w14:textId="77777777" w:rsidR="000A2CFC" w:rsidRDefault="000A2CFC" w:rsidP="0051797E"/>
        </w:tc>
        <w:tc>
          <w:tcPr>
            <w:tcW w:w="2500" w:type="dxa"/>
          </w:tcPr>
          <w:p w14:paraId="2D7C3C73" w14:textId="4B6F62B1" w:rsidR="000A2CFC" w:rsidRDefault="000A2CFC" w:rsidP="0051797E">
            <w:r>
              <w:t>£</w:t>
            </w:r>
            <w:r>
              <w:t>5</w:t>
            </w:r>
            <w:r>
              <w:t>0</w:t>
            </w:r>
          </w:p>
        </w:tc>
      </w:tr>
    </w:tbl>
    <w:p w14:paraId="27318C81" w14:textId="77777777" w:rsidR="000A2CFC" w:rsidRDefault="000A2CFC" w:rsidP="006D3CF2"/>
    <w:p w14:paraId="5870AF13" w14:textId="580F2BF9" w:rsidR="00FF0BCE" w:rsidRPr="00030846" w:rsidRDefault="001679B4">
      <w:r>
        <w:t>To avoid revenues being recorded early in this manner, companies apply the IFRS 15 standard.</w:t>
      </w:r>
      <w:r w:rsidR="00414EEB">
        <w:t xml:space="preserve"> This is a five step model which beings with identifying the contract with a customer, identifying the </w:t>
      </w:r>
      <w:r w:rsidR="006C4188">
        <w:t xml:space="preserve">separate performance obligations in the contract (in this case, providing the games console and providing the online gaming service), determining the transaction price, allocating the transaction </w:t>
      </w:r>
      <w:r w:rsidR="006C4188">
        <w:lastRenderedPageBreak/>
        <w:t xml:space="preserve">price to each of the performance obligations, and then recognising each revenue when the company has satisfied the corresponding performance obligation. </w:t>
      </w:r>
    </w:p>
    <w:p w14:paraId="771ABA03" w14:textId="68412DEE" w:rsidR="00FF0BCE" w:rsidRDefault="00FF0BCE">
      <w:pPr>
        <w:rPr>
          <w:rFonts w:eastAsiaTheme="minorEastAsia"/>
        </w:rPr>
      </w:pPr>
      <w:r>
        <w:rPr>
          <w:rFonts w:eastAsiaTheme="minorEastAsia"/>
        </w:rPr>
        <w:t xml:space="preserve">4. </w:t>
      </w:r>
    </w:p>
    <w:p w14:paraId="278BE120" w14:textId="066D7CA5" w:rsidR="00FF0BCE" w:rsidRDefault="00FF0BCE">
      <w:pPr>
        <w:rPr>
          <w:rFonts w:eastAsiaTheme="minorEastAsia"/>
        </w:rPr>
      </w:pPr>
      <w:r>
        <w:rPr>
          <w:rFonts w:eastAsiaTheme="minorEastAsia"/>
        </w:rPr>
        <w:t>(a)</w:t>
      </w:r>
    </w:p>
    <w:p w14:paraId="54F63603" w14:textId="3E1E2C96" w:rsidR="00C169D3" w:rsidRDefault="00C169D3">
      <w:pPr>
        <w:rPr>
          <w:rFonts w:eastAsiaTheme="minorEastAsia"/>
        </w:rPr>
      </w:pPr>
      <w:r>
        <w:rPr>
          <w:rFonts w:eastAsiaTheme="minorEastAsia"/>
        </w:rPr>
        <w:t>Normally, the price of a bond is given by</w:t>
      </w:r>
      <w:r w:rsidR="00DF21CA">
        <w:rPr>
          <w:rFonts w:eastAsiaTheme="minorEastAsia"/>
        </w:rPr>
        <w:t>:</w:t>
      </w:r>
    </w:p>
    <w:p w14:paraId="10C8AA08" w14:textId="77777777" w:rsidR="003A1B0C" w:rsidRDefault="003A1B0C" w:rsidP="003A1B0C">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YTM</m:t>
              </m:r>
            </m:den>
          </m:f>
          <m:r>
            <w:rPr>
              <w:rFonts w:ascii="Cambria Math" w:hAnsi="Cambria Math"/>
            </w:rPr>
            <m:t xml:space="preserve">x </m:t>
          </m:r>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1+YTM</m:t>
                          </m:r>
                        </m:e>
                      </m:d>
                    </m:e>
                    <m:sup>
                      <m:r>
                        <w:rPr>
                          <w:rFonts w:ascii="Cambria Math" w:hAnsi="Cambria Math"/>
                        </w:rPr>
                        <m:t>t</m:t>
                      </m:r>
                    </m:sup>
                  </m:sSup>
                </m:den>
              </m:f>
              <m:ctrlPr>
                <w:rPr>
                  <w:rFonts w:ascii="Cambria Math" w:eastAsiaTheme="minorEastAsia" w:hAnsi="Cambria Math"/>
                  <w:i/>
                </w:rPr>
              </m:ctrlP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FV</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t</m:t>
                  </m:r>
                </m:sup>
              </m:sSup>
            </m:den>
          </m:f>
        </m:oMath>
      </m:oMathPara>
    </w:p>
    <w:p w14:paraId="1409D045" w14:textId="0C9917B4" w:rsidR="00DF21CA" w:rsidRDefault="00DF21CA">
      <w:pPr>
        <w:rPr>
          <w:rFonts w:eastAsiaTheme="minorEastAsia"/>
        </w:rPr>
      </w:pPr>
      <w:r>
        <w:rPr>
          <w:rFonts w:eastAsiaTheme="minorEastAsia"/>
        </w:rPr>
        <w:t xml:space="preserve">Where C is the coupon, YTM is the bond’s yield to maturity, t is the number of time periods </w:t>
      </w:r>
      <w:r w:rsidR="007D4D39">
        <w:rPr>
          <w:rFonts w:eastAsiaTheme="minorEastAsia"/>
        </w:rPr>
        <w:t xml:space="preserve">in which a coupon is paid, and FV is the face value or par value of the bond, the capital sum repaid to the bondholder at the bond’s maturity date. </w:t>
      </w:r>
    </w:p>
    <w:p w14:paraId="7008F920" w14:textId="1FF3CCDF" w:rsidR="003A1B0C" w:rsidRDefault="007D4D39">
      <w:pPr>
        <w:rPr>
          <w:rFonts w:eastAsiaTheme="minorEastAsia"/>
        </w:rPr>
      </w:pPr>
      <w:r>
        <w:rPr>
          <w:rFonts w:eastAsiaTheme="minorEastAsia"/>
        </w:rPr>
        <w:t xml:space="preserve">Here, </w:t>
      </w:r>
      <w:r w:rsidR="003A1B0C">
        <w:rPr>
          <w:rFonts w:eastAsiaTheme="minorEastAsia"/>
        </w:rPr>
        <w:t xml:space="preserve">we have a zero-coupon bond, </w:t>
      </w:r>
      <w:r>
        <w:rPr>
          <w:rFonts w:eastAsiaTheme="minorEastAsia"/>
        </w:rPr>
        <w:t>meaning</w:t>
      </w:r>
      <w:r w:rsidR="003A1B0C">
        <w:rPr>
          <w:rFonts w:eastAsiaTheme="minorEastAsia"/>
        </w:rPr>
        <w:t xml:space="preserve"> C = 0. Hence: </w:t>
      </w:r>
    </w:p>
    <w:p w14:paraId="6C3079ED" w14:textId="7F74B6D7" w:rsidR="003A1B0C" w:rsidRDefault="003A1B0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FV</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t</m:t>
                  </m:r>
                </m:sup>
              </m:sSup>
            </m:den>
          </m:f>
        </m:oMath>
      </m:oMathPara>
    </w:p>
    <w:p w14:paraId="0577D646" w14:textId="127CF4DB" w:rsidR="003A1B0C" w:rsidRDefault="003A1B0C">
      <w:pPr>
        <w:rPr>
          <w:rFonts w:eastAsiaTheme="minorEastAsia"/>
        </w:rPr>
      </w:pPr>
      <w:r>
        <w:rPr>
          <w:rFonts w:eastAsiaTheme="minorEastAsia"/>
        </w:rPr>
        <w:t>P</w:t>
      </w:r>
      <w:r>
        <w:rPr>
          <w:rFonts w:eastAsiaTheme="minorEastAsia"/>
          <w:vertAlign w:val="subscript"/>
        </w:rPr>
        <w:t>o</w:t>
      </w:r>
      <w:r>
        <w:rPr>
          <w:rFonts w:eastAsiaTheme="minorEastAsia"/>
        </w:rPr>
        <w:t xml:space="preserve"> = £82 and </w:t>
      </w:r>
      <w:r w:rsidR="00C97347">
        <w:rPr>
          <w:rFonts w:eastAsiaTheme="minorEastAsia"/>
        </w:rPr>
        <w:t>FV = £100. We also know that t = 5. Hence:</w:t>
      </w:r>
    </w:p>
    <w:p w14:paraId="697C613A" w14:textId="683011D2" w:rsidR="00C97347" w:rsidRPr="002F6093" w:rsidRDefault="00055862" w:rsidP="00C97347">
      <w:pPr>
        <w:rPr>
          <w:rFonts w:eastAsiaTheme="minorEastAsia"/>
        </w:rPr>
      </w:pPr>
      <m:oMathPara>
        <m:oMath>
          <m:r>
            <w:rPr>
              <w:rFonts w:ascii="Cambria Math" w:eastAsiaTheme="minorEastAsia" w:hAnsi="Cambria Math"/>
            </w:rPr>
            <m:t>£82</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5</m:t>
                  </m:r>
                </m:sup>
              </m:sSup>
            </m:den>
          </m:f>
        </m:oMath>
      </m:oMathPara>
    </w:p>
    <w:p w14:paraId="1728A1AC" w14:textId="6953774F" w:rsidR="002F6093" w:rsidRPr="00055862" w:rsidRDefault="002F6093" w:rsidP="00C97347">
      <w:pPr>
        <w:rPr>
          <w:rFonts w:eastAsiaTheme="minorEastAsia"/>
        </w:rPr>
      </w:pPr>
      <w:r>
        <w:rPr>
          <w:rFonts w:eastAsiaTheme="minorEastAsia"/>
        </w:rPr>
        <w:t>Solving for YTM:</w:t>
      </w:r>
    </w:p>
    <w:p w14:paraId="011313B1" w14:textId="4E63EE93" w:rsidR="00055862" w:rsidRPr="00E9415B" w:rsidRDefault="00055862" w:rsidP="00C97347">
      <w:pPr>
        <w:rPr>
          <w:rFonts w:eastAsiaTheme="minorEastAsia"/>
        </w:rPr>
      </w:pPr>
      <m:oMathPara>
        <m:oMath>
          <m:r>
            <w:rPr>
              <w:rFonts w:ascii="Cambria Math" w:eastAsiaTheme="minorEastAsia" w:hAnsi="Cambria Math"/>
            </w:rPr>
            <m:t xml:space="preserve">£82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5</m:t>
              </m:r>
            </m:sup>
          </m:sSup>
          <m:r>
            <w:rPr>
              <w:rFonts w:ascii="Cambria Math" w:eastAsiaTheme="minorEastAsia" w:hAnsi="Cambria Math"/>
            </w:rPr>
            <m:t>=£100</m:t>
          </m:r>
        </m:oMath>
      </m:oMathPara>
    </w:p>
    <w:p w14:paraId="7B62F5DD" w14:textId="784E104E" w:rsidR="00E9415B" w:rsidRPr="00E9415B" w:rsidRDefault="00E9415B" w:rsidP="00E9415B">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5</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£82</m:t>
              </m:r>
            </m:den>
          </m:f>
        </m:oMath>
      </m:oMathPara>
    </w:p>
    <w:p w14:paraId="65D47586" w14:textId="52AEDEDA" w:rsidR="00E9415B" w:rsidRPr="001814CB" w:rsidRDefault="00E9415B" w:rsidP="00E9415B">
      <w:pPr>
        <w:rPr>
          <w:rFonts w:eastAsiaTheme="minorEastAsia"/>
        </w:rPr>
      </w:pPr>
      <m:oMathPara>
        <m:oMath>
          <m:d>
            <m:dPr>
              <m:ctrlPr>
                <w:rPr>
                  <w:rFonts w:ascii="Cambria Math" w:eastAsiaTheme="minorEastAsia" w:hAnsi="Cambria Math"/>
                  <w:i/>
                </w:rPr>
              </m:ctrlPr>
            </m:dPr>
            <m:e>
              <m:r>
                <w:rPr>
                  <w:rFonts w:ascii="Cambria Math" w:eastAsiaTheme="minorEastAsia" w:hAnsi="Cambria Math"/>
                </w:rPr>
                <m:t>1+YTM</m:t>
              </m:r>
            </m:e>
          </m:d>
          <m:r>
            <w:rPr>
              <w:rFonts w:ascii="Cambria Math" w:eastAsiaTheme="minorEastAsia" w:hAnsi="Cambria Math"/>
            </w:rPr>
            <m:t xml:space="preserve">= </m:t>
          </m:r>
          <m:rad>
            <m:radPr>
              <m:ctrlPr>
                <w:rPr>
                  <w:rFonts w:ascii="Cambria Math" w:eastAsiaTheme="minorEastAsia" w:hAnsi="Cambria Math"/>
                  <w:i/>
                </w:rPr>
              </m:ctrlPr>
            </m:radPr>
            <m:deg>
              <m:r>
                <w:rPr>
                  <w:rFonts w:ascii="Cambria Math" w:eastAsiaTheme="minorEastAsia" w:hAnsi="Cambria Math"/>
                </w:rPr>
                <m:t>5</m:t>
              </m:r>
            </m:deg>
            <m:e>
              <m:f>
                <m:fPr>
                  <m:ctrlPr>
                    <w:rPr>
                      <w:rFonts w:ascii="Cambria Math" w:eastAsiaTheme="minorEastAsia" w:hAnsi="Cambria Math"/>
                      <w:i/>
                    </w:rPr>
                  </m:ctrlPr>
                </m:fPr>
                <m:num>
                  <m:r>
                    <w:rPr>
                      <w:rFonts w:ascii="Cambria Math" w:eastAsiaTheme="minorEastAsia" w:hAnsi="Cambria Math"/>
                    </w:rPr>
                    <m:t>£100</m:t>
                  </m:r>
                </m:num>
                <m:den>
                  <m:r>
                    <w:rPr>
                      <w:rFonts w:ascii="Cambria Math" w:eastAsiaTheme="minorEastAsia" w:hAnsi="Cambria Math"/>
                    </w:rPr>
                    <m:t>£82</m:t>
                  </m:r>
                </m:den>
              </m:f>
            </m:e>
          </m:rad>
        </m:oMath>
      </m:oMathPara>
    </w:p>
    <w:p w14:paraId="19A82D49" w14:textId="090AD999" w:rsidR="001814CB" w:rsidRPr="009F38B0" w:rsidRDefault="001814CB" w:rsidP="00E9415B">
      <w:pPr>
        <w:rPr>
          <w:rFonts w:eastAsiaTheme="minorEastAsia"/>
        </w:rPr>
      </w:pPr>
      <m:oMathPara>
        <m:oMath>
          <m:r>
            <w:rPr>
              <w:rFonts w:ascii="Cambria Math" w:eastAsiaTheme="minorEastAsia" w:hAnsi="Cambria Math"/>
            </w:rPr>
            <m:t>1+YTM</m:t>
          </m:r>
          <m:r>
            <w:rPr>
              <w:rFonts w:ascii="Cambria Math" w:eastAsiaTheme="minorEastAsia" w:hAnsi="Cambria Math"/>
            </w:rPr>
            <m:t>=</m:t>
          </m:r>
          <m:r>
            <w:rPr>
              <w:rFonts w:ascii="Cambria Math" w:eastAsiaTheme="minorEastAsia" w:hAnsi="Cambria Math"/>
            </w:rPr>
            <m:t>1.040488368</m:t>
          </m:r>
        </m:oMath>
      </m:oMathPara>
    </w:p>
    <w:p w14:paraId="2E4311F5" w14:textId="70ED9DBB" w:rsidR="009F38B0" w:rsidRPr="009F38B0" w:rsidRDefault="009F38B0" w:rsidP="009F38B0">
      <w:pPr>
        <w:rPr>
          <w:rFonts w:eastAsiaTheme="minorEastAsia"/>
        </w:rPr>
      </w:pPr>
      <m:oMathPara>
        <m:oMath>
          <m:r>
            <w:rPr>
              <w:rFonts w:ascii="Cambria Math" w:eastAsiaTheme="minorEastAsia" w:hAnsi="Cambria Math"/>
            </w:rPr>
            <m:t>YTM=</m:t>
          </m:r>
          <m:r>
            <w:rPr>
              <w:rFonts w:ascii="Cambria Math" w:eastAsiaTheme="minorEastAsia" w:hAnsi="Cambria Math"/>
            </w:rPr>
            <m:t>0</m:t>
          </m:r>
          <m:r>
            <w:rPr>
              <w:rFonts w:ascii="Cambria Math" w:eastAsiaTheme="minorEastAsia" w:hAnsi="Cambria Math"/>
            </w:rPr>
            <m:t>.040488368</m:t>
          </m:r>
        </m:oMath>
      </m:oMathPara>
    </w:p>
    <w:p w14:paraId="6AD6295A" w14:textId="0FF03A52" w:rsidR="009F38B0" w:rsidRPr="009F38B0" w:rsidRDefault="009F38B0" w:rsidP="009F38B0">
      <w:pPr>
        <w:rPr>
          <w:rFonts w:eastAsiaTheme="minorEastAsia"/>
        </w:rPr>
      </w:pPr>
      <m:oMathPara>
        <m:oMath>
          <m:r>
            <w:rPr>
              <w:rFonts w:ascii="Cambria Math" w:eastAsiaTheme="minorEastAsia" w:hAnsi="Cambria Math"/>
            </w:rPr>
            <m:t>YTM=4</m:t>
          </m:r>
          <m:r>
            <w:rPr>
              <w:rFonts w:ascii="Cambria Math" w:eastAsiaTheme="minorEastAsia" w:hAnsi="Cambria Math"/>
            </w:rPr>
            <m:t>.</m:t>
          </m:r>
          <m:r>
            <w:rPr>
              <w:rFonts w:ascii="Cambria Math" w:eastAsiaTheme="minorEastAsia" w:hAnsi="Cambria Math"/>
            </w:rPr>
            <m:t>0488368</m:t>
          </m:r>
          <m:r>
            <w:rPr>
              <w:rFonts w:ascii="Cambria Math" w:eastAsiaTheme="minorEastAsia" w:hAnsi="Cambria Math"/>
            </w:rPr>
            <m:t>%</m:t>
          </m:r>
        </m:oMath>
      </m:oMathPara>
    </w:p>
    <w:p w14:paraId="4C7BFD22" w14:textId="521DCB94" w:rsidR="009F38B0" w:rsidRPr="009F38B0" w:rsidRDefault="009F38B0" w:rsidP="009F38B0">
      <w:pPr>
        <w:rPr>
          <w:rFonts w:eastAsiaTheme="minorEastAsia"/>
        </w:rPr>
      </w:pPr>
      <m:oMathPara>
        <m:oMath>
          <m:r>
            <w:rPr>
              <w:rFonts w:ascii="Cambria Math" w:eastAsiaTheme="minorEastAsia" w:hAnsi="Cambria Math"/>
            </w:rPr>
            <m:t>YTM</m:t>
          </m:r>
          <m:r>
            <w:rPr>
              <w:rFonts w:ascii="Cambria Math" w:eastAsiaTheme="minorEastAsia" w:hAnsi="Cambria Math"/>
            </w:rPr>
            <m:t>≈</m:t>
          </m:r>
          <m:r>
            <w:rPr>
              <w:rFonts w:ascii="Cambria Math" w:eastAsiaTheme="minorEastAsia" w:hAnsi="Cambria Math"/>
            </w:rPr>
            <m:t>4.0</m:t>
          </m:r>
          <m:r>
            <w:rPr>
              <w:rFonts w:ascii="Cambria Math" w:eastAsiaTheme="minorEastAsia" w:hAnsi="Cambria Math"/>
            </w:rPr>
            <m:t>5</m:t>
          </m:r>
          <m:r>
            <w:rPr>
              <w:rFonts w:ascii="Cambria Math" w:eastAsiaTheme="minorEastAsia" w:hAnsi="Cambria Math"/>
            </w:rPr>
            <m:t>%</m:t>
          </m:r>
        </m:oMath>
      </m:oMathPara>
    </w:p>
    <w:p w14:paraId="5C17CD7F" w14:textId="6BFD9983" w:rsidR="009F38B0" w:rsidRDefault="009F38B0" w:rsidP="009F38B0">
      <w:pPr>
        <w:rPr>
          <w:rFonts w:eastAsiaTheme="minorEastAsia"/>
        </w:rPr>
      </w:pPr>
      <w:r>
        <w:rPr>
          <w:rFonts w:eastAsiaTheme="minorEastAsia"/>
        </w:rPr>
        <w:t>Checking the answer:</w:t>
      </w:r>
    </w:p>
    <w:p w14:paraId="7AF72614" w14:textId="7A9DFCF6" w:rsidR="009F38B0" w:rsidRPr="00445792" w:rsidRDefault="009F38B0" w:rsidP="009F38B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1.04</m:t>
                      </m:r>
                      <m:r>
                        <w:rPr>
                          <w:rFonts w:ascii="Cambria Math" w:eastAsiaTheme="minorEastAsia" w:hAnsi="Cambria Math"/>
                        </w:rPr>
                        <m:t>0</m:t>
                      </m:r>
                      <m:r>
                        <w:rPr>
                          <w:rFonts w:ascii="Cambria Math" w:eastAsiaTheme="minorEastAsia" w:hAnsi="Cambria Math"/>
                        </w:rPr>
                        <m:t>5</m:t>
                      </m:r>
                    </m:e>
                  </m:d>
                </m:e>
                <m:sup>
                  <m:r>
                    <w:rPr>
                      <w:rFonts w:ascii="Cambria Math" w:eastAsiaTheme="minorEastAsia" w:hAnsi="Cambria Math"/>
                    </w:rPr>
                    <m:t>5</m:t>
                  </m:r>
                </m:sup>
              </m:sSup>
            </m:den>
          </m:f>
          <m:r>
            <w:rPr>
              <w:rFonts w:ascii="Cambria Math" w:eastAsiaTheme="minorEastAsia" w:hAnsi="Cambria Math"/>
            </w:rPr>
            <m:t>=</m:t>
          </m:r>
          <m:r>
            <w:rPr>
              <w:rFonts w:ascii="Cambria Math" w:eastAsiaTheme="minorEastAsia" w:hAnsi="Cambria Math"/>
            </w:rPr>
            <m:t>£81.99</m:t>
          </m:r>
        </m:oMath>
      </m:oMathPara>
    </w:p>
    <w:p w14:paraId="19FE5917" w14:textId="76A7F144" w:rsidR="00445792" w:rsidRDefault="00445792" w:rsidP="009F38B0">
      <w:pPr>
        <w:rPr>
          <w:rFonts w:eastAsiaTheme="minorEastAsia"/>
        </w:rPr>
      </w:pPr>
      <w:r>
        <w:rPr>
          <w:rFonts w:eastAsiaTheme="minorEastAsia"/>
        </w:rPr>
        <w:t xml:space="preserve">This means that </w:t>
      </w:r>
      <w:r w:rsidR="00592A7C">
        <w:rPr>
          <w:rFonts w:eastAsiaTheme="minorEastAsia"/>
        </w:rPr>
        <w:t>a bondholder who purchases the bond for £82</w:t>
      </w:r>
      <w:r w:rsidR="0095090A">
        <w:rPr>
          <w:rFonts w:eastAsiaTheme="minorEastAsia"/>
        </w:rPr>
        <w:t xml:space="preserve"> and holds it until its maturity date</w:t>
      </w:r>
      <w:r w:rsidR="00592A7C">
        <w:rPr>
          <w:rFonts w:eastAsiaTheme="minorEastAsia"/>
        </w:rPr>
        <w:t xml:space="preserve"> will receive a</w:t>
      </w:r>
      <w:r w:rsidR="00EC3ECA">
        <w:rPr>
          <w:rFonts w:eastAsiaTheme="minorEastAsia"/>
        </w:rPr>
        <w:t xml:space="preserve"> </w:t>
      </w:r>
      <w:r w:rsidR="00592A7C">
        <w:rPr>
          <w:rFonts w:eastAsiaTheme="minorEastAsia"/>
        </w:rPr>
        <w:t>rate of return of 4.05%</w:t>
      </w:r>
      <w:r w:rsidR="0095090A">
        <w:rPr>
          <w:rFonts w:eastAsiaTheme="minorEastAsia"/>
        </w:rPr>
        <w:t>.</w:t>
      </w:r>
    </w:p>
    <w:p w14:paraId="307CB395" w14:textId="3B0215CC" w:rsidR="0024210B" w:rsidRDefault="0024210B" w:rsidP="009F38B0">
      <w:pPr>
        <w:rPr>
          <w:rFonts w:eastAsiaTheme="minorEastAsia"/>
        </w:rPr>
      </w:pPr>
    </w:p>
    <w:p w14:paraId="5A0B1590" w14:textId="76472913" w:rsidR="0024210B" w:rsidRDefault="0024210B" w:rsidP="009F38B0">
      <w:pPr>
        <w:rPr>
          <w:rFonts w:eastAsiaTheme="minorEastAsia"/>
        </w:rPr>
      </w:pPr>
    </w:p>
    <w:p w14:paraId="22FFB018" w14:textId="46135BAA" w:rsidR="0024210B" w:rsidRDefault="0024210B" w:rsidP="009F38B0">
      <w:pPr>
        <w:rPr>
          <w:rFonts w:eastAsiaTheme="minorEastAsia"/>
        </w:rPr>
      </w:pPr>
    </w:p>
    <w:p w14:paraId="6FB06584" w14:textId="5D337435" w:rsidR="0024210B" w:rsidRDefault="0024210B" w:rsidP="009F38B0">
      <w:pPr>
        <w:rPr>
          <w:rFonts w:eastAsiaTheme="minorEastAsia"/>
        </w:rPr>
      </w:pPr>
    </w:p>
    <w:p w14:paraId="149D4B94" w14:textId="77777777" w:rsidR="0024210B" w:rsidRPr="009F38B0" w:rsidRDefault="0024210B" w:rsidP="009F38B0">
      <w:pPr>
        <w:rPr>
          <w:rFonts w:eastAsiaTheme="minorEastAsia"/>
        </w:rPr>
      </w:pPr>
    </w:p>
    <w:p w14:paraId="66C8F309" w14:textId="0323497C" w:rsidR="009F38B0" w:rsidRDefault="00492EBC" w:rsidP="009F38B0">
      <w:pPr>
        <w:rPr>
          <w:rFonts w:eastAsiaTheme="minorEastAsia"/>
        </w:rPr>
      </w:pPr>
      <w:r>
        <w:rPr>
          <w:rFonts w:eastAsiaTheme="minorEastAsia"/>
        </w:rPr>
        <w:t>(b)</w:t>
      </w:r>
    </w:p>
    <w:p w14:paraId="72BA8FA4" w14:textId="33E02374" w:rsidR="002F6093" w:rsidRDefault="002F6093" w:rsidP="009F38B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FV</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1+YTM</m:t>
                      </m:r>
                    </m:e>
                  </m:d>
                </m:e>
                <m:sup>
                  <m:r>
                    <w:rPr>
                      <w:rFonts w:ascii="Cambria Math" w:eastAsiaTheme="minorEastAsia" w:hAnsi="Cambria Math"/>
                    </w:rPr>
                    <m:t>t</m:t>
                  </m:r>
                </m:sup>
              </m:sSup>
            </m:den>
          </m:f>
        </m:oMath>
      </m:oMathPara>
    </w:p>
    <w:p w14:paraId="32AC1392" w14:textId="5F349314" w:rsidR="00884F95" w:rsidRPr="00883255" w:rsidRDefault="00884F95" w:rsidP="00381F11">
      <w:pPr>
        <w:jc w:val="both"/>
        <w:rPr>
          <w:rFonts w:eastAsiaTheme="minorEastAsia"/>
        </w:rPr>
      </w:pPr>
      <w:r>
        <w:rPr>
          <w:rFonts w:eastAsiaTheme="minorEastAsia"/>
        </w:rPr>
        <w:t xml:space="preserve">In this situation, the bank believes a “fair” yield-to-maturity on its bond is 3.55%. This could be for multiple reasons, one being that </w:t>
      </w:r>
      <w:r w:rsidR="00381F11">
        <w:rPr>
          <w:rFonts w:eastAsiaTheme="minorEastAsia"/>
        </w:rPr>
        <w:t>AI Logistics</w:t>
      </w:r>
      <w:r>
        <w:rPr>
          <w:rFonts w:eastAsiaTheme="minorEastAsia"/>
        </w:rPr>
        <w:t xml:space="preserve"> has a strong credit rating and is therefore a </w:t>
      </w:r>
      <w:r w:rsidR="00381F11">
        <w:rPr>
          <w:rFonts w:eastAsiaTheme="minorEastAsia"/>
        </w:rPr>
        <w:t>lower-</w:t>
      </w:r>
      <w:r>
        <w:rPr>
          <w:rFonts w:eastAsiaTheme="minorEastAsia"/>
        </w:rPr>
        <w:t xml:space="preserve">risk investment for the bondholder. In this situation, the bank may feel </w:t>
      </w:r>
      <w:r w:rsidR="00883255">
        <w:rPr>
          <w:rFonts w:eastAsiaTheme="minorEastAsia"/>
        </w:rPr>
        <w:t>it is entitled to borrow at lower rates, hence it wishes to price the bond in a way that reduces the YTM to 3.55%. Assuming the par value of the bond (FV) remains at £100, and t =5, we can solve this equation for P</w:t>
      </w:r>
      <w:r w:rsidR="00883255">
        <w:rPr>
          <w:rFonts w:eastAsiaTheme="minorEastAsia"/>
          <w:vertAlign w:val="subscript"/>
        </w:rPr>
        <w:t>o</w:t>
      </w:r>
      <w:r w:rsidR="00883255">
        <w:rPr>
          <w:rFonts w:eastAsiaTheme="minorEastAsia"/>
        </w:rPr>
        <w:t>:</w:t>
      </w:r>
    </w:p>
    <w:p w14:paraId="3B5733DE" w14:textId="4D505595" w:rsidR="002F6093" w:rsidRPr="00851211" w:rsidRDefault="002F6093" w:rsidP="002F60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£100</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r>
                        <w:rPr>
                          <w:rFonts w:ascii="Cambria Math" w:eastAsiaTheme="minorEastAsia" w:hAnsi="Cambria Math"/>
                        </w:rPr>
                        <m:t>.0355</m:t>
                      </m:r>
                    </m:e>
                  </m:d>
                </m:e>
                <m:sup>
                  <m:r>
                    <w:rPr>
                      <w:rFonts w:ascii="Cambria Math" w:eastAsiaTheme="minorEastAsia" w:hAnsi="Cambria Math"/>
                    </w:rPr>
                    <m:t>5</m:t>
                  </m:r>
                </m:sup>
              </m:sSup>
            </m:den>
          </m:f>
        </m:oMath>
      </m:oMathPara>
    </w:p>
    <w:p w14:paraId="1DF0212E" w14:textId="5B560E87" w:rsidR="00851211" w:rsidRPr="00CF2818" w:rsidRDefault="00851211" w:rsidP="002F60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£83.99423594</m:t>
          </m:r>
        </m:oMath>
      </m:oMathPara>
    </w:p>
    <w:p w14:paraId="0F78287D" w14:textId="08399345" w:rsidR="00CF2818" w:rsidRPr="00445792" w:rsidRDefault="00CF2818" w:rsidP="002F609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£84</m:t>
          </m:r>
        </m:oMath>
      </m:oMathPara>
    </w:p>
    <w:p w14:paraId="23D37657" w14:textId="7551F870" w:rsidR="00445792" w:rsidRDefault="00883255" w:rsidP="002F6093">
      <w:pPr>
        <w:rPr>
          <w:rFonts w:eastAsiaTheme="minorEastAsia"/>
        </w:rPr>
      </w:pPr>
      <w:r>
        <w:rPr>
          <w:rFonts w:eastAsiaTheme="minorEastAsia"/>
        </w:rPr>
        <w:t>Thus,</w:t>
      </w:r>
      <w:r w:rsidR="00445792">
        <w:rPr>
          <w:rFonts w:eastAsiaTheme="minorEastAsia"/>
        </w:rPr>
        <w:t xml:space="preserve"> issuing the bond for £84 will mean that an investor who holds the bond until its maturity will receive a rate of return of 3.55%</w:t>
      </w:r>
      <w:r>
        <w:rPr>
          <w:rFonts w:eastAsiaTheme="minorEastAsia"/>
        </w:rPr>
        <w:t xml:space="preserve">. This result is intuitive; </w:t>
      </w:r>
      <w:r w:rsidR="00DF21CA">
        <w:rPr>
          <w:rFonts w:eastAsiaTheme="minorEastAsia"/>
        </w:rPr>
        <w:t xml:space="preserve">if the par value of the bond has remained constant, but the price paid has increased, naturally we would expect the rate of return to fall. </w:t>
      </w:r>
    </w:p>
    <w:p w14:paraId="64B4C4B7" w14:textId="3F845DB4" w:rsidR="00CF3B5D" w:rsidRDefault="00CF3B5D" w:rsidP="002F6093">
      <w:pPr>
        <w:rPr>
          <w:rFonts w:eastAsiaTheme="minorEastAsia"/>
        </w:rPr>
      </w:pPr>
    </w:p>
    <w:p w14:paraId="540BA24C" w14:textId="5D5E2AA1" w:rsidR="00CF3B5D" w:rsidRDefault="00CF3B5D" w:rsidP="002F6093">
      <w:pPr>
        <w:rPr>
          <w:rFonts w:eastAsiaTheme="minorEastAsia"/>
        </w:rPr>
      </w:pPr>
    </w:p>
    <w:p w14:paraId="00964759" w14:textId="203BC12E" w:rsidR="00CF3B5D" w:rsidRDefault="00CF3B5D" w:rsidP="002F6093">
      <w:pPr>
        <w:rPr>
          <w:rFonts w:eastAsiaTheme="minorEastAsia"/>
        </w:rPr>
      </w:pPr>
    </w:p>
    <w:p w14:paraId="2F6EBCC2" w14:textId="464C228D" w:rsidR="00CF3B5D" w:rsidRDefault="00CF3B5D" w:rsidP="002F6093">
      <w:pPr>
        <w:rPr>
          <w:rFonts w:eastAsiaTheme="minorEastAsia"/>
        </w:rPr>
      </w:pPr>
    </w:p>
    <w:p w14:paraId="71D642AA" w14:textId="43C86832" w:rsidR="00CF3B5D" w:rsidRDefault="00CF3B5D" w:rsidP="002F6093">
      <w:pPr>
        <w:rPr>
          <w:rFonts w:eastAsiaTheme="minorEastAsia"/>
        </w:rPr>
      </w:pPr>
    </w:p>
    <w:p w14:paraId="7A522A7D" w14:textId="3D3505EE" w:rsidR="00CF3B5D" w:rsidRDefault="00CF3B5D" w:rsidP="002F6093">
      <w:pPr>
        <w:rPr>
          <w:rFonts w:eastAsiaTheme="minorEastAsia"/>
        </w:rPr>
      </w:pPr>
    </w:p>
    <w:p w14:paraId="36315381" w14:textId="1D5D3FC0" w:rsidR="00CF3B5D" w:rsidRDefault="00CF3B5D" w:rsidP="002F6093">
      <w:pPr>
        <w:rPr>
          <w:rFonts w:eastAsiaTheme="minorEastAsia"/>
        </w:rPr>
      </w:pPr>
    </w:p>
    <w:p w14:paraId="1D6371F5" w14:textId="0B17893E" w:rsidR="00CF3B5D" w:rsidRDefault="00CF3B5D" w:rsidP="002F6093">
      <w:pPr>
        <w:rPr>
          <w:rFonts w:eastAsiaTheme="minorEastAsia"/>
        </w:rPr>
      </w:pPr>
    </w:p>
    <w:p w14:paraId="20F8BCB5" w14:textId="016C338A" w:rsidR="00CF3B5D" w:rsidRDefault="00CF3B5D" w:rsidP="002F6093">
      <w:pPr>
        <w:rPr>
          <w:rFonts w:eastAsiaTheme="minorEastAsia"/>
        </w:rPr>
      </w:pPr>
    </w:p>
    <w:p w14:paraId="2F01E90F" w14:textId="7756B991" w:rsidR="00CF3B5D" w:rsidRDefault="00CF3B5D" w:rsidP="002F6093">
      <w:pPr>
        <w:rPr>
          <w:rFonts w:eastAsiaTheme="minorEastAsia"/>
        </w:rPr>
      </w:pPr>
    </w:p>
    <w:p w14:paraId="5519E234" w14:textId="5D07C41F" w:rsidR="00CF3B5D" w:rsidRDefault="00CF3B5D" w:rsidP="002F6093">
      <w:pPr>
        <w:rPr>
          <w:rFonts w:eastAsiaTheme="minorEastAsia"/>
        </w:rPr>
      </w:pPr>
    </w:p>
    <w:p w14:paraId="0DFBD44C" w14:textId="110C24D4" w:rsidR="00CF3B5D" w:rsidRDefault="00CF3B5D" w:rsidP="002F6093">
      <w:pPr>
        <w:rPr>
          <w:rFonts w:eastAsiaTheme="minorEastAsia"/>
        </w:rPr>
      </w:pPr>
    </w:p>
    <w:p w14:paraId="19ED9BDB" w14:textId="4B80D4EF" w:rsidR="00CF3B5D" w:rsidRDefault="00CF3B5D" w:rsidP="002F6093">
      <w:pPr>
        <w:rPr>
          <w:rFonts w:eastAsiaTheme="minorEastAsia"/>
        </w:rPr>
      </w:pPr>
    </w:p>
    <w:p w14:paraId="2875AD64" w14:textId="4589A3A1" w:rsidR="00CF3B5D" w:rsidRDefault="00CF3B5D" w:rsidP="002F6093">
      <w:pPr>
        <w:rPr>
          <w:rFonts w:eastAsiaTheme="minorEastAsia"/>
        </w:rPr>
      </w:pPr>
    </w:p>
    <w:p w14:paraId="4C572A35" w14:textId="46FB2179" w:rsidR="00CF3B5D" w:rsidRDefault="00CF3B5D" w:rsidP="002F6093">
      <w:pPr>
        <w:rPr>
          <w:rFonts w:eastAsiaTheme="minorEastAsia"/>
        </w:rPr>
      </w:pPr>
    </w:p>
    <w:p w14:paraId="2B400037" w14:textId="51550EFA" w:rsidR="00CF3B5D" w:rsidRDefault="00CF3B5D" w:rsidP="002F6093">
      <w:pPr>
        <w:rPr>
          <w:rFonts w:eastAsiaTheme="minorEastAsia"/>
        </w:rPr>
      </w:pPr>
    </w:p>
    <w:p w14:paraId="472C7439" w14:textId="0F737BA9" w:rsidR="00CF3B5D" w:rsidRDefault="00CF3B5D" w:rsidP="002F6093">
      <w:pPr>
        <w:rPr>
          <w:rFonts w:eastAsiaTheme="minorEastAsia"/>
        </w:rPr>
      </w:pPr>
    </w:p>
    <w:p w14:paraId="5C5BCAC6" w14:textId="487EF99A" w:rsidR="00CF3B5D" w:rsidRDefault="00CF3B5D" w:rsidP="002F6093">
      <w:pPr>
        <w:rPr>
          <w:rFonts w:eastAsiaTheme="minorEastAsia"/>
        </w:rPr>
      </w:pPr>
    </w:p>
    <w:p w14:paraId="3D066987" w14:textId="29DFB0C2" w:rsidR="00CF3B5D" w:rsidRDefault="00CF3B5D" w:rsidP="00CF3B5D">
      <w:r>
        <w:t xml:space="preserve">3. </w:t>
      </w:r>
      <w:r>
        <w:t xml:space="preserve">Completed based on Dr. Cole’s instruction (Week 8 Q&amp;A lecture) that where both answers are completed the highest scoring answer will count towards the overall mark. </w:t>
      </w:r>
    </w:p>
    <w:p w14:paraId="3A0B3AB5" w14:textId="77777777" w:rsidR="00CF3B5D" w:rsidRPr="0013260D" w:rsidRDefault="00CF3B5D" w:rsidP="00CF3B5D">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5</m:t>
            </m:r>
          </m:sub>
        </m:sSub>
        <m:r>
          <w:rPr>
            <w:rFonts w:ascii="Cambria Math" w:hAnsi="Cambria Math"/>
          </w:rPr>
          <m:t>=£4.50</m:t>
        </m:r>
      </m:oMath>
      <w:r>
        <w:rPr>
          <w:rFonts w:eastAsiaTheme="minorEastAsia"/>
        </w:rPr>
        <w:t xml:space="preserve">, </w:t>
      </w:r>
      <m:oMath>
        <m:r>
          <w:rPr>
            <w:rFonts w:ascii="Cambria Math" w:eastAsiaTheme="minorEastAsia" w:hAnsi="Cambria Math"/>
          </w:rPr>
          <m:t>g=0.025</m:t>
        </m:r>
      </m:oMath>
      <w:r>
        <w:rPr>
          <w:rFonts w:eastAsiaTheme="minorEastAsia"/>
        </w:rPr>
        <w:t xml:space="preserve">, </w:t>
      </w:r>
      <m:oMath>
        <m:r>
          <w:rPr>
            <w:rFonts w:ascii="Cambria Math" w:eastAsiaTheme="minorEastAsia" w:hAnsi="Cambria Math"/>
          </w:rPr>
          <m:t>r=0.09</m:t>
        </m:r>
      </m:oMath>
    </w:p>
    <w:p w14:paraId="5BD80359" w14:textId="77777777" w:rsidR="00CF3B5D" w:rsidRDefault="00CF3B5D" w:rsidP="00CF3B5D">
      <w:pPr>
        <w:rPr>
          <w:rFonts w:eastAsiaTheme="minorEastAsia"/>
        </w:rPr>
      </w:pPr>
      <w:r>
        <w:rPr>
          <w:rFonts w:eastAsiaTheme="minorEastAsia"/>
        </w:rPr>
        <w:t>(a)</w:t>
      </w:r>
    </w:p>
    <w:p w14:paraId="0905661F" w14:textId="77777777" w:rsidR="00CF3B5D" w:rsidRDefault="00CF3B5D" w:rsidP="00CF3B5D">
      <w:pPr>
        <w:rPr>
          <w:rFonts w:eastAsiaTheme="minorEastAsia"/>
        </w:rPr>
      </w:pPr>
      <w:r>
        <w:rPr>
          <w:rFonts w:eastAsiaTheme="minorEastAsia"/>
        </w:rPr>
        <w:t>The price of the share today is equal to the present value of the share from years 1 to 4, plus the present value of share from year 5 onwards. This is shown in the equation below:</w:t>
      </w:r>
    </w:p>
    <w:p w14:paraId="2F2B5F3F" w14:textId="77777777" w:rsidR="00CF3B5D" w:rsidRPr="00BC573A"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1-3</m:t>
              </m:r>
            </m:sub>
          </m:sSub>
          <m:r>
            <w:rPr>
              <w:rFonts w:ascii="Cambria Math" w:eastAsiaTheme="minorEastAsia" w:hAnsi="Cambria Math"/>
            </w:rPr>
            <m:t>+</m:t>
          </m:r>
          <w:bookmarkStart w:id="3" w:name="_Hlk71282407"/>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4-</m:t>
              </m:r>
              <w:bookmarkStart w:id="4" w:name="_Hlk71282732"/>
              <m:r>
                <w:rPr>
                  <w:rFonts w:ascii="Cambria Math" w:eastAsiaTheme="minorEastAsia" w:hAnsi="Cambria Math"/>
                </w:rPr>
                <m:t>∞</m:t>
              </m:r>
              <w:bookmarkEnd w:id="4"/>
            </m:sub>
          </m:sSub>
        </m:oMath>
      </m:oMathPara>
      <w:bookmarkEnd w:id="3"/>
    </w:p>
    <w:p w14:paraId="2DF1BF44" w14:textId="77777777" w:rsidR="00CF3B5D" w:rsidRPr="00FF0BCE" w:rsidRDefault="00CF3B5D" w:rsidP="00CF3B5D">
      <w:pPr>
        <w:rPr>
          <w:rFonts w:eastAsiaTheme="minorEastAsia"/>
        </w:rPr>
      </w:pPr>
      <w:r>
        <w:rPr>
          <w:rFonts w:eastAsiaTheme="minorEastAsia"/>
        </w:rPr>
        <w:t>Here, the dividend is zero in years 1-4, hence the stock will have a value of zero. From year 5 onwards, the stock is a perpetuity with constant growth. So, we need to calculate the value of this perpetuity using the following formula:</w:t>
      </w:r>
    </w:p>
    <w:p w14:paraId="2E436334" w14:textId="77777777" w:rsidR="00CF3B5D" w:rsidRPr="00B426A2"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5</m:t>
                  </m:r>
                </m:sub>
              </m:sSub>
            </m:num>
            <m:den>
              <m:r>
                <w:rPr>
                  <w:rFonts w:ascii="Cambria Math" w:eastAsiaTheme="minorEastAsia" w:hAnsi="Cambria Math"/>
                </w:rPr>
                <m:t xml:space="preserve">r-g </m:t>
              </m:r>
            </m:den>
          </m:f>
        </m:oMath>
      </m:oMathPara>
    </w:p>
    <w:p w14:paraId="6A419103" w14:textId="77777777" w:rsidR="00CF3B5D" w:rsidRPr="009012BE"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4.50</m:t>
              </m:r>
            </m:num>
            <m:den>
              <m:r>
                <w:rPr>
                  <w:rFonts w:ascii="Cambria Math" w:eastAsiaTheme="minorEastAsia" w:hAnsi="Cambria Math"/>
                </w:rPr>
                <m:t>0.09-0.025</m:t>
              </m:r>
              <m:r>
                <w:rPr>
                  <w:rFonts w:ascii="Cambria Math" w:eastAsiaTheme="minorEastAsia" w:hAnsi="Cambria Math"/>
                </w:rPr>
                <m:t xml:space="preserve"> </m:t>
              </m:r>
            </m:den>
          </m:f>
        </m:oMath>
      </m:oMathPara>
    </w:p>
    <w:bookmarkStart w:id="5" w:name="_Hlk71284477"/>
    <w:p w14:paraId="70651919" w14:textId="77777777" w:rsidR="00CF3B5D" w:rsidRPr="00057963"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r>
            <w:rPr>
              <w:rFonts w:ascii="Cambria Math" w:eastAsiaTheme="minorEastAsia" w:hAnsi="Cambria Math"/>
            </w:rPr>
            <m:t>=</m:t>
          </m:r>
          <m:r>
            <w:rPr>
              <w:rFonts w:ascii="Cambria Math" w:eastAsiaTheme="minorEastAsia" w:hAnsi="Cambria Math"/>
            </w:rPr>
            <m:t>£69.23076923</m:t>
          </m:r>
        </m:oMath>
      </m:oMathPara>
    </w:p>
    <w:bookmarkEnd w:id="5"/>
    <w:p w14:paraId="7180BB55" w14:textId="77777777" w:rsidR="00CF3B5D" w:rsidRPr="00587651" w:rsidRDefault="00CF3B5D" w:rsidP="00CF3B5D">
      <w:pPr>
        <w:rPr>
          <w:rFonts w:eastAsiaTheme="minorEastAsia"/>
        </w:rPr>
      </w:pPr>
      <w:r>
        <w:rPr>
          <w:rFonts w:eastAsiaTheme="minorEastAsia"/>
        </w:rPr>
        <w:t>However this is P</w:t>
      </w:r>
      <w:r>
        <w:rPr>
          <w:rFonts w:eastAsiaTheme="minorEastAsia"/>
          <w:vertAlign w:val="subscript"/>
        </w:rPr>
        <w:t>4</w:t>
      </w:r>
      <w:r>
        <w:rPr>
          <w:rFonts w:eastAsiaTheme="minorEastAsia"/>
        </w:rPr>
        <w:t xml:space="preserve"> in year 4. We need to discount this figure to find NPV</w:t>
      </w:r>
      <w:r>
        <w:rPr>
          <w:rFonts w:eastAsiaTheme="minorEastAsia"/>
          <w:vertAlign w:val="subscript"/>
        </w:rPr>
        <w:t>4</w:t>
      </w:r>
      <w:r>
        <w:rPr>
          <w:rFonts w:eastAsiaTheme="minorEastAsia"/>
        </w:rPr>
        <w:t>:</w:t>
      </w:r>
    </w:p>
    <w:p w14:paraId="729F9167" w14:textId="77777777" w:rsidR="00CF3B5D" w:rsidRDefault="00CF3B5D" w:rsidP="00CF3B5D">
      <w:pPr>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4</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4</m:t>
                </m:r>
              </m:sup>
            </m:sSup>
          </m:den>
        </m:f>
      </m:oMath>
      <w:r>
        <w:rPr>
          <w:rFonts w:eastAsiaTheme="minorEastAsia"/>
        </w:rPr>
        <w:t xml:space="preserve">  </w:t>
      </w:r>
    </w:p>
    <w:bookmarkStart w:id="6" w:name="_Hlk71284493"/>
    <w:p w14:paraId="6E9A216A" w14:textId="77777777" w:rsidR="00CF3B5D" w:rsidRPr="0073183F"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4</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£69.23076923</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1+0.09</m:t>
                      </m:r>
                    </m:e>
                  </m:d>
                </m:e>
                <m:sup>
                  <m:r>
                    <w:rPr>
                      <w:rFonts w:ascii="Cambria Math" w:eastAsiaTheme="minorEastAsia" w:hAnsi="Cambria Math"/>
                    </w:rPr>
                    <m:t>4</m:t>
                  </m:r>
                </m:sup>
              </m:sSup>
            </m:den>
          </m:f>
        </m:oMath>
      </m:oMathPara>
    </w:p>
    <w:bookmarkStart w:id="7" w:name="_Hlk71284518"/>
    <w:bookmarkEnd w:id="6"/>
    <w:p w14:paraId="2A00C93C" w14:textId="058CB894" w:rsidR="00CF3B5D" w:rsidRPr="00CF3B5D"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4</m:t>
              </m:r>
            </m:sub>
          </m:sSub>
          <m:r>
            <w:rPr>
              <w:rFonts w:ascii="Cambria Math" w:eastAsiaTheme="minorEastAsia" w:hAnsi="Cambria Math"/>
            </w:rPr>
            <m:t>=£49.044</m:t>
          </m:r>
        </m:oMath>
      </m:oMathPara>
    </w:p>
    <w:p w14:paraId="0291BECA" w14:textId="5F8535EB" w:rsidR="00CF3B5D" w:rsidRDefault="00CF3B5D" w:rsidP="00CF3B5D">
      <w:pPr>
        <w:rPr>
          <w:rFonts w:eastAsiaTheme="minorEastAsia"/>
        </w:rPr>
      </w:pPr>
    </w:p>
    <w:p w14:paraId="14724EEB" w14:textId="46073DBC" w:rsidR="00CF3B5D" w:rsidRDefault="00CF3B5D" w:rsidP="00CF3B5D">
      <w:pPr>
        <w:rPr>
          <w:rFonts w:eastAsiaTheme="minorEastAsia"/>
        </w:rPr>
      </w:pPr>
    </w:p>
    <w:p w14:paraId="1ED830F0" w14:textId="223A0427" w:rsidR="00CF3B5D" w:rsidRDefault="00CF3B5D" w:rsidP="00CF3B5D">
      <w:pPr>
        <w:rPr>
          <w:rFonts w:eastAsiaTheme="minorEastAsia"/>
        </w:rPr>
      </w:pPr>
    </w:p>
    <w:p w14:paraId="26BE1021" w14:textId="4E300E6E" w:rsidR="00CF3B5D" w:rsidRDefault="00CF3B5D" w:rsidP="00CF3B5D">
      <w:pPr>
        <w:rPr>
          <w:rFonts w:eastAsiaTheme="minorEastAsia"/>
        </w:rPr>
      </w:pPr>
    </w:p>
    <w:p w14:paraId="24A67C96" w14:textId="6A62AC05" w:rsidR="00CF3B5D" w:rsidRDefault="00CF3B5D" w:rsidP="00CF3B5D">
      <w:pPr>
        <w:rPr>
          <w:rFonts w:eastAsiaTheme="minorEastAsia"/>
        </w:rPr>
      </w:pPr>
    </w:p>
    <w:p w14:paraId="666E3EB7" w14:textId="20129700" w:rsidR="00CF3B5D" w:rsidRDefault="00CF3B5D" w:rsidP="00CF3B5D">
      <w:pPr>
        <w:rPr>
          <w:rFonts w:eastAsiaTheme="minorEastAsia"/>
        </w:rPr>
      </w:pPr>
    </w:p>
    <w:p w14:paraId="04379B11" w14:textId="2334F60D" w:rsidR="00CF3B5D" w:rsidRDefault="00CF3B5D" w:rsidP="00CF3B5D">
      <w:pPr>
        <w:rPr>
          <w:rFonts w:eastAsiaTheme="minorEastAsia"/>
        </w:rPr>
      </w:pPr>
    </w:p>
    <w:p w14:paraId="41D00C4A" w14:textId="60BFFE7E" w:rsidR="00CF3B5D" w:rsidRDefault="00CF3B5D" w:rsidP="00CF3B5D">
      <w:pPr>
        <w:rPr>
          <w:rFonts w:eastAsiaTheme="minorEastAsia"/>
        </w:rPr>
      </w:pPr>
    </w:p>
    <w:p w14:paraId="40931D30" w14:textId="60693648" w:rsidR="00CF3B5D" w:rsidRDefault="00CF3B5D" w:rsidP="00CF3B5D">
      <w:pPr>
        <w:rPr>
          <w:rFonts w:eastAsiaTheme="minorEastAsia"/>
        </w:rPr>
      </w:pPr>
    </w:p>
    <w:p w14:paraId="3F5462AA" w14:textId="5D8755FC" w:rsidR="00CF3B5D" w:rsidRDefault="00CF3B5D" w:rsidP="00CF3B5D">
      <w:pPr>
        <w:rPr>
          <w:rFonts w:eastAsiaTheme="minorEastAsia"/>
        </w:rPr>
      </w:pPr>
    </w:p>
    <w:p w14:paraId="2BFA95C4" w14:textId="3969CACC" w:rsidR="00CF3B5D" w:rsidRDefault="00CF3B5D" w:rsidP="00CF3B5D">
      <w:pPr>
        <w:rPr>
          <w:rFonts w:eastAsiaTheme="minorEastAsia"/>
        </w:rPr>
      </w:pPr>
    </w:p>
    <w:p w14:paraId="2A95CDA6" w14:textId="4A17D889" w:rsidR="00CF3B5D" w:rsidRDefault="00CF3B5D" w:rsidP="00CF3B5D">
      <w:pPr>
        <w:rPr>
          <w:rFonts w:eastAsiaTheme="minorEastAsia"/>
        </w:rPr>
      </w:pPr>
    </w:p>
    <w:p w14:paraId="0FDAD99D" w14:textId="77777777" w:rsidR="00CF3B5D" w:rsidRPr="004F649D" w:rsidRDefault="00CF3B5D" w:rsidP="00CF3B5D">
      <w:pPr>
        <w:rPr>
          <w:rFonts w:eastAsiaTheme="minorEastAsia"/>
        </w:rPr>
      </w:pPr>
    </w:p>
    <w:bookmarkEnd w:id="7"/>
    <w:p w14:paraId="7B34C1A9" w14:textId="77777777" w:rsidR="00CF3B5D" w:rsidRDefault="00CF3B5D" w:rsidP="00CF3B5D">
      <w:pPr>
        <w:rPr>
          <w:rFonts w:eastAsiaTheme="minorEastAsia"/>
        </w:rPr>
      </w:pPr>
      <w:r>
        <w:rPr>
          <w:rFonts w:eastAsiaTheme="minorEastAsia"/>
        </w:rPr>
        <w:t xml:space="preserve">(b) </w:t>
      </w:r>
    </w:p>
    <w:p w14:paraId="31F65972" w14:textId="77777777" w:rsidR="00CF3B5D" w:rsidRPr="00BC573A"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1</m:t>
              </m:r>
            </m:sub>
          </m:sSub>
          <m:r>
            <w:rPr>
              <w:rFonts w:ascii="Cambria Math" w:eastAsiaTheme="minorEastAsia" w:hAnsi="Cambria Math"/>
            </w:rPr>
            <m:t>+</m:t>
          </m:r>
          <w:bookmarkStart w:id="8" w:name="_Hlk71284338"/>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2-∞</m:t>
              </m:r>
            </m:sub>
          </m:sSub>
        </m:oMath>
      </m:oMathPara>
      <w:bookmarkEnd w:id="8"/>
    </w:p>
    <w:p w14:paraId="52D2375D" w14:textId="77777777" w:rsidR="00CF3B5D" w:rsidRDefault="00CF3B5D" w:rsidP="00CF3B5D">
      <w:pPr>
        <w:rPr>
          <w:rFonts w:eastAsiaTheme="minorEastAsia"/>
        </w:rPr>
      </w:pPr>
      <w:r>
        <w:rPr>
          <w:rFonts w:eastAsiaTheme="minorEastAsia"/>
        </w:rPr>
        <w:t>Again, as no shares are paid in year 1 or 2</w:t>
      </w:r>
    </w:p>
    <w:p w14:paraId="65A2D987" w14:textId="77777777" w:rsidR="00CF3B5D" w:rsidRPr="00BF611D"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3</m:t>
                  </m:r>
                </m:sub>
              </m:sSub>
            </m:num>
            <m:den>
              <m:r>
                <w:rPr>
                  <w:rFonts w:ascii="Cambria Math" w:eastAsiaTheme="minorEastAsia" w:hAnsi="Cambria Math"/>
                </w:rPr>
                <m:t>r-g</m:t>
              </m:r>
            </m:den>
          </m:f>
        </m:oMath>
      </m:oMathPara>
    </w:p>
    <w:p w14:paraId="337FFBB7" w14:textId="77777777" w:rsidR="00CF3B5D" w:rsidRPr="00BF611D"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4.50</m:t>
              </m:r>
            </m:num>
            <m:den>
              <m:r>
                <w:rPr>
                  <w:rFonts w:ascii="Cambria Math" w:eastAsiaTheme="minorEastAsia" w:hAnsi="Cambria Math"/>
                </w:rPr>
                <m:t>0.09-0.025</m:t>
              </m:r>
              <m:r>
                <w:rPr>
                  <w:rFonts w:ascii="Cambria Math" w:eastAsiaTheme="minorEastAsia" w:hAnsi="Cambria Math"/>
                </w:rPr>
                <m:t xml:space="preserve"> </m:t>
              </m:r>
            </m:den>
          </m:f>
        </m:oMath>
      </m:oMathPara>
    </w:p>
    <w:p w14:paraId="4FE875FE" w14:textId="77777777" w:rsidR="00CF3B5D" w:rsidRPr="00BF611D"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4.50</m:t>
              </m:r>
            </m:num>
            <m:den>
              <m:r>
                <w:rPr>
                  <w:rFonts w:ascii="Cambria Math" w:eastAsiaTheme="minorEastAsia" w:hAnsi="Cambria Math"/>
                </w:rPr>
                <m:t>0.09-0.025</m:t>
              </m:r>
              <m:r>
                <w:rPr>
                  <w:rFonts w:ascii="Cambria Math" w:eastAsiaTheme="minorEastAsia" w:hAnsi="Cambria Math"/>
                </w:rPr>
                <m:t xml:space="preserve"> </m:t>
              </m:r>
            </m:den>
          </m:f>
        </m:oMath>
      </m:oMathPara>
    </w:p>
    <w:p w14:paraId="24037B4D" w14:textId="77777777" w:rsidR="00CF3B5D" w:rsidRPr="00110448"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£69.23076923</m:t>
          </m:r>
        </m:oMath>
      </m:oMathPara>
    </w:p>
    <w:p w14:paraId="349DED46" w14:textId="77777777" w:rsidR="00CF3B5D" w:rsidRPr="00047028"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2</m:t>
              </m:r>
            </m:sub>
          </m:sSub>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£69.23076923</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1+0.09</m:t>
                      </m:r>
                    </m:e>
                  </m:d>
                </m:e>
                <m:sup>
                  <m:r>
                    <w:rPr>
                      <w:rFonts w:ascii="Cambria Math" w:eastAsiaTheme="minorEastAsia" w:hAnsi="Cambria Math"/>
                    </w:rPr>
                    <m:t>2</m:t>
                  </m:r>
                </m:sup>
              </m:sSup>
            </m:den>
          </m:f>
        </m:oMath>
      </m:oMathPara>
    </w:p>
    <w:p w14:paraId="29A46807" w14:textId="77777777" w:rsidR="00CF3B5D" w:rsidRPr="008D31E5"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2</m:t>
              </m:r>
            </m:sub>
          </m:sSub>
          <m:r>
            <w:rPr>
              <w:rFonts w:ascii="Cambria Math" w:eastAsiaTheme="minorEastAsia" w:hAnsi="Cambria Math"/>
            </w:rPr>
            <m:t>=£58.27015338</m:t>
          </m:r>
        </m:oMath>
      </m:oMathPara>
    </w:p>
    <w:p w14:paraId="2337A6F7" w14:textId="77777777" w:rsidR="00CF3B5D" w:rsidRPr="008D31E5" w:rsidRDefault="00CF3B5D" w:rsidP="00CF3B5D">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PV</m:t>
              </m:r>
            </m:e>
            <m:sub>
              <m:r>
                <w:rPr>
                  <w:rFonts w:ascii="Cambria Math" w:eastAsiaTheme="minorEastAsia" w:hAnsi="Cambria Math"/>
                </w:rPr>
                <m:t>2</m:t>
              </m:r>
            </m:sub>
          </m:sSub>
          <m:r>
            <w:rPr>
              <w:rFonts w:ascii="Cambria Math" w:eastAsiaTheme="minorEastAsia" w:hAnsi="Cambria Math"/>
            </w:rPr>
            <m:t>=£58.27</m:t>
          </m:r>
        </m:oMath>
      </m:oMathPara>
    </w:p>
    <w:p w14:paraId="4A3A6375" w14:textId="77777777" w:rsidR="00CF3B5D" w:rsidRPr="002F6093" w:rsidRDefault="00CF3B5D" w:rsidP="002F6093">
      <w:pPr>
        <w:rPr>
          <w:rFonts w:eastAsiaTheme="minorEastAsia"/>
        </w:rPr>
      </w:pPr>
    </w:p>
    <w:p w14:paraId="32AB2303" w14:textId="77777777" w:rsidR="002F6093" w:rsidRDefault="002F6093" w:rsidP="002F6093">
      <w:pPr>
        <w:rPr>
          <w:rFonts w:eastAsiaTheme="minorEastAsia"/>
        </w:rPr>
      </w:pPr>
    </w:p>
    <w:p w14:paraId="1A05B651" w14:textId="77777777" w:rsidR="002F6093" w:rsidRPr="002F6093" w:rsidRDefault="002F6093" w:rsidP="00E9415B">
      <w:pPr>
        <w:rPr>
          <w:rFonts w:eastAsiaTheme="minorEastAsia"/>
        </w:rPr>
      </w:pPr>
    </w:p>
    <w:p w14:paraId="6AC464CD" w14:textId="77777777" w:rsidR="00E9415B" w:rsidRDefault="00E9415B" w:rsidP="00C97347">
      <w:pPr>
        <w:rPr>
          <w:rFonts w:eastAsiaTheme="minorEastAsia"/>
        </w:rPr>
      </w:pPr>
    </w:p>
    <w:p w14:paraId="76094B55" w14:textId="77777777" w:rsidR="00C97347" w:rsidRPr="003A1B0C" w:rsidRDefault="00C97347">
      <w:pPr>
        <w:rPr>
          <w:rFonts w:eastAsiaTheme="minorEastAsia"/>
        </w:rPr>
      </w:pPr>
    </w:p>
    <w:p w14:paraId="7967419C" w14:textId="5DB34625" w:rsidR="00775741" w:rsidRPr="007A3651" w:rsidRDefault="00775741">
      <w:pPr>
        <w:rPr>
          <w:rFonts w:eastAsiaTheme="minorEastAsia"/>
        </w:rPr>
      </w:pPr>
    </w:p>
    <w:sectPr w:rsidR="00775741" w:rsidRPr="007A36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F70C8"/>
    <w:multiLevelType w:val="hybridMultilevel"/>
    <w:tmpl w:val="E0FCD5A2"/>
    <w:lvl w:ilvl="0" w:tplc="C08AF836">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5171D1"/>
    <w:multiLevelType w:val="hybridMultilevel"/>
    <w:tmpl w:val="B3DA5130"/>
    <w:lvl w:ilvl="0" w:tplc="2F74ED14">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397FC6"/>
    <w:multiLevelType w:val="hybridMultilevel"/>
    <w:tmpl w:val="1812CD8C"/>
    <w:lvl w:ilvl="0" w:tplc="CBBEBF80">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583B9B"/>
    <w:multiLevelType w:val="hybridMultilevel"/>
    <w:tmpl w:val="89BC90D0"/>
    <w:lvl w:ilvl="0" w:tplc="452AD838">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31D3BBC"/>
    <w:multiLevelType w:val="hybridMultilevel"/>
    <w:tmpl w:val="0D340854"/>
    <w:lvl w:ilvl="0" w:tplc="FFB800E0">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760725"/>
    <w:multiLevelType w:val="hybridMultilevel"/>
    <w:tmpl w:val="4964F2C2"/>
    <w:lvl w:ilvl="0" w:tplc="25B4F130">
      <w:start w:val="4"/>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9A64453"/>
    <w:multiLevelType w:val="hybridMultilevel"/>
    <w:tmpl w:val="0CD8F8CC"/>
    <w:lvl w:ilvl="0" w:tplc="47C4814E">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BB06CA1"/>
    <w:multiLevelType w:val="hybridMultilevel"/>
    <w:tmpl w:val="4468B1B8"/>
    <w:lvl w:ilvl="0" w:tplc="054445EE">
      <w:start w:val="3"/>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0"/>
  </w:num>
  <w:num w:numId="5">
    <w:abstractNumId w:val="3"/>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67"/>
    <w:rsid w:val="00002A52"/>
    <w:rsid w:val="0000300B"/>
    <w:rsid w:val="00030846"/>
    <w:rsid w:val="000429CF"/>
    <w:rsid w:val="00047028"/>
    <w:rsid w:val="00055862"/>
    <w:rsid w:val="00057963"/>
    <w:rsid w:val="000752C7"/>
    <w:rsid w:val="000A242D"/>
    <w:rsid w:val="000A2CFC"/>
    <w:rsid w:val="000B6F25"/>
    <w:rsid w:val="000F172E"/>
    <w:rsid w:val="00101F67"/>
    <w:rsid w:val="001029D3"/>
    <w:rsid w:val="00110448"/>
    <w:rsid w:val="0013260D"/>
    <w:rsid w:val="00137CC0"/>
    <w:rsid w:val="001422EF"/>
    <w:rsid w:val="00153E51"/>
    <w:rsid w:val="00161B87"/>
    <w:rsid w:val="001679B4"/>
    <w:rsid w:val="001747C5"/>
    <w:rsid w:val="001814CB"/>
    <w:rsid w:val="00190E70"/>
    <w:rsid w:val="001C061A"/>
    <w:rsid w:val="001C107D"/>
    <w:rsid w:val="001C52AB"/>
    <w:rsid w:val="001C6582"/>
    <w:rsid w:val="001D15D8"/>
    <w:rsid w:val="001D2215"/>
    <w:rsid w:val="001F35ED"/>
    <w:rsid w:val="001F7D64"/>
    <w:rsid w:val="002404A0"/>
    <w:rsid w:val="0024210B"/>
    <w:rsid w:val="002462E0"/>
    <w:rsid w:val="00257562"/>
    <w:rsid w:val="00262720"/>
    <w:rsid w:val="00284FA8"/>
    <w:rsid w:val="00290222"/>
    <w:rsid w:val="00293A67"/>
    <w:rsid w:val="002C295B"/>
    <w:rsid w:val="002C7660"/>
    <w:rsid w:val="002E2730"/>
    <w:rsid w:val="002F6093"/>
    <w:rsid w:val="003029F0"/>
    <w:rsid w:val="00354CED"/>
    <w:rsid w:val="00381F11"/>
    <w:rsid w:val="003876F5"/>
    <w:rsid w:val="003A1B0C"/>
    <w:rsid w:val="003D3F59"/>
    <w:rsid w:val="00414EEB"/>
    <w:rsid w:val="00441A87"/>
    <w:rsid w:val="00445792"/>
    <w:rsid w:val="00450182"/>
    <w:rsid w:val="004541C3"/>
    <w:rsid w:val="00457B7D"/>
    <w:rsid w:val="004745D5"/>
    <w:rsid w:val="00492EBC"/>
    <w:rsid w:val="004F649D"/>
    <w:rsid w:val="005262B6"/>
    <w:rsid w:val="00534D2F"/>
    <w:rsid w:val="00550D5C"/>
    <w:rsid w:val="0055660D"/>
    <w:rsid w:val="005835B0"/>
    <w:rsid w:val="005851E9"/>
    <w:rsid w:val="00587651"/>
    <w:rsid w:val="005912EB"/>
    <w:rsid w:val="00592A7C"/>
    <w:rsid w:val="00597901"/>
    <w:rsid w:val="005A35E3"/>
    <w:rsid w:val="005A3F67"/>
    <w:rsid w:val="005C09AB"/>
    <w:rsid w:val="005E2971"/>
    <w:rsid w:val="00646977"/>
    <w:rsid w:val="00647F1C"/>
    <w:rsid w:val="00662EA8"/>
    <w:rsid w:val="0068332C"/>
    <w:rsid w:val="00690D8F"/>
    <w:rsid w:val="006935A6"/>
    <w:rsid w:val="006B030B"/>
    <w:rsid w:val="006C4188"/>
    <w:rsid w:val="006D22B8"/>
    <w:rsid w:val="006D252C"/>
    <w:rsid w:val="006D3CF2"/>
    <w:rsid w:val="006E2E33"/>
    <w:rsid w:val="00704A70"/>
    <w:rsid w:val="00707C53"/>
    <w:rsid w:val="0073183F"/>
    <w:rsid w:val="00772E08"/>
    <w:rsid w:val="0077534D"/>
    <w:rsid w:val="00775741"/>
    <w:rsid w:val="00781789"/>
    <w:rsid w:val="007920F0"/>
    <w:rsid w:val="007A3651"/>
    <w:rsid w:val="007B68B6"/>
    <w:rsid w:val="007D4D39"/>
    <w:rsid w:val="007E2632"/>
    <w:rsid w:val="007F27B5"/>
    <w:rsid w:val="00802FCA"/>
    <w:rsid w:val="008418F6"/>
    <w:rsid w:val="00851211"/>
    <w:rsid w:val="008527E2"/>
    <w:rsid w:val="008706F0"/>
    <w:rsid w:val="00883255"/>
    <w:rsid w:val="00884F95"/>
    <w:rsid w:val="008D31E5"/>
    <w:rsid w:val="008D3B38"/>
    <w:rsid w:val="008E433F"/>
    <w:rsid w:val="009012BE"/>
    <w:rsid w:val="00906ABB"/>
    <w:rsid w:val="0092261C"/>
    <w:rsid w:val="009274A4"/>
    <w:rsid w:val="0095090A"/>
    <w:rsid w:val="00951F18"/>
    <w:rsid w:val="00970CB4"/>
    <w:rsid w:val="00992CA1"/>
    <w:rsid w:val="009A7CAC"/>
    <w:rsid w:val="009C6AF3"/>
    <w:rsid w:val="009D281A"/>
    <w:rsid w:val="009D4B3B"/>
    <w:rsid w:val="009E209A"/>
    <w:rsid w:val="009F27DD"/>
    <w:rsid w:val="009F38B0"/>
    <w:rsid w:val="00A02BFB"/>
    <w:rsid w:val="00A10DAF"/>
    <w:rsid w:val="00A12829"/>
    <w:rsid w:val="00A17E5B"/>
    <w:rsid w:val="00A4029B"/>
    <w:rsid w:val="00A44517"/>
    <w:rsid w:val="00A44891"/>
    <w:rsid w:val="00A538B3"/>
    <w:rsid w:val="00A779FD"/>
    <w:rsid w:val="00A87A64"/>
    <w:rsid w:val="00AE153F"/>
    <w:rsid w:val="00B15764"/>
    <w:rsid w:val="00B426A2"/>
    <w:rsid w:val="00B47397"/>
    <w:rsid w:val="00B6787E"/>
    <w:rsid w:val="00BA16F1"/>
    <w:rsid w:val="00BC573A"/>
    <w:rsid w:val="00BE7EEF"/>
    <w:rsid w:val="00BF611D"/>
    <w:rsid w:val="00C05914"/>
    <w:rsid w:val="00C169D3"/>
    <w:rsid w:val="00C16E06"/>
    <w:rsid w:val="00C2434D"/>
    <w:rsid w:val="00C37BDD"/>
    <w:rsid w:val="00C47B1C"/>
    <w:rsid w:val="00C62284"/>
    <w:rsid w:val="00C6468B"/>
    <w:rsid w:val="00C74C93"/>
    <w:rsid w:val="00C8234B"/>
    <w:rsid w:val="00C97347"/>
    <w:rsid w:val="00CA13C7"/>
    <w:rsid w:val="00CB5E5B"/>
    <w:rsid w:val="00CC019F"/>
    <w:rsid w:val="00CE6A7B"/>
    <w:rsid w:val="00CF2818"/>
    <w:rsid w:val="00CF3B5D"/>
    <w:rsid w:val="00D0671F"/>
    <w:rsid w:val="00D11B7D"/>
    <w:rsid w:val="00D31CAF"/>
    <w:rsid w:val="00D54B07"/>
    <w:rsid w:val="00D550FC"/>
    <w:rsid w:val="00D946FC"/>
    <w:rsid w:val="00DC643C"/>
    <w:rsid w:val="00DE58C8"/>
    <w:rsid w:val="00DF21CA"/>
    <w:rsid w:val="00E116E5"/>
    <w:rsid w:val="00E6070C"/>
    <w:rsid w:val="00E7457D"/>
    <w:rsid w:val="00E80210"/>
    <w:rsid w:val="00E81FC1"/>
    <w:rsid w:val="00E9415B"/>
    <w:rsid w:val="00EA1398"/>
    <w:rsid w:val="00EB70A1"/>
    <w:rsid w:val="00EB7601"/>
    <w:rsid w:val="00EC3ECA"/>
    <w:rsid w:val="00EC7A5C"/>
    <w:rsid w:val="00F04BF2"/>
    <w:rsid w:val="00F22335"/>
    <w:rsid w:val="00F72FB2"/>
    <w:rsid w:val="00F9608E"/>
    <w:rsid w:val="00FA2823"/>
    <w:rsid w:val="00FB770E"/>
    <w:rsid w:val="00FE3420"/>
    <w:rsid w:val="00FF0BB2"/>
    <w:rsid w:val="00FF0B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7FD02"/>
  <w15:chartTrackingRefBased/>
  <w15:docId w15:val="{714B9A01-02B7-4053-87C7-E26916FAF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11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242D"/>
    <w:rPr>
      <w:color w:val="808080"/>
    </w:rPr>
  </w:style>
  <w:style w:type="paragraph" w:styleId="ListParagraph">
    <w:name w:val="List Paragraph"/>
    <w:basedOn w:val="Normal"/>
    <w:uiPriority w:val="34"/>
    <w:qFormat/>
    <w:rsid w:val="005E2971"/>
    <w:pPr>
      <w:ind w:left="720"/>
      <w:contextualSpacing/>
    </w:pPr>
  </w:style>
  <w:style w:type="table" w:styleId="TableGrid">
    <w:name w:val="Table Grid"/>
    <w:basedOn w:val="TableNormal"/>
    <w:uiPriority w:val="39"/>
    <w:rsid w:val="00E74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194</TotalTime>
  <Pages>8</Pages>
  <Words>1560</Words>
  <Characters>8894</Characters>
  <Application>Microsoft Office Word</Application>
  <DocSecurity>0</DocSecurity>
  <Lines>74</Lines>
  <Paragraphs>20</Paragraphs>
  <ScaleCrop>false</ScaleCrop>
  <Company/>
  <LinksUpToDate>false</LinksUpToDate>
  <CharactersWithSpaces>10434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185</cp:revision>
  <dcterms:created xsi:type="dcterms:W3CDTF">2021-05-07T10:57:00Z</dcterms:created>
  <dcterms:modified xsi:type="dcterms:W3CDTF">2021-05-07T14:45:00Z</dcterms:modified>
</cp:coreProperties>
</file>