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358674" w14:textId="450DE897" w:rsidR="00E64038" w:rsidRDefault="00995FE0" w:rsidP="00995FE0">
      <w:pPr>
        <w:jc w:val="both"/>
      </w:pPr>
      <w:r w:rsidRPr="00995FE0">
        <w:t xml:space="preserve">Digital manufacturing is rapidly changing the fundamentals of how products are developed, </w:t>
      </w:r>
      <w:proofErr w:type="gramStart"/>
      <w:r w:rsidRPr="00995FE0">
        <w:t>scaled</w:t>
      </w:r>
      <w:proofErr w:type="gramEnd"/>
      <w:r w:rsidRPr="00995FE0">
        <w:t xml:space="preserve"> and manufactured. By digitizing traditional manufacturing methods, including injection mo</w:t>
      </w:r>
      <w:r>
        <w:t>u</w:t>
      </w:r>
      <w:r w:rsidRPr="00995FE0">
        <w:t>lding and CNC machining, and leveraging newer technologies, like 3-D printing</w:t>
      </w:r>
      <w:r>
        <w:t>,</w:t>
      </w:r>
      <w:r w:rsidRPr="00995FE0">
        <w:t xml:space="preserve"> companies are optimizing their supply chains, reducing development cycles, increasing efficiencies, and driving down costs. The Fourth Industrial Revolution continues to gain traction and is completely changing the economics of manufacturing, for those willing to embrace the change that is.</w:t>
      </w:r>
    </w:p>
    <w:p w14:paraId="5DA49AC3" w14:textId="77777777" w:rsidR="00995FE0" w:rsidRDefault="00995FE0" w:rsidP="00995FE0">
      <w:pPr>
        <w:jc w:val="both"/>
      </w:pPr>
      <w:r>
        <w:t>Empowered by connectivity and social networks, consumers are demanding more personalization than ever before. A Deloitte report noted half of consumers are interested in customized products and would be willing to pay more and wait longer if they could have an active role in design.</w:t>
      </w:r>
    </w:p>
    <w:p w14:paraId="0ED21D1C" w14:textId="77777777" w:rsidR="00995FE0" w:rsidRDefault="00995FE0" w:rsidP="00995FE0">
      <w:pPr>
        <w:jc w:val="both"/>
      </w:pPr>
    </w:p>
    <w:p w14:paraId="41A0B98E" w14:textId="2DB36EB9" w:rsidR="00995FE0" w:rsidRDefault="00995FE0" w:rsidP="00995FE0">
      <w:pPr>
        <w:jc w:val="both"/>
      </w:pPr>
      <w:r>
        <w:t>The move from mass production to mass customization has historically had high cost implications, but the balance is beginning to tilt. Digitization now offers opportunities for manufacturers to engage in automated customization in ways they could have never imagined. Flexible models, analytics, automation, and adaptive supply chains are opening new doors to personalized manufacturing.</w:t>
      </w:r>
    </w:p>
    <w:sectPr w:rsidR="00995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FE0"/>
    <w:rsid w:val="003D5FB6"/>
    <w:rsid w:val="006D22B8"/>
    <w:rsid w:val="00707C53"/>
    <w:rsid w:val="00995FE0"/>
    <w:rsid w:val="00C16E06"/>
    <w:rsid w:val="00C622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A3946"/>
  <w15:chartTrackingRefBased/>
  <w15:docId w15:val="{EBCAD34F-82D7-4E9F-A155-EC9FBB306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95FE0"/>
    <w:rPr>
      <w:color w:val="0563C1" w:themeColor="hyperlink"/>
      <w:u w:val="single"/>
    </w:rPr>
  </w:style>
  <w:style w:type="character" w:styleId="UnresolvedMention">
    <w:name w:val="Unresolved Mention"/>
    <w:basedOn w:val="DefaultParagraphFont"/>
    <w:uiPriority w:val="99"/>
    <w:semiHidden/>
    <w:unhideWhenUsed/>
    <w:rsid w:val="00995F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58877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183</Words>
  <Characters>1048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cp:revision>
  <dcterms:created xsi:type="dcterms:W3CDTF">2020-10-27T21:03:00Z</dcterms:created>
  <dcterms:modified xsi:type="dcterms:W3CDTF">2020-10-27T21:28:00Z</dcterms:modified>
</cp:coreProperties>
</file>