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379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890"/>
      </w:tblGrid>
      <w:tr w:rsidR="00AD5410" w:rsidRPr="00413A3B" w14:paraId="759204D6" w14:textId="77777777" w:rsidTr="006E7547">
        <w:tc>
          <w:tcPr>
            <w:tcW w:w="1890" w:type="dxa"/>
          </w:tcPr>
          <w:p w14:paraId="19588FD1" w14:textId="1F0C7178" w:rsidR="00AD5410" w:rsidRPr="00413A3B" w:rsidRDefault="005F3104" w:rsidP="005F3104">
            <w:pPr>
              <w:rPr>
                <w:rFonts w:ascii="Arial" w:hAnsi="Arial" w:cs="Arial"/>
              </w:rPr>
            </w:pPr>
            <w:r>
              <w:rPr>
                <w:rFonts w:ascii="Arial" w:hAnsi="Arial" w:cs="Arial"/>
              </w:rPr>
              <w:t xml:space="preserve">      </w:t>
            </w:r>
            <w:r w:rsidR="003638B8">
              <w:rPr>
                <w:rFonts w:ascii="Arial" w:hAnsi="Arial" w:cs="Arial"/>
              </w:rPr>
              <w:t>1114</w:t>
            </w:r>
            <w:r w:rsidR="00FE4C2E">
              <w:rPr>
                <w:rFonts w:ascii="Arial" w:hAnsi="Arial" w:cs="Arial"/>
              </w:rPr>
              <w:t>l</w:t>
            </w:r>
          </w:p>
        </w:tc>
      </w:tr>
    </w:tbl>
    <w:p w14:paraId="7DD0839E" w14:textId="77777777" w:rsidR="00AD5410" w:rsidRPr="00413A3B" w:rsidRDefault="00AD5410" w:rsidP="00AD5410">
      <w:pPr>
        <w:jc w:val="center"/>
        <w:rPr>
          <w:rFonts w:ascii="Arial" w:hAnsi="Arial" w:cs="Arial"/>
        </w:rPr>
      </w:pPr>
    </w:p>
    <w:p w14:paraId="43564A98" w14:textId="77777777" w:rsidR="00AD5410" w:rsidRPr="00413A3B" w:rsidRDefault="00AD5410" w:rsidP="00AD5410">
      <w:pPr>
        <w:jc w:val="center"/>
        <w:rPr>
          <w:rFonts w:ascii="Arial" w:hAnsi="Arial" w:cs="Arial"/>
        </w:rPr>
      </w:pPr>
    </w:p>
    <w:p w14:paraId="60788F58" w14:textId="77777777" w:rsidR="00AD5410" w:rsidRPr="00413A3B" w:rsidRDefault="00AD5410" w:rsidP="00AD5410">
      <w:pPr>
        <w:jc w:val="center"/>
        <w:rPr>
          <w:rFonts w:ascii="Arial" w:hAnsi="Arial" w:cs="Arial"/>
        </w:rPr>
      </w:pPr>
    </w:p>
    <w:p w14:paraId="0C2012EA" w14:textId="77777777" w:rsidR="00AD5410" w:rsidRPr="00413A3B" w:rsidRDefault="00AD5410" w:rsidP="00AD5410">
      <w:pPr>
        <w:jc w:val="center"/>
        <w:rPr>
          <w:rFonts w:ascii="Arial" w:hAnsi="Arial" w:cs="Arial"/>
        </w:rPr>
      </w:pPr>
    </w:p>
    <w:p w14:paraId="45825CB8" w14:textId="77777777" w:rsidR="00AD5410" w:rsidRPr="00413A3B" w:rsidRDefault="00AD5410" w:rsidP="00AD5410">
      <w:pPr>
        <w:jc w:val="center"/>
        <w:rPr>
          <w:rFonts w:ascii="Arial" w:hAnsi="Arial" w:cs="Arial"/>
        </w:rPr>
      </w:pPr>
    </w:p>
    <w:p w14:paraId="352BE426" w14:textId="77777777" w:rsidR="00AD5410" w:rsidRPr="00413A3B" w:rsidRDefault="00AD5410" w:rsidP="00AD5410">
      <w:pPr>
        <w:jc w:val="center"/>
        <w:rPr>
          <w:rFonts w:ascii="Arial" w:hAnsi="Arial" w:cs="Arial"/>
        </w:rPr>
      </w:pPr>
    </w:p>
    <w:p w14:paraId="6FDC4F75" w14:textId="77777777" w:rsidR="00AD5410" w:rsidRDefault="00AD5410" w:rsidP="00AD5410">
      <w:pPr>
        <w:jc w:val="center"/>
        <w:rPr>
          <w:rFonts w:ascii="Arial" w:hAnsi="Arial" w:cs="Arial"/>
        </w:rPr>
      </w:pPr>
      <w:r>
        <w:rPr>
          <w:rFonts w:ascii="Arial" w:hAnsi="Arial" w:cs="Arial"/>
        </w:rPr>
        <w:t>Management Studies Tripos</w:t>
      </w:r>
    </w:p>
    <w:p w14:paraId="71E12A8C" w14:textId="77777777" w:rsidR="00AD5410" w:rsidRDefault="00AD5410" w:rsidP="00AD5410">
      <w:pPr>
        <w:jc w:val="center"/>
        <w:rPr>
          <w:rFonts w:ascii="Arial" w:hAnsi="Arial" w:cs="Arial"/>
        </w:rPr>
      </w:pPr>
    </w:p>
    <w:p w14:paraId="662A1E30" w14:textId="77777777" w:rsidR="00AD5410" w:rsidRDefault="006226F3" w:rsidP="00AD5410">
      <w:pPr>
        <w:jc w:val="center"/>
        <w:rPr>
          <w:rFonts w:ascii="Arial" w:hAnsi="Arial" w:cs="Arial"/>
          <w:b/>
          <w:sz w:val="28"/>
          <w:szCs w:val="28"/>
        </w:rPr>
      </w:pPr>
      <w:r>
        <w:rPr>
          <w:rFonts w:ascii="Arial" w:hAnsi="Arial" w:cs="Arial"/>
          <w:b/>
          <w:sz w:val="28"/>
          <w:szCs w:val="28"/>
        </w:rPr>
        <w:t>CORE</w:t>
      </w:r>
      <w:r w:rsidR="00AD5410">
        <w:rPr>
          <w:rFonts w:ascii="Arial" w:hAnsi="Arial" w:cs="Arial"/>
          <w:b/>
          <w:sz w:val="28"/>
          <w:szCs w:val="28"/>
        </w:rPr>
        <w:t xml:space="preserve"> MODULE </w:t>
      </w:r>
    </w:p>
    <w:p w14:paraId="78D515D7" w14:textId="77777777" w:rsidR="00AD5410" w:rsidRDefault="00AD5410" w:rsidP="00AD5410">
      <w:pPr>
        <w:jc w:val="center"/>
        <w:rPr>
          <w:rFonts w:ascii="Arial" w:hAnsi="Arial" w:cs="Arial"/>
          <w:b/>
          <w:sz w:val="28"/>
          <w:szCs w:val="28"/>
        </w:rPr>
      </w:pPr>
      <w:r>
        <w:rPr>
          <w:rFonts w:ascii="Arial" w:hAnsi="Arial" w:cs="Arial"/>
          <w:b/>
          <w:sz w:val="28"/>
          <w:szCs w:val="28"/>
        </w:rPr>
        <w:t>COURSEWORK</w:t>
      </w:r>
    </w:p>
    <w:p w14:paraId="21B3C35B" w14:textId="77777777" w:rsidR="00AD5410" w:rsidRDefault="00AD5410" w:rsidP="00AD5410">
      <w:pPr>
        <w:jc w:val="center"/>
        <w:rPr>
          <w:rFonts w:ascii="Arial" w:hAnsi="Arial" w:cs="Arial"/>
          <w:b/>
          <w:sz w:val="28"/>
          <w:szCs w:val="28"/>
        </w:rPr>
      </w:pPr>
    </w:p>
    <w:p w14:paraId="085A436B" w14:textId="77777777" w:rsidR="00AD5410" w:rsidRPr="00A5219C" w:rsidRDefault="00AD5410" w:rsidP="00AD5410">
      <w:pPr>
        <w:jc w:val="center"/>
        <w:rPr>
          <w:rFonts w:ascii="Arial" w:hAnsi="Arial" w:cs="Arial"/>
          <w:b/>
          <w:sz w:val="28"/>
          <w:szCs w:val="28"/>
        </w:rPr>
      </w:pPr>
    </w:p>
    <w:p w14:paraId="09D90CAF" w14:textId="77777777" w:rsidR="00AD5410" w:rsidRPr="00413A3B" w:rsidRDefault="00AD5410" w:rsidP="00AD5410">
      <w:pPr>
        <w:jc w:val="right"/>
        <w:rPr>
          <w:rFonts w:ascii="Arial" w:hAnsi="Arial" w:cs="Arial"/>
        </w:rPr>
      </w:pPr>
    </w:p>
    <w:p w14:paraId="66C83A83" w14:textId="77777777" w:rsidR="00AD5410" w:rsidRPr="00413A3B" w:rsidRDefault="00AD5410" w:rsidP="00AD5410">
      <w:pPr>
        <w:jc w:val="center"/>
        <w:rPr>
          <w:rFonts w:ascii="Arial" w:hAnsi="Arial" w:cs="Arial"/>
        </w:rPr>
      </w:pPr>
    </w:p>
    <w:p w14:paraId="2A79A27C" w14:textId="42621019" w:rsidR="00AD5410" w:rsidRPr="0044203F" w:rsidRDefault="00AD5410" w:rsidP="00AD5410">
      <w:pPr>
        <w:jc w:val="center"/>
        <w:rPr>
          <w:rFonts w:ascii="Arial" w:hAnsi="Arial" w:cs="Arial"/>
          <w:b/>
        </w:rPr>
      </w:pPr>
      <w:r>
        <w:rPr>
          <w:rFonts w:ascii="Arial" w:hAnsi="Arial" w:cs="Arial"/>
          <w:b/>
        </w:rPr>
        <w:t>MS</w:t>
      </w:r>
      <w:r w:rsidR="003638B8">
        <w:rPr>
          <w:rFonts w:ascii="Arial" w:hAnsi="Arial" w:cs="Arial"/>
          <w:b/>
        </w:rPr>
        <w:t>6</w:t>
      </w:r>
    </w:p>
    <w:p w14:paraId="175B424C" w14:textId="77777777" w:rsidR="00AD5410" w:rsidRPr="00413A3B" w:rsidRDefault="00AD5410" w:rsidP="00AD5410">
      <w:pPr>
        <w:jc w:val="center"/>
        <w:rPr>
          <w:rFonts w:ascii="Arial" w:hAnsi="Arial" w:cs="Arial"/>
        </w:rPr>
      </w:pPr>
    </w:p>
    <w:p w14:paraId="230B0985" w14:textId="71AA1082" w:rsidR="00AD5410" w:rsidRPr="00413A3B" w:rsidRDefault="003638B8" w:rsidP="00AD5410">
      <w:pPr>
        <w:jc w:val="center"/>
        <w:rPr>
          <w:rFonts w:ascii="Arial" w:hAnsi="Arial" w:cs="Arial"/>
        </w:rPr>
      </w:pPr>
      <w:r>
        <w:rPr>
          <w:rFonts w:ascii="Arial" w:hAnsi="Arial" w:cs="Arial"/>
        </w:rPr>
        <w:t>Marketing</w:t>
      </w:r>
    </w:p>
    <w:p w14:paraId="7978F7B9" w14:textId="77777777" w:rsidR="00AD5410" w:rsidRPr="00413A3B" w:rsidRDefault="00AD5410" w:rsidP="00AD5410">
      <w:pPr>
        <w:jc w:val="center"/>
        <w:rPr>
          <w:rFonts w:ascii="Arial" w:hAnsi="Arial" w:cs="Arial"/>
        </w:rPr>
      </w:pPr>
    </w:p>
    <w:p w14:paraId="30C46E31" w14:textId="77777777" w:rsidR="00AD5410" w:rsidRPr="00413A3B" w:rsidRDefault="00AD5410" w:rsidP="00AD5410">
      <w:pPr>
        <w:jc w:val="center"/>
        <w:rPr>
          <w:rFonts w:ascii="Arial" w:hAnsi="Arial" w:cs="Arial"/>
        </w:rPr>
      </w:pPr>
    </w:p>
    <w:p w14:paraId="7AC41C8C" w14:textId="77777777" w:rsidR="00AD5410" w:rsidRPr="00413A3B" w:rsidRDefault="00AD5410" w:rsidP="00AD5410">
      <w:pPr>
        <w:jc w:val="center"/>
        <w:rPr>
          <w:rFonts w:ascii="Arial" w:hAnsi="Arial" w:cs="Arial"/>
        </w:rPr>
      </w:pPr>
    </w:p>
    <w:p w14:paraId="50882364" w14:textId="77777777" w:rsidR="00AD5410" w:rsidRPr="00413A3B" w:rsidRDefault="00AD5410" w:rsidP="00AD5410">
      <w:pPr>
        <w:jc w:val="center"/>
        <w:rPr>
          <w:rFonts w:ascii="Arial" w:hAnsi="Arial" w:cs="Arial"/>
        </w:rPr>
      </w:pPr>
    </w:p>
    <w:p w14:paraId="11C288F9" w14:textId="778418C2" w:rsidR="00AD5410" w:rsidRPr="00413A3B" w:rsidRDefault="00AD5410" w:rsidP="00AD5410">
      <w:pPr>
        <w:jc w:val="center"/>
        <w:rPr>
          <w:rFonts w:ascii="Arial" w:hAnsi="Arial" w:cs="Arial"/>
        </w:rPr>
      </w:pPr>
      <w:r>
        <w:rPr>
          <w:rFonts w:ascii="Arial" w:hAnsi="Arial" w:cs="Arial"/>
        </w:rPr>
        <w:t>Course Leader:</w:t>
      </w:r>
      <w:r w:rsidR="003638B8">
        <w:rPr>
          <w:rFonts w:ascii="Arial" w:hAnsi="Arial" w:cs="Arial"/>
        </w:rPr>
        <w:t xml:space="preserve"> Dr. </w:t>
      </w:r>
      <w:proofErr w:type="spellStart"/>
      <w:r w:rsidR="003638B8">
        <w:rPr>
          <w:rFonts w:ascii="Arial" w:hAnsi="Arial" w:cs="Arial"/>
        </w:rPr>
        <w:t>Yiting</w:t>
      </w:r>
      <w:proofErr w:type="spellEnd"/>
      <w:r w:rsidR="003638B8">
        <w:rPr>
          <w:rFonts w:ascii="Arial" w:hAnsi="Arial" w:cs="Arial"/>
        </w:rPr>
        <w:t xml:space="preserve"> Deng </w:t>
      </w:r>
    </w:p>
    <w:p w14:paraId="6F0D8388" w14:textId="77777777" w:rsidR="00AD5410" w:rsidRPr="00413A3B" w:rsidRDefault="00AD5410" w:rsidP="00AD5410">
      <w:pPr>
        <w:jc w:val="center"/>
        <w:rPr>
          <w:rFonts w:ascii="Arial" w:hAnsi="Arial" w:cs="Arial"/>
        </w:rPr>
      </w:pPr>
    </w:p>
    <w:p w14:paraId="747BF8C1" w14:textId="77777777" w:rsidR="00AD5410" w:rsidRPr="00413A3B" w:rsidRDefault="00AD5410" w:rsidP="00AD5410">
      <w:pPr>
        <w:jc w:val="center"/>
        <w:rPr>
          <w:rFonts w:ascii="Arial" w:hAnsi="Arial" w:cs="Arial"/>
        </w:rPr>
      </w:pPr>
    </w:p>
    <w:p w14:paraId="53030A29" w14:textId="77777777" w:rsidR="00AD5410" w:rsidRPr="00413A3B" w:rsidRDefault="00AD5410" w:rsidP="00AD5410">
      <w:pPr>
        <w:jc w:val="center"/>
        <w:rPr>
          <w:rFonts w:ascii="Arial" w:hAnsi="Arial" w:cs="Arial"/>
        </w:rPr>
      </w:pPr>
    </w:p>
    <w:p w14:paraId="36A99F16" w14:textId="77777777" w:rsidR="00AD5410" w:rsidRPr="00413A3B" w:rsidRDefault="00AD5410" w:rsidP="00AD5410">
      <w:pPr>
        <w:jc w:val="center"/>
        <w:rPr>
          <w:rFonts w:ascii="Arial" w:hAnsi="Arial" w:cs="Arial"/>
        </w:rPr>
      </w:pPr>
    </w:p>
    <w:p w14:paraId="2448E0D1" w14:textId="77777777" w:rsidR="00AD5410" w:rsidRPr="00413A3B" w:rsidRDefault="00AD5410" w:rsidP="00AD5410">
      <w:pPr>
        <w:jc w:val="center"/>
        <w:rPr>
          <w:rFonts w:ascii="Arial" w:hAnsi="Arial" w:cs="Arial"/>
        </w:rPr>
      </w:pPr>
    </w:p>
    <w:p w14:paraId="1AE572E4" w14:textId="77777777" w:rsidR="00AD5410" w:rsidRPr="00413A3B" w:rsidRDefault="00AD5410" w:rsidP="00AD5410">
      <w:pPr>
        <w:jc w:val="center"/>
        <w:rPr>
          <w:rFonts w:ascii="Arial" w:hAnsi="Arial" w:cs="Arial"/>
        </w:rPr>
      </w:pPr>
    </w:p>
    <w:p w14:paraId="6F755ACF" w14:textId="162AD019" w:rsidR="00AD5410" w:rsidRPr="00413A3B" w:rsidRDefault="00AD5410" w:rsidP="00AD5410">
      <w:pPr>
        <w:jc w:val="center"/>
        <w:rPr>
          <w:rFonts w:ascii="Arial" w:hAnsi="Arial" w:cs="Arial"/>
        </w:rPr>
      </w:pPr>
      <w:r>
        <w:rPr>
          <w:rFonts w:ascii="Arial" w:hAnsi="Arial" w:cs="Arial"/>
        </w:rPr>
        <w:t>Hand-in date</w:t>
      </w:r>
      <w:r w:rsidR="003638B8">
        <w:rPr>
          <w:rFonts w:ascii="Arial" w:hAnsi="Arial" w:cs="Arial"/>
        </w:rPr>
        <w:t>: 2</w:t>
      </w:r>
      <w:r w:rsidR="00A07E59">
        <w:rPr>
          <w:rFonts w:ascii="Arial" w:hAnsi="Arial" w:cs="Arial"/>
        </w:rPr>
        <w:t>6</w:t>
      </w:r>
      <w:r w:rsidR="003638B8">
        <w:rPr>
          <w:rFonts w:ascii="Arial" w:hAnsi="Arial" w:cs="Arial"/>
        </w:rPr>
        <w:t>/04/2020</w:t>
      </w:r>
    </w:p>
    <w:p w14:paraId="12E2D715" w14:textId="77777777" w:rsidR="00AD5410" w:rsidRPr="00413A3B" w:rsidRDefault="00AD5410" w:rsidP="00AD5410">
      <w:pPr>
        <w:jc w:val="center"/>
        <w:rPr>
          <w:rFonts w:ascii="Arial" w:hAnsi="Arial" w:cs="Arial"/>
        </w:rPr>
      </w:pPr>
    </w:p>
    <w:p w14:paraId="2361EE6A" w14:textId="77777777" w:rsidR="00AD5410" w:rsidRPr="00413A3B" w:rsidRDefault="00AD5410" w:rsidP="00AD5410">
      <w:pPr>
        <w:jc w:val="center"/>
        <w:rPr>
          <w:rFonts w:ascii="Arial" w:hAnsi="Arial" w:cs="Arial"/>
        </w:rPr>
      </w:pPr>
    </w:p>
    <w:p w14:paraId="7F040B4E" w14:textId="77777777" w:rsidR="00AD5410" w:rsidRPr="00413A3B" w:rsidRDefault="00AD5410" w:rsidP="00AD5410">
      <w:pPr>
        <w:jc w:val="center"/>
        <w:rPr>
          <w:rFonts w:ascii="Arial" w:hAnsi="Arial" w:cs="Arial"/>
        </w:rPr>
      </w:pPr>
    </w:p>
    <w:p w14:paraId="5932B562" w14:textId="77777777" w:rsidR="00AD5410" w:rsidRPr="00413A3B" w:rsidRDefault="00AD5410" w:rsidP="00AD5410">
      <w:pPr>
        <w:jc w:val="center"/>
        <w:rPr>
          <w:rFonts w:ascii="Arial" w:hAnsi="Arial"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4"/>
      </w:tblGrid>
      <w:tr w:rsidR="00AD5410" w:rsidRPr="00413A3B" w14:paraId="43935301" w14:textId="77777777" w:rsidTr="006E7547">
        <w:trPr>
          <w:jc w:val="center"/>
        </w:trPr>
        <w:tc>
          <w:tcPr>
            <w:tcW w:w="1004" w:type="dxa"/>
          </w:tcPr>
          <w:p w14:paraId="0DA66592" w14:textId="0DB31C36" w:rsidR="00AD5410" w:rsidRPr="00413A3B" w:rsidRDefault="003638B8" w:rsidP="006E7547">
            <w:pPr>
              <w:jc w:val="center"/>
              <w:rPr>
                <w:rFonts w:ascii="Arial" w:hAnsi="Arial" w:cs="Arial"/>
              </w:rPr>
            </w:pPr>
            <w:r>
              <w:rPr>
                <w:rFonts w:ascii="Arial" w:hAnsi="Arial" w:cs="Arial"/>
              </w:rPr>
              <w:t>2</w:t>
            </w:r>
            <w:r w:rsidR="00000A8C">
              <w:rPr>
                <w:rFonts w:ascii="Arial" w:hAnsi="Arial" w:cs="Arial"/>
              </w:rPr>
              <w:t>1</w:t>
            </w:r>
            <w:r w:rsidR="00DD07F9">
              <w:rPr>
                <w:rFonts w:ascii="Arial" w:hAnsi="Arial" w:cs="Arial"/>
              </w:rPr>
              <w:t>99</w:t>
            </w:r>
          </w:p>
        </w:tc>
      </w:tr>
    </w:tbl>
    <w:p w14:paraId="05E4135A" w14:textId="2F91FDFF" w:rsidR="00AD5410" w:rsidRPr="00413A3B" w:rsidRDefault="00AD5410" w:rsidP="00AD5410">
      <w:pPr>
        <w:jc w:val="center"/>
        <w:rPr>
          <w:rFonts w:ascii="Arial" w:hAnsi="Arial" w:cs="Arial"/>
        </w:rPr>
      </w:pPr>
      <w:r w:rsidRPr="00413A3B">
        <w:rPr>
          <w:rFonts w:ascii="Arial" w:hAnsi="Arial" w:cs="Arial"/>
        </w:rPr>
        <w:t>(</w:t>
      </w:r>
      <w:r w:rsidR="003638B8">
        <w:rPr>
          <w:rFonts w:ascii="Arial" w:hAnsi="Arial" w:cs="Arial"/>
        </w:rPr>
        <w:t>2000</w:t>
      </w:r>
      <w:r w:rsidRPr="00413A3B">
        <w:rPr>
          <w:rFonts w:ascii="Arial" w:hAnsi="Arial" w:cs="Arial"/>
        </w:rPr>
        <w:t>)</w:t>
      </w:r>
    </w:p>
    <w:p w14:paraId="19C709D6" w14:textId="77777777" w:rsidR="00AD5410" w:rsidRPr="00413A3B" w:rsidRDefault="00AD5410" w:rsidP="00AD5410">
      <w:pPr>
        <w:rPr>
          <w:rFonts w:ascii="Arial" w:hAnsi="Arial" w:cs="Arial"/>
        </w:rPr>
      </w:pPr>
    </w:p>
    <w:p w14:paraId="03D11BAE" w14:textId="77777777" w:rsidR="00AD5410" w:rsidRPr="00413A3B" w:rsidRDefault="00AD5410" w:rsidP="00AD5410">
      <w:pPr>
        <w:jc w:val="center"/>
        <w:rPr>
          <w:rFonts w:ascii="Arial" w:hAnsi="Arial" w:cs="Arial"/>
        </w:rPr>
      </w:pPr>
    </w:p>
    <w:tbl>
      <w:tblPr>
        <w:tblW w:w="0" w:type="auto"/>
        <w:jc w:val="center"/>
        <w:tblBorders>
          <w:top w:val="double" w:sz="6" w:space="0" w:color="auto"/>
          <w:left w:val="double" w:sz="6" w:space="0" w:color="auto"/>
          <w:bottom w:val="double" w:sz="6" w:space="0" w:color="auto"/>
          <w:right w:val="double" w:sz="6" w:space="0" w:color="auto"/>
        </w:tblBorders>
        <w:tblLayout w:type="fixed"/>
        <w:tblLook w:val="0000" w:firstRow="0" w:lastRow="0" w:firstColumn="0" w:lastColumn="0" w:noHBand="0" w:noVBand="0"/>
      </w:tblPr>
      <w:tblGrid>
        <w:gridCol w:w="7668"/>
      </w:tblGrid>
      <w:tr w:rsidR="00AD5410" w:rsidRPr="00413A3B" w14:paraId="3F5F4B5E" w14:textId="77777777" w:rsidTr="006E7547">
        <w:trPr>
          <w:jc w:val="center"/>
        </w:trPr>
        <w:tc>
          <w:tcPr>
            <w:tcW w:w="7668" w:type="dxa"/>
          </w:tcPr>
          <w:p w14:paraId="081F99E3" w14:textId="77777777" w:rsidR="00AD5410" w:rsidRPr="00413A3B" w:rsidRDefault="00AD5410" w:rsidP="006E7547">
            <w:pPr>
              <w:jc w:val="center"/>
              <w:rPr>
                <w:rFonts w:ascii="Arial" w:hAnsi="Arial" w:cs="Arial"/>
              </w:rPr>
            </w:pPr>
            <w:r w:rsidRPr="00413A3B">
              <w:rPr>
                <w:rFonts w:ascii="Arial" w:hAnsi="Arial" w:cs="Arial"/>
              </w:rPr>
              <w:t>I confirm that this piece of work is my own unaid</w:t>
            </w:r>
            <w:r>
              <w:rPr>
                <w:rFonts w:ascii="Arial" w:hAnsi="Arial" w:cs="Arial"/>
              </w:rPr>
              <w:t xml:space="preserve">ed effort and conforms with the </w:t>
            </w:r>
            <w:smartTag w:uri="urn:schemas-microsoft-com:office:smarttags" w:element="place">
              <w:smartTag w:uri="urn:schemas-microsoft-com:office:smarttags" w:element="PlaceName">
                <w:r w:rsidRPr="00413A3B">
                  <w:rPr>
                    <w:rFonts w:ascii="Arial" w:hAnsi="Arial" w:cs="Arial"/>
                  </w:rPr>
                  <w:t>Judge</w:t>
                </w:r>
              </w:smartTag>
              <w:r w:rsidRPr="00413A3B">
                <w:rPr>
                  <w:rFonts w:ascii="Arial" w:hAnsi="Arial" w:cs="Arial"/>
                </w:rPr>
                <w:t xml:space="preserve"> </w:t>
              </w:r>
              <w:smartTag w:uri="urn:schemas-microsoft-com:office:smarttags" w:element="PlaceName">
                <w:r w:rsidRPr="00413A3B">
                  <w:rPr>
                    <w:rFonts w:ascii="Arial" w:hAnsi="Arial" w:cs="Arial"/>
                  </w:rPr>
                  <w:t>Business</w:t>
                </w:r>
              </w:smartTag>
              <w:r w:rsidRPr="00413A3B">
                <w:rPr>
                  <w:rFonts w:ascii="Arial" w:hAnsi="Arial" w:cs="Arial"/>
                </w:rPr>
                <w:t xml:space="preserve"> </w:t>
              </w:r>
              <w:smartTag w:uri="urn:schemas-microsoft-com:office:smarttags" w:element="PlaceType">
                <w:r w:rsidRPr="00413A3B">
                  <w:rPr>
                    <w:rFonts w:ascii="Arial" w:hAnsi="Arial" w:cs="Arial"/>
                  </w:rPr>
                  <w:t>School</w:t>
                </w:r>
              </w:smartTag>
            </w:smartTag>
            <w:r w:rsidRPr="00413A3B">
              <w:rPr>
                <w:rFonts w:ascii="Arial" w:hAnsi="Arial" w:cs="Arial"/>
              </w:rPr>
              <w:t xml:space="preserve"> guidelines on Plagiarism</w:t>
            </w:r>
          </w:p>
        </w:tc>
      </w:tr>
    </w:tbl>
    <w:p w14:paraId="45DB2DF0" w14:textId="07070531" w:rsidR="00612077" w:rsidRDefault="00FB17F6" w:rsidP="00FB17F6">
      <w:pPr>
        <w:jc w:val="center"/>
        <w:rPr>
          <w:b/>
          <w:sz w:val="22"/>
          <w:szCs w:val="22"/>
        </w:rPr>
      </w:pPr>
      <w:r>
        <w:rPr>
          <w:b/>
          <w:sz w:val="22"/>
          <w:szCs w:val="22"/>
        </w:rPr>
        <w:t>(Do NOT sign)</w:t>
      </w:r>
    </w:p>
    <w:p w14:paraId="335ED4DC" w14:textId="5818CE44" w:rsidR="008F5E2C" w:rsidRDefault="008F5E2C" w:rsidP="00FB17F6">
      <w:pPr>
        <w:jc w:val="center"/>
        <w:rPr>
          <w:b/>
          <w:sz w:val="22"/>
          <w:szCs w:val="22"/>
        </w:rPr>
      </w:pPr>
    </w:p>
    <w:p w14:paraId="4AADF872" w14:textId="0F20FCEB" w:rsidR="008F5E2C" w:rsidRDefault="008F5E2C" w:rsidP="00FB17F6">
      <w:pPr>
        <w:jc w:val="center"/>
        <w:rPr>
          <w:b/>
          <w:sz w:val="22"/>
          <w:szCs w:val="22"/>
        </w:rPr>
      </w:pPr>
    </w:p>
    <w:p w14:paraId="7F936C21" w14:textId="55A826FF" w:rsidR="008F5E2C" w:rsidRDefault="008F5E2C" w:rsidP="00FB17F6">
      <w:pPr>
        <w:jc w:val="center"/>
        <w:rPr>
          <w:b/>
          <w:sz w:val="22"/>
          <w:szCs w:val="22"/>
        </w:rPr>
      </w:pPr>
    </w:p>
    <w:p w14:paraId="2EECEBF7" w14:textId="522528B6" w:rsidR="008F5E2C" w:rsidRDefault="008F5E2C" w:rsidP="00FB17F6">
      <w:pPr>
        <w:jc w:val="center"/>
        <w:rPr>
          <w:b/>
          <w:sz w:val="22"/>
          <w:szCs w:val="22"/>
        </w:rPr>
      </w:pPr>
    </w:p>
    <w:p w14:paraId="7697C0FB" w14:textId="36D3487B" w:rsidR="008F5E2C" w:rsidRDefault="008F5E2C" w:rsidP="00FB17F6">
      <w:pPr>
        <w:jc w:val="center"/>
        <w:rPr>
          <w:b/>
          <w:sz w:val="22"/>
          <w:szCs w:val="22"/>
        </w:rPr>
      </w:pPr>
    </w:p>
    <w:p w14:paraId="629074B8" w14:textId="5ADA8F1C" w:rsidR="008F5E2C" w:rsidRDefault="008F5E2C" w:rsidP="00FB17F6">
      <w:pPr>
        <w:jc w:val="center"/>
        <w:rPr>
          <w:b/>
          <w:sz w:val="22"/>
          <w:szCs w:val="22"/>
        </w:rPr>
      </w:pPr>
    </w:p>
    <w:p w14:paraId="0DB0FDF7" w14:textId="5A0BA992" w:rsidR="008F5E2C" w:rsidRDefault="008F5E2C" w:rsidP="00FB17F6">
      <w:pPr>
        <w:jc w:val="center"/>
        <w:rPr>
          <w:b/>
          <w:sz w:val="22"/>
          <w:szCs w:val="22"/>
        </w:rPr>
      </w:pPr>
    </w:p>
    <w:p w14:paraId="0C7532C3" w14:textId="07292BD3" w:rsidR="008F5E2C" w:rsidRDefault="008F5E2C" w:rsidP="00FB17F6">
      <w:pPr>
        <w:jc w:val="center"/>
        <w:rPr>
          <w:b/>
          <w:sz w:val="22"/>
          <w:szCs w:val="22"/>
        </w:rPr>
      </w:pPr>
    </w:p>
    <w:p w14:paraId="5182EDFB" w14:textId="26F09618" w:rsidR="008F5E2C" w:rsidRDefault="008F5E2C" w:rsidP="00FB17F6">
      <w:pPr>
        <w:jc w:val="center"/>
        <w:rPr>
          <w:b/>
          <w:sz w:val="22"/>
          <w:szCs w:val="22"/>
        </w:rPr>
      </w:pPr>
    </w:p>
    <w:p w14:paraId="4BC3B80B" w14:textId="4097CB5A" w:rsidR="00B60A57" w:rsidRPr="004C3A15" w:rsidRDefault="00AC52EE" w:rsidP="00B60A57">
      <w:pPr>
        <w:spacing w:after="160" w:line="259" w:lineRule="auto"/>
        <w:jc w:val="center"/>
        <w:rPr>
          <w:rFonts w:ascii="Times New Roman" w:eastAsia="Calibri" w:hAnsi="Times New Roman"/>
          <w:sz w:val="36"/>
          <w:szCs w:val="36"/>
          <w:lang w:val="en-GB"/>
        </w:rPr>
      </w:pPr>
      <w:r w:rsidRPr="004C3A15">
        <w:rPr>
          <w:rFonts w:ascii="Times New Roman" w:eastAsia="Calibri" w:hAnsi="Times New Roman"/>
          <w:sz w:val="36"/>
          <w:szCs w:val="36"/>
          <w:lang w:val="en-GB"/>
        </w:rPr>
        <w:lastRenderedPageBreak/>
        <w:t xml:space="preserve">Report Contents </w:t>
      </w:r>
    </w:p>
    <w:p w14:paraId="1A611756" w14:textId="1C2E66E7" w:rsidR="00AC52EE" w:rsidRDefault="00AC52EE" w:rsidP="00AC52EE">
      <w:pPr>
        <w:spacing w:after="160" w:line="259" w:lineRule="auto"/>
        <w:rPr>
          <w:rFonts w:ascii="Times New Roman" w:eastAsia="Calibri" w:hAnsi="Times New Roman"/>
          <w:sz w:val="28"/>
          <w:szCs w:val="28"/>
          <w:lang w:val="en-GB"/>
        </w:rPr>
      </w:pPr>
      <w:r w:rsidRPr="004C3A15">
        <w:rPr>
          <w:rFonts w:ascii="Times New Roman" w:eastAsia="Calibri" w:hAnsi="Times New Roman"/>
          <w:sz w:val="28"/>
          <w:szCs w:val="28"/>
          <w:lang w:val="en-GB"/>
        </w:rPr>
        <w:t>Executive Summary</w:t>
      </w:r>
    </w:p>
    <w:p w14:paraId="3B2E732D" w14:textId="77777777" w:rsidR="00011F2C" w:rsidRPr="004C3A15" w:rsidRDefault="00011F2C" w:rsidP="00AC52EE">
      <w:pPr>
        <w:spacing w:after="160" w:line="259" w:lineRule="auto"/>
        <w:rPr>
          <w:rFonts w:ascii="Times New Roman" w:eastAsia="Calibri" w:hAnsi="Times New Roman"/>
          <w:sz w:val="28"/>
          <w:szCs w:val="28"/>
          <w:lang w:val="en-GB"/>
        </w:rPr>
      </w:pPr>
    </w:p>
    <w:p w14:paraId="02E0CE9A" w14:textId="0005553A" w:rsidR="00AC52EE" w:rsidRDefault="002868C9" w:rsidP="00AC52EE">
      <w:pPr>
        <w:spacing w:after="160" w:line="259" w:lineRule="auto"/>
        <w:rPr>
          <w:rFonts w:ascii="Times New Roman" w:eastAsia="Calibri" w:hAnsi="Times New Roman"/>
          <w:sz w:val="28"/>
          <w:szCs w:val="28"/>
          <w:lang w:val="en-GB"/>
        </w:rPr>
      </w:pPr>
      <w:r w:rsidRPr="004C3A15">
        <w:rPr>
          <w:rFonts w:ascii="Times New Roman" w:eastAsia="Calibri" w:hAnsi="Times New Roman"/>
          <w:sz w:val="28"/>
          <w:szCs w:val="28"/>
          <w:lang w:val="en-GB"/>
        </w:rPr>
        <w:t xml:space="preserve">Tata Motors Group </w:t>
      </w:r>
    </w:p>
    <w:p w14:paraId="67A3374F" w14:textId="77777777" w:rsidR="00011F2C" w:rsidRPr="004C3A15" w:rsidRDefault="00011F2C" w:rsidP="00AC52EE">
      <w:pPr>
        <w:spacing w:after="160" w:line="259" w:lineRule="auto"/>
        <w:rPr>
          <w:rFonts w:ascii="Times New Roman" w:eastAsia="Calibri" w:hAnsi="Times New Roman"/>
          <w:sz w:val="28"/>
          <w:szCs w:val="28"/>
          <w:lang w:val="en-GB"/>
        </w:rPr>
      </w:pPr>
    </w:p>
    <w:p w14:paraId="603FBA73" w14:textId="7B8DB61A" w:rsidR="002868C9" w:rsidRDefault="002868C9" w:rsidP="00AC52EE">
      <w:pPr>
        <w:spacing w:after="160" w:line="259" w:lineRule="auto"/>
        <w:rPr>
          <w:rFonts w:ascii="Times New Roman" w:eastAsia="Calibri" w:hAnsi="Times New Roman"/>
          <w:sz w:val="28"/>
          <w:szCs w:val="28"/>
          <w:lang w:val="en-GB"/>
        </w:rPr>
      </w:pPr>
      <w:r w:rsidRPr="004C3A15">
        <w:rPr>
          <w:rFonts w:ascii="Times New Roman" w:eastAsia="Calibri" w:hAnsi="Times New Roman"/>
          <w:sz w:val="28"/>
          <w:szCs w:val="28"/>
          <w:lang w:val="en-GB"/>
        </w:rPr>
        <w:t xml:space="preserve">The Challenge </w:t>
      </w:r>
    </w:p>
    <w:p w14:paraId="068FFA6F" w14:textId="77777777" w:rsidR="00011F2C" w:rsidRPr="004C3A15" w:rsidRDefault="00011F2C" w:rsidP="00AC52EE">
      <w:pPr>
        <w:spacing w:after="160" w:line="259" w:lineRule="auto"/>
        <w:rPr>
          <w:rFonts w:ascii="Times New Roman" w:eastAsia="Calibri" w:hAnsi="Times New Roman"/>
          <w:sz w:val="28"/>
          <w:szCs w:val="28"/>
          <w:lang w:val="en-GB"/>
        </w:rPr>
      </w:pPr>
    </w:p>
    <w:p w14:paraId="573DCB79" w14:textId="5C8738E2" w:rsidR="002868C9" w:rsidRDefault="002868C9" w:rsidP="00AC52EE">
      <w:pPr>
        <w:spacing w:after="160" w:line="259" w:lineRule="auto"/>
        <w:rPr>
          <w:rFonts w:ascii="Times New Roman" w:eastAsia="Calibri" w:hAnsi="Times New Roman"/>
          <w:sz w:val="28"/>
          <w:szCs w:val="28"/>
          <w:lang w:val="en-GB"/>
        </w:rPr>
      </w:pPr>
      <w:r w:rsidRPr="004C3A15">
        <w:rPr>
          <w:rFonts w:ascii="Times New Roman" w:eastAsia="Calibri" w:hAnsi="Times New Roman"/>
          <w:sz w:val="28"/>
          <w:szCs w:val="28"/>
          <w:lang w:val="en-GB"/>
        </w:rPr>
        <w:t>The Role of CLV</w:t>
      </w:r>
    </w:p>
    <w:p w14:paraId="4A9E17A8" w14:textId="77777777" w:rsidR="00011F2C" w:rsidRPr="004C3A15" w:rsidRDefault="00011F2C" w:rsidP="00AC52EE">
      <w:pPr>
        <w:spacing w:after="160" w:line="259" w:lineRule="auto"/>
        <w:rPr>
          <w:rFonts w:ascii="Times New Roman" w:eastAsia="Calibri" w:hAnsi="Times New Roman"/>
          <w:sz w:val="28"/>
          <w:szCs w:val="28"/>
          <w:lang w:val="en-GB"/>
        </w:rPr>
      </w:pPr>
    </w:p>
    <w:p w14:paraId="47FC0819" w14:textId="2DFE74E7" w:rsidR="002868C9" w:rsidRDefault="002868C9" w:rsidP="00AC52EE">
      <w:pPr>
        <w:spacing w:after="160" w:line="259" w:lineRule="auto"/>
        <w:rPr>
          <w:rFonts w:ascii="Times New Roman" w:eastAsia="Calibri" w:hAnsi="Times New Roman"/>
          <w:sz w:val="28"/>
          <w:szCs w:val="28"/>
          <w:lang w:val="en-GB"/>
        </w:rPr>
      </w:pPr>
      <w:r w:rsidRPr="004C3A15">
        <w:rPr>
          <w:rFonts w:ascii="Times New Roman" w:eastAsia="Calibri" w:hAnsi="Times New Roman"/>
          <w:sz w:val="28"/>
          <w:szCs w:val="28"/>
          <w:lang w:val="en-GB"/>
        </w:rPr>
        <w:t xml:space="preserve">Segmentation, Targeting, Positioning </w:t>
      </w:r>
    </w:p>
    <w:p w14:paraId="15D798D6" w14:textId="77777777" w:rsidR="00011F2C" w:rsidRPr="004C3A15" w:rsidRDefault="00011F2C" w:rsidP="00AC52EE">
      <w:pPr>
        <w:spacing w:after="160" w:line="259" w:lineRule="auto"/>
        <w:rPr>
          <w:rFonts w:ascii="Times New Roman" w:eastAsia="Calibri" w:hAnsi="Times New Roman"/>
          <w:sz w:val="28"/>
          <w:szCs w:val="28"/>
          <w:lang w:val="en-GB"/>
        </w:rPr>
      </w:pPr>
    </w:p>
    <w:p w14:paraId="09878733" w14:textId="0B0F1832" w:rsidR="002868C9" w:rsidRDefault="002868C9" w:rsidP="00AC52EE">
      <w:pPr>
        <w:spacing w:after="160" w:line="259" w:lineRule="auto"/>
        <w:rPr>
          <w:rFonts w:ascii="Times New Roman" w:eastAsia="Calibri" w:hAnsi="Times New Roman"/>
          <w:sz w:val="28"/>
          <w:szCs w:val="28"/>
          <w:lang w:val="en-GB"/>
        </w:rPr>
      </w:pPr>
      <w:r w:rsidRPr="004C3A15">
        <w:rPr>
          <w:rFonts w:ascii="Times New Roman" w:eastAsia="Calibri" w:hAnsi="Times New Roman"/>
          <w:sz w:val="28"/>
          <w:szCs w:val="28"/>
          <w:lang w:val="en-GB"/>
        </w:rPr>
        <w:t xml:space="preserve">Product Targeting </w:t>
      </w:r>
    </w:p>
    <w:p w14:paraId="5D1FF075" w14:textId="77777777" w:rsidR="00011F2C" w:rsidRPr="004C3A15" w:rsidRDefault="00011F2C" w:rsidP="00AC52EE">
      <w:pPr>
        <w:spacing w:after="160" w:line="259" w:lineRule="auto"/>
        <w:rPr>
          <w:rFonts w:ascii="Times New Roman" w:eastAsia="Calibri" w:hAnsi="Times New Roman"/>
          <w:sz w:val="28"/>
          <w:szCs w:val="28"/>
          <w:lang w:val="en-GB"/>
        </w:rPr>
      </w:pPr>
    </w:p>
    <w:p w14:paraId="0C9950BE" w14:textId="2D589E7C" w:rsidR="002868C9" w:rsidRDefault="002868C9" w:rsidP="00AC52EE">
      <w:pPr>
        <w:spacing w:after="160" w:line="259" w:lineRule="auto"/>
        <w:rPr>
          <w:rFonts w:ascii="Times New Roman" w:eastAsia="Calibri" w:hAnsi="Times New Roman"/>
          <w:sz w:val="28"/>
          <w:szCs w:val="28"/>
          <w:lang w:val="en-GB"/>
        </w:rPr>
      </w:pPr>
      <w:r w:rsidRPr="004C3A15">
        <w:rPr>
          <w:rFonts w:ascii="Times New Roman" w:eastAsia="Calibri" w:hAnsi="Times New Roman"/>
          <w:sz w:val="28"/>
          <w:szCs w:val="28"/>
          <w:lang w:val="en-GB"/>
        </w:rPr>
        <w:t xml:space="preserve">Price Optimisation </w:t>
      </w:r>
    </w:p>
    <w:p w14:paraId="3BC4B6B1" w14:textId="77777777" w:rsidR="00011F2C" w:rsidRPr="004C3A15" w:rsidRDefault="00011F2C" w:rsidP="00AC52EE">
      <w:pPr>
        <w:spacing w:after="160" w:line="259" w:lineRule="auto"/>
        <w:rPr>
          <w:rFonts w:ascii="Times New Roman" w:eastAsia="Calibri" w:hAnsi="Times New Roman"/>
          <w:sz w:val="28"/>
          <w:szCs w:val="28"/>
          <w:lang w:val="en-GB"/>
        </w:rPr>
      </w:pPr>
    </w:p>
    <w:p w14:paraId="3A24F282" w14:textId="04A16E42" w:rsidR="002868C9" w:rsidRDefault="002868C9" w:rsidP="00AC52EE">
      <w:pPr>
        <w:spacing w:after="160" w:line="259" w:lineRule="auto"/>
        <w:rPr>
          <w:rFonts w:ascii="Times New Roman" w:eastAsia="Calibri" w:hAnsi="Times New Roman"/>
          <w:sz w:val="28"/>
          <w:szCs w:val="28"/>
          <w:lang w:val="en-GB"/>
        </w:rPr>
      </w:pPr>
      <w:r w:rsidRPr="004C3A15">
        <w:rPr>
          <w:rFonts w:ascii="Times New Roman" w:eastAsia="Calibri" w:hAnsi="Times New Roman"/>
          <w:sz w:val="28"/>
          <w:szCs w:val="28"/>
          <w:lang w:val="en-GB"/>
        </w:rPr>
        <w:t>Concluding Remarks</w:t>
      </w:r>
    </w:p>
    <w:p w14:paraId="400F982B" w14:textId="77777777" w:rsidR="00011F2C" w:rsidRPr="004C3A15" w:rsidRDefault="00011F2C" w:rsidP="00AC52EE">
      <w:pPr>
        <w:spacing w:after="160" w:line="259" w:lineRule="auto"/>
        <w:rPr>
          <w:rFonts w:ascii="Times New Roman" w:eastAsia="Calibri" w:hAnsi="Times New Roman"/>
          <w:sz w:val="28"/>
          <w:szCs w:val="28"/>
          <w:lang w:val="en-GB"/>
        </w:rPr>
      </w:pPr>
    </w:p>
    <w:p w14:paraId="55627A22" w14:textId="38492E8A" w:rsidR="00437F7D" w:rsidRPr="004C3A15" w:rsidRDefault="00437F7D" w:rsidP="00AC52EE">
      <w:pPr>
        <w:spacing w:after="160" w:line="259" w:lineRule="auto"/>
        <w:rPr>
          <w:rFonts w:ascii="Times New Roman" w:eastAsia="Calibri" w:hAnsi="Times New Roman"/>
          <w:sz w:val="28"/>
          <w:szCs w:val="28"/>
          <w:lang w:val="en-GB"/>
        </w:rPr>
      </w:pPr>
      <w:r w:rsidRPr="004C3A15">
        <w:rPr>
          <w:rFonts w:ascii="Times New Roman" w:eastAsia="Calibri" w:hAnsi="Times New Roman"/>
          <w:sz w:val="28"/>
          <w:szCs w:val="28"/>
          <w:lang w:val="en-GB"/>
        </w:rPr>
        <w:t xml:space="preserve">Bibliography </w:t>
      </w:r>
    </w:p>
    <w:p w14:paraId="5691CF74" w14:textId="32D087B5" w:rsidR="002868C9" w:rsidRPr="004C3A15" w:rsidRDefault="002868C9" w:rsidP="00AC52EE">
      <w:pPr>
        <w:spacing w:after="160" w:line="259" w:lineRule="auto"/>
        <w:rPr>
          <w:rFonts w:ascii="Times New Roman" w:eastAsia="Calibri" w:hAnsi="Times New Roman"/>
          <w:sz w:val="28"/>
          <w:szCs w:val="28"/>
          <w:lang w:val="en-GB"/>
        </w:rPr>
      </w:pPr>
    </w:p>
    <w:p w14:paraId="04F2FA2F" w14:textId="78747EDD" w:rsidR="002868C9" w:rsidRPr="004C3A15" w:rsidRDefault="002868C9" w:rsidP="00AC52EE">
      <w:pPr>
        <w:spacing w:after="160" w:line="259" w:lineRule="auto"/>
        <w:rPr>
          <w:rFonts w:ascii="Times New Roman" w:eastAsia="Calibri" w:hAnsi="Times New Roman"/>
          <w:sz w:val="28"/>
          <w:szCs w:val="28"/>
          <w:lang w:val="en-GB"/>
        </w:rPr>
      </w:pPr>
    </w:p>
    <w:p w14:paraId="2833E16B" w14:textId="695B8688" w:rsidR="002868C9" w:rsidRPr="004C3A15" w:rsidRDefault="002868C9" w:rsidP="00AC52EE">
      <w:pPr>
        <w:spacing w:after="160" w:line="259" w:lineRule="auto"/>
        <w:rPr>
          <w:rFonts w:ascii="Times New Roman" w:eastAsia="Calibri" w:hAnsi="Times New Roman"/>
          <w:sz w:val="28"/>
          <w:szCs w:val="28"/>
          <w:lang w:val="en-GB"/>
        </w:rPr>
      </w:pPr>
    </w:p>
    <w:p w14:paraId="7745063D" w14:textId="2E0D5583" w:rsidR="002868C9" w:rsidRPr="004C3A15" w:rsidRDefault="002868C9" w:rsidP="00AC52EE">
      <w:pPr>
        <w:spacing w:after="160" w:line="259" w:lineRule="auto"/>
        <w:rPr>
          <w:rFonts w:ascii="Times New Roman" w:eastAsia="Calibri" w:hAnsi="Times New Roman"/>
          <w:sz w:val="28"/>
          <w:szCs w:val="28"/>
          <w:lang w:val="en-GB"/>
        </w:rPr>
      </w:pPr>
    </w:p>
    <w:p w14:paraId="50964619" w14:textId="300C202C" w:rsidR="002868C9" w:rsidRPr="004C3A15" w:rsidRDefault="002868C9" w:rsidP="00AC52EE">
      <w:pPr>
        <w:spacing w:after="160" w:line="259" w:lineRule="auto"/>
        <w:rPr>
          <w:rFonts w:ascii="Times New Roman" w:eastAsia="Calibri" w:hAnsi="Times New Roman"/>
          <w:sz w:val="28"/>
          <w:szCs w:val="28"/>
          <w:lang w:val="en-GB"/>
        </w:rPr>
      </w:pPr>
    </w:p>
    <w:p w14:paraId="5C3B11D2" w14:textId="61279D53" w:rsidR="002868C9" w:rsidRPr="004C3A15" w:rsidRDefault="002868C9" w:rsidP="00AC52EE">
      <w:pPr>
        <w:spacing w:after="160" w:line="259" w:lineRule="auto"/>
        <w:rPr>
          <w:rFonts w:ascii="Times New Roman" w:eastAsia="Calibri" w:hAnsi="Times New Roman"/>
          <w:sz w:val="28"/>
          <w:szCs w:val="28"/>
          <w:lang w:val="en-GB"/>
        </w:rPr>
      </w:pPr>
    </w:p>
    <w:p w14:paraId="47CB528B" w14:textId="5E2A6CB8" w:rsidR="002868C9" w:rsidRPr="004C3A15" w:rsidRDefault="002868C9" w:rsidP="00AC52EE">
      <w:pPr>
        <w:spacing w:after="160" w:line="259" w:lineRule="auto"/>
        <w:rPr>
          <w:rFonts w:ascii="Times New Roman" w:eastAsia="Calibri" w:hAnsi="Times New Roman"/>
          <w:sz w:val="28"/>
          <w:szCs w:val="28"/>
          <w:lang w:val="en-GB"/>
        </w:rPr>
      </w:pPr>
    </w:p>
    <w:p w14:paraId="1C99C0F6" w14:textId="518C6958" w:rsidR="002868C9" w:rsidRPr="004C3A15" w:rsidRDefault="002868C9" w:rsidP="00AC52EE">
      <w:pPr>
        <w:spacing w:after="160" w:line="259" w:lineRule="auto"/>
        <w:rPr>
          <w:rFonts w:ascii="Times New Roman" w:eastAsia="Calibri" w:hAnsi="Times New Roman"/>
          <w:sz w:val="28"/>
          <w:szCs w:val="28"/>
          <w:lang w:val="en-GB"/>
        </w:rPr>
      </w:pPr>
    </w:p>
    <w:p w14:paraId="02C94F5E" w14:textId="77777777" w:rsidR="00C54A14" w:rsidRPr="004C3A15" w:rsidRDefault="00C54A14" w:rsidP="00AC52EE">
      <w:pPr>
        <w:spacing w:after="160" w:line="259" w:lineRule="auto"/>
        <w:rPr>
          <w:rFonts w:ascii="Times New Roman" w:eastAsia="Calibri" w:hAnsi="Times New Roman"/>
          <w:sz w:val="28"/>
          <w:szCs w:val="28"/>
          <w:lang w:val="en-GB"/>
        </w:rPr>
      </w:pPr>
    </w:p>
    <w:p w14:paraId="027A33BB" w14:textId="17F05B14" w:rsidR="004C3A15" w:rsidRPr="004C3A15" w:rsidRDefault="004C3A15" w:rsidP="00B60A57">
      <w:pPr>
        <w:spacing w:after="160" w:line="259" w:lineRule="auto"/>
        <w:jc w:val="center"/>
        <w:rPr>
          <w:rFonts w:ascii="Times New Roman" w:eastAsia="Calibri" w:hAnsi="Times New Roman"/>
          <w:sz w:val="36"/>
          <w:szCs w:val="36"/>
          <w:lang w:val="en-GB"/>
        </w:rPr>
      </w:pPr>
      <w:r w:rsidRPr="004C3A15">
        <w:rPr>
          <w:rFonts w:ascii="Times New Roman" w:eastAsia="Calibri" w:hAnsi="Times New Roman"/>
          <w:sz w:val="36"/>
          <w:szCs w:val="36"/>
          <w:lang w:val="en-GB"/>
        </w:rPr>
        <w:lastRenderedPageBreak/>
        <w:t>Executive Summary</w:t>
      </w:r>
    </w:p>
    <w:p w14:paraId="7AE2D60B" w14:textId="1C1608DB" w:rsidR="004C3A15" w:rsidRDefault="009E15C3" w:rsidP="00AC67FE">
      <w:pPr>
        <w:spacing w:after="160" w:line="259" w:lineRule="auto"/>
        <w:jc w:val="both"/>
        <w:rPr>
          <w:rFonts w:ascii="Times New Roman" w:eastAsia="Calibri" w:hAnsi="Times New Roman"/>
          <w:sz w:val="22"/>
          <w:szCs w:val="22"/>
          <w:lang w:val="en-GB"/>
        </w:rPr>
      </w:pPr>
      <w:r>
        <w:rPr>
          <w:rFonts w:ascii="Times New Roman" w:eastAsia="Calibri" w:hAnsi="Times New Roman"/>
          <w:sz w:val="22"/>
          <w:szCs w:val="22"/>
          <w:lang w:val="en-GB"/>
        </w:rPr>
        <w:t xml:space="preserve">This report </w:t>
      </w:r>
      <w:r w:rsidR="00977C46">
        <w:rPr>
          <w:rFonts w:ascii="Times New Roman" w:eastAsia="Calibri" w:hAnsi="Times New Roman"/>
          <w:sz w:val="22"/>
          <w:szCs w:val="22"/>
          <w:lang w:val="en-GB"/>
        </w:rPr>
        <w:t>demonstrate</w:t>
      </w:r>
      <w:r w:rsidR="00CA7923">
        <w:rPr>
          <w:rFonts w:ascii="Times New Roman" w:eastAsia="Calibri" w:hAnsi="Times New Roman"/>
          <w:sz w:val="22"/>
          <w:szCs w:val="22"/>
          <w:lang w:val="en-GB"/>
        </w:rPr>
        <w:t>s</w:t>
      </w:r>
      <w:r w:rsidR="00977C46">
        <w:rPr>
          <w:rFonts w:ascii="Times New Roman" w:eastAsia="Calibri" w:hAnsi="Times New Roman"/>
          <w:sz w:val="22"/>
          <w:szCs w:val="22"/>
          <w:lang w:val="en-GB"/>
        </w:rPr>
        <w:t xml:space="preserve"> how</w:t>
      </w:r>
      <w:r w:rsidR="005D63A0">
        <w:rPr>
          <w:rFonts w:ascii="Times New Roman" w:eastAsia="Calibri" w:hAnsi="Times New Roman"/>
          <w:sz w:val="22"/>
          <w:szCs w:val="22"/>
          <w:lang w:val="en-GB"/>
        </w:rPr>
        <w:t xml:space="preserve"> data analytics can augment traditional marketing frameworks</w:t>
      </w:r>
      <w:r w:rsidR="00621AC1">
        <w:rPr>
          <w:rFonts w:ascii="Times New Roman" w:eastAsia="Calibri" w:hAnsi="Times New Roman"/>
          <w:sz w:val="22"/>
          <w:szCs w:val="22"/>
          <w:lang w:val="en-GB"/>
        </w:rPr>
        <w:t xml:space="preserve">, </w:t>
      </w:r>
      <w:r w:rsidR="008E10E7">
        <w:rPr>
          <w:rFonts w:ascii="Times New Roman" w:eastAsia="Calibri" w:hAnsi="Times New Roman"/>
          <w:sz w:val="22"/>
          <w:szCs w:val="22"/>
          <w:lang w:val="en-GB"/>
        </w:rPr>
        <w:t>to</w:t>
      </w:r>
      <w:r w:rsidR="005D63A0">
        <w:rPr>
          <w:rFonts w:ascii="Times New Roman" w:eastAsia="Calibri" w:hAnsi="Times New Roman"/>
          <w:sz w:val="22"/>
          <w:szCs w:val="22"/>
          <w:lang w:val="en-GB"/>
        </w:rPr>
        <w:t xml:space="preserve"> </w:t>
      </w:r>
      <w:r w:rsidR="00EA4432">
        <w:rPr>
          <w:rFonts w:ascii="Times New Roman" w:eastAsia="Calibri" w:hAnsi="Times New Roman"/>
          <w:sz w:val="22"/>
          <w:szCs w:val="22"/>
          <w:lang w:val="en-GB"/>
        </w:rPr>
        <w:t xml:space="preserve">better </w:t>
      </w:r>
      <w:r w:rsidR="005D63A0">
        <w:rPr>
          <w:rFonts w:ascii="Times New Roman" w:eastAsia="Calibri" w:hAnsi="Times New Roman"/>
          <w:sz w:val="22"/>
          <w:szCs w:val="22"/>
          <w:lang w:val="en-GB"/>
        </w:rPr>
        <w:t>solve emerging marketing challenges. The case study is the Tata Motors Group, wh</w:t>
      </w:r>
      <w:r w:rsidR="00EA4432">
        <w:rPr>
          <w:rFonts w:ascii="Times New Roman" w:eastAsia="Calibri" w:hAnsi="Times New Roman"/>
          <w:sz w:val="22"/>
          <w:szCs w:val="22"/>
          <w:lang w:val="en-GB"/>
        </w:rPr>
        <w:t>ich</w:t>
      </w:r>
      <w:r w:rsidR="00C04332">
        <w:rPr>
          <w:rFonts w:ascii="Times New Roman" w:eastAsia="Calibri" w:hAnsi="Times New Roman"/>
          <w:sz w:val="22"/>
          <w:szCs w:val="22"/>
          <w:lang w:val="en-GB"/>
        </w:rPr>
        <w:t>,</w:t>
      </w:r>
      <w:r w:rsidR="005D63A0">
        <w:rPr>
          <w:rFonts w:ascii="Times New Roman" w:eastAsia="Calibri" w:hAnsi="Times New Roman"/>
          <w:sz w:val="22"/>
          <w:szCs w:val="22"/>
          <w:lang w:val="en-GB"/>
        </w:rPr>
        <w:t xml:space="preserve"> like many other automotive manufacturers</w:t>
      </w:r>
      <w:r w:rsidR="00C04332">
        <w:rPr>
          <w:rFonts w:ascii="Times New Roman" w:eastAsia="Calibri" w:hAnsi="Times New Roman"/>
          <w:sz w:val="22"/>
          <w:szCs w:val="22"/>
          <w:lang w:val="en-GB"/>
        </w:rPr>
        <w:t>,</w:t>
      </w:r>
      <w:r w:rsidR="005D63A0">
        <w:rPr>
          <w:rFonts w:ascii="Times New Roman" w:eastAsia="Calibri" w:hAnsi="Times New Roman"/>
          <w:sz w:val="22"/>
          <w:szCs w:val="22"/>
          <w:lang w:val="en-GB"/>
        </w:rPr>
        <w:t xml:space="preserve"> is facing slumping demand </w:t>
      </w:r>
      <w:r w:rsidR="003D0AA9">
        <w:rPr>
          <w:rFonts w:ascii="Times New Roman" w:eastAsia="Calibri" w:hAnsi="Times New Roman"/>
          <w:sz w:val="22"/>
          <w:szCs w:val="22"/>
          <w:lang w:val="en-GB"/>
        </w:rPr>
        <w:t xml:space="preserve">due to </w:t>
      </w:r>
      <w:r w:rsidR="002D1AA4">
        <w:rPr>
          <w:rFonts w:ascii="Times New Roman" w:eastAsia="Calibri" w:hAnsi="Times New Roman"/>
          <w:sz w:val="22"/>
          <w:szCs w:val="22"/>
          <w:lang w:val="en-GB"/>
        </w:rPr>
        <w:t xml:space="preserve">both to the Covid-19 pandemic and </w:t>
      </w:r>
      <w:r w:rsidR="00EA4432">
        <w:rPr>
          <w:rFonts w:ascii="Times New Roman" w:eastAsia="Calibri" w:hAnsi="Times New Roman"/>
          <w:sz w:val="22"/>
          <w:szCs w:val="22"/>
          <w:lang w:val="en-GB"/>
        </w:rPr>
        <w:t xml:space="preserve">more general shifts in customer tastes. </w:t>
      </w:r>
    </w:p>
    <w:p w14:paraId="441F49A9" w14:textId="7CE99445" w:rsidR="00AC67FE" w:rsidRPr="004C3A15" w:rsidRDefault="00AC67FE" w:rsidP="00AC67FE">
      <w:pPr>
        <w:spacing w:after="160" w:line="259" w:lineRule="auto"/>
        <w:jc w:val="both"/>
        <w:rPr>
          <w:rFonts w:ascii="Times New Roman" w:eastAsia="Calibri" w:hAnsi="Times New Roman"/>
          <w:sz w:val="22"/>
          <w:szCs w:val="22"/>
          <w:lang w:val="en-GB"/>
        </w:rPr>
      </w:pPr>
      <w:r>
        <w:rPr>
          <w:rFonts w:ascii="Times New Roman" w:eastAsia="Calibri" w:hAnsi="Times New Roman"/>
          <w:sz w:val="22"/>
          <w:szCs w:val="22"/>
          <w:lang w:val="en-GB"/>
        </w:rPr>
        <w:t>After identifying th</w:t>
      </w:r>
      <w:r w:rsidR="00EA4432">
        <w:rPr>
          <w:rFonts w:ascii="Times New Roman" w:eastAsia="Calibri" w:hAnsi="Times New Roman"/>
          <w:sz w:val="22"/>
          <w:szCs w:val="22"/>
          <w:lang w:val="en-GB"/>
        </w:rPr>
        <w:t>is</w:t>
      </w:r>
      <w:r>
        <w:rPr>
          <w:rFonts w:ascii="Times New Roman" w:eastAsia="Calibri" w:hAnsi="Times New Roman"/>
          <w:sz w:val="22"/>
          <w:szCs w:val="22"/>
          <w:lang w:val="en-GB"/>
        </w:rPr>
        <w:t xml:space="preserve"> challenge, the report explains </w:t>
      </w:r>
      <w:r w:rsidR="00E33E48">
        <w:rPr>
          <w:rFonts w:ascii="Times New Roman" w:eastAsia="Calibri" w:hAnsi="Times New Roman"/>
          <w:sz w:val="22"/>
          <w:szCs w:val="22"/>
          <w:lang w:val="en-GB"/>
        </w:rPr>
        <w:t xml:space="preserve">the usefulness of customer lifetime value analysis, and </w:t>
      </w:r>
      <w:r w:rsidR="002C0CAF">
        <w:rPr>
          <w:rFonts w:ascii="Times New Roman" w:eastAsia="Calibri" w:hAnsi="Times New Roman"/>
          <w:sz w:val="22"/>
          <w:szCs w:val="22"/>
          <w:lang w:val="en-GB"/>
        </w:rPr>
        <w:t>CLV estimations</w:t>
      </w:r>
      <w:r w:rsidR="0079787D">
        <w:rPr>
          <w:rFonts w:ascii="Times New Roman" w:eastAsia="Calibri" w:hAnsi="Times New Roman"/>
          <w:sz w:val="22"/>
          <w:szCs w:val="22"/>
          <w:lang w:val="en-GB"/>
        </w:rPr>
        <w:t xml:space="preserve"> for consumers of durable goods could be improved using multiple-regression analysis. </w:t>
      </w:r>
      <w:r w:rsidR="00E33E48">
        <w:rPr>
          <w:rFonts w:ascii="Times New Roman" w:eastAsia="Calibri" w:hAnsi="Times New Roman"/>
          <w:sz w:val="22"/>
          <w:szCs w:val="22"/>
          <w:lang w:val="en-GB"/>
        </w:rPr>
        <w:t>The</w:t>
      </w:r>
      <w:r w:rsidR="008971B6">
        <w:rPr>
          <w:rFonts w:ascii="Times New Roman" w:eastAsia="Calibri" w:hAnsi="Times New Roman"/>
          <w:sz w:val="22"/>
          <w:szCs w:val="22"/>
          <w:lang w:val="en-GB"/>
        </w:rPr>
        <w:t>n</w:t>
      </w:r>
      <w:r w:rsidR="00E33E48">
        <w:rPr>
          <w:rFonts w:ascii="Times New Roman" w:eastAsia="Calibri" w:hAnsi="Times New Roman"/>
          <w:sz w:val="22"/>
          <w:szCs w:val="22"/>
          <w:lang w:val="en-GB"/>
        </w:rPr>
        <w:t>, the report</w:t>
      </w:r>
      <w:r w:rsidR="008971B6">
        <w:rPr>
          <w:rFonts w:ascii="Times New Roman" w:eastAsia="Calibri" w:hAnsi="Times New Roman"/>
          <w:sz w:val="22"/>
          <w:szCs w:val="22"/>
          <w:lang w:val="en-GB"/>
        </w:rPr>
        <w:t xml:space="preserve"> outlines the segmentation-targeting-positioning strategy</w:t>
      </w:r>
      <w:r w:rsidR="0079787D">
        <w:rPr>
          <w:rFonts w:ascii="Times New Roman" w:eastAsia="Calibri" w:hAnsi="Times New Roman"/>
          <w:sz w:val="22"/>
          <w:szCs w:val="22"/>
          <w:lang w:val="en-GB"/>
        </w:rPr>
        <w:t xml:space="preserve">, </w:t>
      </w:r>
      <w:r w:rsidR="00695B21">
        <w:rPr>
          <w:rFonts w:ascii="Times New Roman" w:eastAsia="Calibri" w:hAnsi="Times New Roman"/>
          <w:sz w:val="22"/>
          <w:szCs w:val="22"/>
          <w:lang w:val="en-GB"/>
        </w:rPr>
        <w:t>explor</w:t>
      </w:r>
      <w:r w:rsidR="0079787D">
        <w:rPr>
          <w:rFonts w:ascii="Times New Roman" w:eastAsia="Calibri" w:hAnsi="Times New Roman"/>
          <w:sz w:val="22"/>
          <w:szCs w:val="22"/>
          <w:lang w:val="en-GB"/>
        </w:rPr>
        <w:t>ing</w:t>
      </w:r>
      <w:r w:rsidR="00695B21">
        <w:rPr>
          <w:rFonts w:ascii="Times New Roman" w:eastAsia="Calibri" w:hAnsi="Times New Roman"/>
          <w:sz w:val="22"/>
          <w:szCs w:val="22"/>
          <w:lang w:val="en-GB"/>
        </w:rPr>
        <w:t xml:space="preserve"> how </w:t>
      </w:r>
      <w:r w:rsidR="008B72D7">
        <w:rPr>
          <w:rFonts w:ascii="Times New Roman" w:eastAsia="Calibri" w:hAnsi="Times New Roman"/>
          <w:sz w:val="22"/>
          <w:szCs w:val="22"/>
          <w:lang w:val="en-GB"/>
        </w:rPr>
        <w:t>clustering</w:t>
      </w:r>
      <w:r w:rsidR="00EC59A7">
        <w:rPr>
          <w:rFonts w:ascii="Times New Roman" w:eastAsia="Calibri" w:hAnsi="Times New Roman"/>
          <w:sz w:val="22"/>
          <w:szCs w:val="22"/>
          <w:lang w:val="en-GB"/>
        </w:rPr>
        <w:t xml:space="preserve"> and</w:t>
      </w:r>
      <w:r w:rsidR="0056658A">
        <w:rPr>
          <w:rFonts w:ascii="Times New Roman" w:eastAsia="Calibri" w:hAnsi="Times New Roman"/>
          <w:sz w:val="22"/>
          <w:szCs w:val="22"/>
          <w:lang w:val="en-GB"/>
        </w:rPr>
        <w:t xml:space="preserve"> </w:t>
      </w:r>
      <w:r w:rsidR="008B72D7">
        <w:rPr>
          <w:rFonts w:ascii="Times New Roman" w:eastAsia="Calibri" w:hAnsi="Times New Roman"/>
          <w:sz w:val="22"/>
          <w:szCs w:val="22"/>
          <w:lang w:val="en-GB"/>
        </w:rPr>
        <w:t xml:space="preserve">regression </w:t>
      </w:r>
      <w:r w:rsidR="00EC59A7">
        <w:rPr>
          <w:rFonts w:ascii="Times New Roman" w:eastAsia="Calibri" w:hAnsi="Times New Roman"/>
          <w:sz w:val="22"/>
          <w:szCs w:val="22"/>
          <w:lang w:val="en-GB"/>
        </w:rPr>
        <w:t xml:space="preserve">analysis </w:t>
      </w:r>
      <w:r w:rsidR="00AD756F">
        <w:rPr>
          <w:rFonts w:ascii="Times New Roman" w:eastAsia="Calibri" w:hAnsi="Times New Roman"/>
          <w:sz w:val="22"/>
          <w:szCs w:val="22"/>
          <w:lang w:val="en-GB"/>
        </w:rPr>
        <w:t xml:space="preserve">could refine how the firm segments the market. Finally, I explain how </w:t>
      </w:r>
      <w:r w:rsidR="00BA56BA">
        <w:rPr>
          <w:rFonts w:ascii="Times New Roman" w:eastAsia="Calibri" w:hAnsi="Times New Roman"/>
          <w:sz w:val="22"/>
          <w:szCs w:val="22"/>
          <w:lang w:val="en-GB"/>
        </w:rPr>
        <w:t>marketing strategies relating to product and price</w:t>
      </w:r>
      <w:r w:rsidR="00957243">
        <w:rPr>
          <w:rFonts w:ascii="Times New Roman" w:eastAsia="Calibri" w:hAnsi="Times New Roman"/>
          <w:sz w:val="22"/>
          <w:szCs w:val="22"/>
          <w:lang w:val="en-GB"/>
        </w:rPr>
        <w:t xml:space="preserve"> can</w:t>
      </w:r>
      <w:r w:rsidR="00EA0C12">
        <w:rPr>
          <w:rFonts w:ascii="Times New Roman" w:eastAsia="Calibri" w:hAnsi="Times New Roman"/>
          <w:sz w:val="22"/>
          <w:szCs w:val="22"/>
          <w:lang w:val="en-GB"/>
        </w:rPr>
        <w:t xml:space="preserve"> be guided by data to</w:t>
      </w:r>
      <w:r w:rsidR="0042572D">
        <w:rPr>
          <w:rFonts w:ascii="Times New Roman" w:eastAsia="Calibri" w:hAnsi="Times New Roman"/>
          <w:sz w:val="22"/>
          <w:szCs w:val="22"/>
          <w:lang w:val="en-GB"/>
        </w:rPr>
        <w:t xml:space="preserve"> better</w:t>
      </w:r>
      <w:r w:rsidR="00EA0C12">
        <w:rPr>
          <w:rFonts w:ascii="Times New Roman" w:eastAsia="Calibri" w:hAnsi="Times New Roman"/>
          <w:sz w:val="22"/>
          <w:szCs w:val="22"/>
          <w:lang w:val="en-GB"/>
        </w:rPr>
        <w:t xml:space="preserve"> target specific customer segments. </w:t>
      </w:r>
      <w:r w:rsidR="00EA250C">
        <w:rPr>
          <w:rFonts w:ascii="Times New Roman" w:eastAsia="Calibri" w:hAnsi="Times New Roman"/>
          <w:sz w:val="22"/>
          <w:szCs w:val="22"/>
          <w:lang w:val="en-GB"/>
        </w:rPr>
        <w:t xml:space="preserve">Key ideas here include using </w:t>
      </w:r>
      <w:r w:rsidR="00CC034D">
        <w:rPr>
          <w:rFonts w:ascii="Times New Roman" w:eastAsia="Calibri" w:hAnsi="Times New Roman"/>
          <w:sz w:val="22"/>
          <w:szCs w:val="22"/>
          <w:lang w:val="en-GB"/>
        </w:rPr>
        <w:t>product-performance data and unstructured machine learning to improve the firm’s understanding of current and emerging customer needs.</w:t>
      </w:r>
    </w:p>
    <w:p w14:paraId="46AFA9E5" w14:textId="651219F2" w:rsidR="00B60A57" w:rsidRPr="00B60A57" w:rsidRDefault="00B60A57" w:rsidP="00B60A57">
      <w:pPr>
        <w:spacing w:after="160" w:line="259" w:lineRule="auto"/>
        <w:jc w:val="center"/>
        <w:rPr>
          <w:rFonts w:ascii="Times New Roman" w:eastAsia="Calibri" w:hAnsi="Times New Roman"/>
          <w:sz w:val="36"/>
          <w:szCs w:val="36"/>
          <w:lang w:val="en-GB"/>
        </w:rPr>
      </w:pPr>
      <w:r w:rsidRPr="00B60A57">
        <w:rPr>
          <w:rFonts w:ascii="Times New Roman" w:eastAsia="Calibri" w:hAnsi="Times New Roman"/>
          <w:sz w:val="36"/>
          <w:szCs w:val="36"/>
          <w:lang w:val="en-GB"/>
        </w:rPr>
        <w:t>Tata Motors Group</w:t>
      </w:r>
    </w:p>
    <w:p w14:paraId="5C15A083" w14:textId="26468CF4" w:rsidR="00B60A57" w:rsidRPr="00B60A57" w:rsidRDefault="00B60A57" w:rsidP="00B60A57">
      <w:pPr>
        <w:shd w:val="clear" w:color="auto" w:fill="FFFFFF"/>
        <w:spacing w:after="100"/>
        <w:jc w:val="both"/>
        <w:rPr>
          <w:rFonts w:ascii="Times New Roman" w:hAnsi="Times New Roman"/>
          <w:sz w:val="22"/>
          <w:szCs w:val="22"/>
          <w:lang w:val="en-GB" w:eastAsia="en-GB"/>
        </w:rPr>
      </w:pPr>
      <w:r w:rsidRPr="00B60A57">
        <w:rPr>
          <w:rFonts w:ascii="Times New Roman" w:hAnsi="Times New Roman"/>
          <w:sz w:val="22"/>
          <w:szCs w:val="22"/>
          <w:lang w:val="en-GB" w:eastAsia="en-GB"/>
        </w:rPr>
        <w:t>This essay will focus on a Covid-related challenge facing Tata Motors Group (TMG), with my analysis rooted in TMG’s context as part of the wider Tata Group conglomerate</w:t>
      </w:r>
      <w:r w:rsidR="00632F66">
        <w:rPr>
          <w:rFonts w:ascii="Times New Roman" w:hAnsi="Times New Roman"/>
          <w:sz w:val="22"/>
          <w:szCs w:val="22"/>
          <w:lang w:val="en-GB" w:eastAsia="en-GB"/>
        </w:rPr>
        <w:t xml:space="preserve">. </w:t>
      </w:r>
      <w:r w:rsidRPr="00B60A57">
        <w:rPr>
          <w:rFonts w:ascii="Times New Roman" w:hAnsi="Times New Roman"/>
          <w:sz w:val="22"/>
          <w:szCs w:val="22"/>
          <w:lang w:val="en-GB" w:eastAsia="en-GB"/>
        </w:rPr>
        <w:t xml:space="preserve">Interestingly, </w:t>
      </w:r>
      <w:r w:rsidR="00632F66">
        <w:rPr>
          <w:rFonts w:ascii="Times New Roman" w:hAnsi="Times New Roman"/>
          <w:sz w:val="22"/>
          <w:szCs w:val="22"/>
          <w:lang w:val="en-GB" w:eastAsia="en-GB"/>
        </w:rPr>
        <w:t xml:space="preserve">the </w:t>
      </w:r>
      <w:r w:rsidRPr="00B60A57">
        <w:rPr>
          <w:rFonts w:ascii="Times New Roman" w:hAnsi="Times New Roman"/>
          <w:sz w:val="22"/>
          <w:szCs w:val="22"/>
          <w:lang w:val="en-GB" w:eastAsia="en-GB"/>
        </w:rPr>
        <w:t xml:space="preserve">Tata Group blends the “branded-house” and the “house of brands” approaches. For example, Tata Motors (TM), Chemicals and Steel are part of a branded ‘Tata’ house, which Jaguar Land Rover (JLR) and Indian Hotels Company exist outside of. This gives TMG scope for a flexible marketing approach, as it can target multiple segments using its TM and JLR brands, without needing to maintain a consistent message between the two. This premise underscores much of my analysis.   </w:t>
      </w:r>
    </w:p>
    <w:p w14:paraId="44BBB820" w14:textId="77777777" w:rsidR="00B60A57" w:rsidRPr="00B60A57" w:rsidRDefault="00B60A57" w:rsidP="00B60A57">
      <w:pPr>
        <w:spacing w:after="160" w:line="259" w:lineRule="auto"/>
        <w:jc w:val="center"/>
        <w:rPr>
          <w:rFonts w:ascii="Times New Roman" w:eastAsia="Calibri" w:hAnsi="Times New Roman"/>
          <w:sz w:val="36"/>
          <w:szCs w:val="36"/>
          <w:lang w:val="en-GB"/>
        </w:rPr>
      </w:pPr>
      <w:r w:rsidRPr="00B60A57">
        <w:rPr>
          <w:rFonts w:ascii="Times New Roman" w:eastAsia="Calibri" w:hAnsi="Times New Roman"/>
          <w:sz w:val="36"/>
          <w:szCs w:val="36"/>
          <w:lang w:val="en-GB"/>
        </w:rPr>
        <w:t>The Challenge</w:t>
      </w:r>
    </w:p>
    <w:p w14:paraId="70938B19" w14:textId="5962FF17" w:rsidR="00B60A57" w:rsidRPr="00B60A57" w:rsidRDefault="00B60A57" w:rsidP="00B60A57">
      <w:pPr>
        <w:shd w:val="clear" w:color="auto" w:fill="FFFFFF"/>
        <w:spacing w:after="100"/>
        <w:jc w:val="both"/>
        <w:rPr>
          <w:rFonts w:ascii="Times New Roman" w:hAnsi="Times New Roman"/>
          <w:sz w:val="22"/>
          <w:szCs w:val="22"/>
          <w:lang w:val="en-GB" w:eastAsia="en-GB"/>
        </w:rPr>
      </w:pPr>
      <w:r w:rsidRPr="00B60A57">
        <w:rPr>
          <w:rFonts w:ascii="Times New Roman" w:hAnsi="Times New Roman"/>
          <w:sz w:val="22"/>
          <w:szCs w:val="22"/>
          <w:lang w:val="en-GB" w:eastAsia="en-GB"/>
        </w:rPr>
        <w:t xml:space="preserve">As detailed in TMG’s 2020 Annual Report, Covid-19 has contributed to declining automotive sales by stagnating incomes. Further, lockdown mandates have encouraged customers to postpone purchases of automotives, due to lower sentiment </w:t>
      </w:r>
      <w:r w:rsidR="00047C73">
        <w:rPr>
          <w:rFonts w:ascii="Times New Roman" w:hAnsi="Times New Roman"/>
          <w:sz w:val="22"/>
          <w:szCs w:val="22"/>
          <w:lang w:val="en-GB" w:eastAsia="en-GB"/>
        </w:rPr>
        <w:t>and</w:t>
      </w:r>
      <w:r w:rsidRPr="00B60A57">
        <w:rPr>
          <w:rFonts w:ascii="Times New Roman" w:hAnsi="Times New Roman"/>
          <w:sz w:val="22"/>
          <w:szCs w:val="22"/>
          <w:lang w:val="en-GB" w:eastAsia="en-GB"/>
        </w:rPr>
        <w:t xml:space="preserve"> the reduced accessibility of products. These factors have contributed to TMG’s -0.2% EBIT margin in 2020, a loss of £422m. </w:t>
      </w:r>
    </w:p>
    <w:p w14:paraId="674C385D" w14:textId="0A9F3424" w:rsidR="00B60A57" w:rsidRPr="008004CB" w:rsidRDefault="00047C73" w:rsidP="00B60A57">
      <w:pPr>
        <w:shd w:val="clear" w:color="auto" w:fill="FFFFFF"/>
        <w:spacing w:after="100"/>
        <w:jc w:val="both"/>
        <w:rPr>
          <w:rFonts w:ascii="Times New Roman" w:hAnsi="Times New Roman"/>
          <w:color w:val="FF0000"/>
          <w:sz w:val="22"/>
          <w:szCs w:val="22"/>
          <w:lang w:val="en-GB" w:eastAsia="en-GB"/>
        </w:rPr>
      </w:pPr>
      <w:r w:rsidRPr="008004CB">
        <w:rPr>
          <w:rFonts w:ascii="Times New Roman" w:hAnsi="Times New Roman"/>
          <w:sz w:val="22"/>
          <w:szCs w:val="22"/>
          <w:lang w:val="en-GB" w:eastAsia="en-GB"/>
        </w:rPr>
        <w:t xml:space="preserve">Further, </w:t>
      </w:r>
      <w:r w:rsidR="00D100E7" w:rsidRPr="008004CB">
        <w:rPr>
          <w:rFonts w:ascii="Times New Roman" w:hAnsi="Times New Roman"/>
          <w:sz w:val="22"/>
          <w:szCs w:val="22"/>
          <w:lang w:val="en-GB" w:eastAsia="en-GB"/>
        </w:rPr>
        <w:t xml:space="preserve">the </w:t>
      </w:r>
      <w:r w:rsidR="00A94895" w:rsidRPr="008004CB">
        <w:rPr>
          <w:rFonts w:ascii="Times New Roman" w:hAnsi="Times New Roman"/>
          <w:sz w:val="22"/>
          <w:szCs w:val="22"/>
          <w:lang w:val="en-GB" w:eastAsia="en-GB"/>
        </w:rPr>
        <w:t xml:space="preserve">environmental awareness spurred by lockdowns throughout the pandemic is accelerating trends toward shared and electric vehicles </w:t>
      </w:r>
      <w:r w:rsidR="008004CB" w:rsidRPr="008004CB">
        <w:rPr>
          <w:rFonts w:ascii="Times New Roman" w:hAnsi="Times New Roman"/>
          <w:sz w:val="22"/>
          <w:szCs w:val="22"/>
          <w:lang w:val="en-GB" w:eastAsia="en-GB"/>
        </w:rPr>
        <w:t xml:space="preserve">(Carrington, 2021). </w:t>
      </w:r>
      <w:r w:rsidR="00B60A57" w:rsidRPr="00B60A57">
        <w:rPr>
          <w:rFonts w:ascii="Times New Roman" w:hAnsi="Times New Roman"/>
          <w:sz w:val="22"/>
          <w:szCs w:val="22"/>
          <w:lang w:val="en-GB" w:eastAsia="en-GB"/>
        </w:rPr>
        <w:t xml:space="preserve">These preference shifts affect both primary and secondary demand. Primary demand for conventional automotives has fallen due to declining incomes and increasing environmental awareness, supported by tightening emissions regulations. The magnitude of the shifts is not constant across brands, due to differentials in income and price elasticity of demand, </w:t>
      </w:r>
      <w:r w:rsidR="0085646F">
        <w:rPr>
          <w:rFonts w:ascii="Times New Roman" w:hAnsi="Times New Roman"/>
          <w:sz w:val="22"/>
          <w:szCs w:val="22"/>
          <w:lang w:val="en-GB" w:eastAsia="en-GB"/>
        </w:rPr>
        <w:t>and</w:t>
      </w:r>
      <w:r w:rsidR="00B60A57" w:rsidRPr="00B60A57">
        <w:rPr>
          <w:rFonts w:ascii="Times New Roman" w:hAnsi="Times New Roman"/>
          <w:sz w:val="22"/>
          <w:szCs w:val="22"/>
          <w:lang w:val="en-GB" w:eastAsia="en-GB"/>
        </w:rPr>
        <w:t xml:space="preserve"> differential abilit</w:t>
      </w:r>
      <w:r w:rsidR="0085646F">
        <w:rPr>
          <w:rFonts w:ascii="Times New Roman" w:hAnsi="Times New Roman"/>
          <w:sz w:val="22"/>
          <w:szCs w:val="22"/>
          <w:lang w:val="en-GB" w:eastAsia="en-GB"/>
        </w:rPr>
        <w:t>ies</w:t>
      </w:r>
      <w:r w:rsidR="00B60A57" w:rsidRPr="00B60A57">
        <w:rPr>
          <w:rFonts w:ascii="Times New Roman" w:hAnsi="Times New Roman"/>
          <w:sz w:val="22"/>
          <w:szCs w:val="22"/>
          <w:lang w:val="en-GB" w:eastAsia="en-GB"/>
        </w:rPr>
        <w:t xml:space="preserve"> to meet shifting tastes. For example, firms </w:t>
      </w:r>
      <w:r w:rsidR="0085646F">
        <w:rPr>
          <w:rFonts w:ascii="Times New Roman" w:hAnsi="Times New Roman"/>
          <w:sz w:val="22"/>
          <w:szCs w:val="22"/>
          <w:lang w:val="en-GB" w:eastAsia="en-GB"/>
        </w:rPr>
        <w:t>like</w:t>
      </w:r>
      <w:r w:rsidR="00856A29">
        <w:rPr>
          <w:rFonts w:ascii="Times New Roman" w:hAnsi="Times New Roman"/>
          <w:sz w:val="22"/>
          <w:szCs w:val="22"/>
          <w:lang w:val="en-GB" w:eastAsia="en-GB"/>
        </w:rPr>
        <w:t xml:space="preserve"> Tesla, who possess</w:t>
      </w:r>
      <w:r w:rsidR="00F33314">
        <w:rPr>
          <w:rFonts w:ascii="Times New Roman" w:hAnsi="Times New Roman"/>
          <w:sz w:val="22"/>
          <w:szCs w:val="22"/>
          <w:lang w:val="en-GB" w:eastAsia="en-GB"/>
        </w:rPr>
        <w:t xml:space="preserve"> some</w:t>
      </w:r>
      <w:r w:rsidR="00856A29">
        <w:rPr>
          <w:rFonts w:ascii="Times New Roman" w:hAnsi="Times New Roman"/>
          <w:sz w:val="22"/>
          <w:szCs w:val="22"/>
          <w:lang w:val="en-GB" w:eastAsia="en-GB"/>
        </w:rPr>
        <w:t xml:space="preserve"> first-mover advantage</w:t>
      </w:r>
      <w:r w:rsidR="00F33314">
        <w:rPr>
          <w:rFonts w:ascii="Times New Roman" w:hAnsi="Times New Roman"/>
          <w:sz w:val="22"/>
          <w:szCs w:val="22"/>
          <w:lang w:val="en-GB" w:eastAsia="en-GB"/>
        </w:rPr>
        <w:t>s</w:t>
      </w:r>
      <w:r w:rsidR="00856A29">
        <w:rPr>
          <w:rFonts w:ascii="Times New Roman" w:hAnsi="Times New Roman"/>
          <w:sz w:val="22"/>
          <w:szCs w:val="22"/>
          <w:lang w:val="en-GB" w:eastAsia="en-GB"/>
        </w:rPr>
        <w:t xml:space="preserve"> </w:t>
      </w:r>
      <w:r w:rsidR="0085646F">
        <w:rPr>
          <w:rFonts w:ascii="Times New Roman" w:hAnsi="Times New Roman"/>
          <w:sz w:val="22"/>
          <w:szCs w:val="22"/>
          <w:lang w:val="en-GB" w:eastAsia="en-GB"/>
        </w:rPr>
        <w:t>for</w:t>
      </w:r>
      <w:r w:rsidR="00856A29">
        <w:rPr>
          <w:rFonts w:ascii="Times New Roman" w:hAnsi="Times New Roman"/>
          <w:sz w:val="22"/>
          <w:szCs w:val="22"/>
          <w:lang w:val="en-GB" w:eastAsia="en-GB"/>
        </w:rPr>
        <w:t xml:space="preserve"> </w:t>
      </w:r>
      <w:r w:rsidR="00F33314">
        <w:rPr>
          <w:rFonts w:ascii="Times New Roman" w:hAnsi="Times New Roman"/>
          <w:sz w:val="22"/>
          <w:szCs w:val="22"/>
          <w:lang w:val="en-GB" w:eastAsia="en-GB"/>
        </w:rPr>
        <w:t xml:space="preserve">popular </w:t>
      </w:r>
      <w:r w:rsidR="00856A29">
        <w:rPr>
          <w:rFonts w:ascii="Times New Roman" w:hAnsi="Times New Roman"/>
          <w:sz w:val="22"/>
          <w:szCs w:val="22"/>
          <w:lang w:val="en-GB" w:eastAsia="en-GB"/>
        </w:rPr>
        <w:t xml:space="preserve">electric vehicles, </w:t>
      </w:r>
      <w:r w:rsidR="00856A29" w:rsidRPr="00856A29">
        <w:rPr>
          <w:rFonts w:ascii="Times New Roman" w:hAnsi="Times New Roman"/>
          <w:sz w:val="22"/>
          <w:szCs w:val="22"/>
          <w:lang w:val="en-GB" w:eastAsia="en-GB"/>
        </w:rPr>
        <w:t xml:space="preserve">may be better positioned to benefit from </w:t>
      </w:r>
      <w:r w:rsidR="00856A29">
        <w:rPr>
          <w:rFonts w:ascii="Times New Roman" w:hAnsi="Times New Roman"/>
          <w:sz w:val="22"/>
          <w:szCs w:val="22"/>
          <w:lang w:val="en-GB" w:eastAsia="en-GB"/>
        </w:rPr>
        <w:t>this</w:t>
      </w:r>
      <w:r w:rsidR="00856A29" w:rsidRPr="00856A29">
        <w:rPr>
          <w:rFonts w:ascii="Times New Roman" w:hAnsi="Times New Roman"/>
          <w:sz w:val="22"/>
          <w:szCs w:val="22"/>
          <w:lang w:val="en-GB" w:eastAsia="en-GB"/>
        </w:rPr>
        <w:t xml:space="preserve"> trend in customer preferences. </w:t>
      </w:r>
      <w:r w:rsidR="00B60A57" w:rsidRPr="00B60A57">
        <w:rPr>
          <w:rFonts w:ascii="Times New Roman" w:hAnsi="Times New Roman"/>
          <w:sz w:val="22"/>
          <w:szCs w:val="22"/>
          <w:lang w:val="en-GB" w:eastAsia="en-GB"/>
        </w:rPr>
        <w:t xml:space="preserve"> </w:t>
      </w:r>
    </w:p>
    <w:p w14:paraId="1D336415" w14:textId="3E9D8536" w:rsidR="00DE7E12" w:rsidRDefault="00B60A57" w:rsidP="00632F66">
      <w:pPr>
        <w:shd w:val="clear" w:color="auto" w:fill="FFFFFF"/>
        <w:spacing w:after="100"/>
        <w:jc w:val="both"/>
        <w:rPr>
          <w:rFonts w:ascii="Times New Roman" w:hAnsi="Times New Roman"/>
          <w:sz w:val="22"/>
          <w:szCs w:val="22"/>
          <w:lang w:val="en-GB" w:eastAsia="en-GB"/>
        </w:rPr>
      </w:pPr>
      <w:r w:rsidRPr="00B60A57">
        <w:rPr>
          <w:rFonts w:ascii="Times New Roman" w:hAnsi="Times New Roman"/>
          <w:sz w:val="22"/>
          <w:szCs w:val="22"/>
          <w:lang w:val="en-GB" w:eastAsia="en-GB"/>
        </w:rPr>
        <w:t xml:space="preserve">This essay will explore how data-driven marketing can help solve TMG’s customer problem by creating better alignment between product capabilities and evolving customer needs. My solutions use data on customer lifetime valuations (CLV) to inform a segmentation-targeting-positioning (STP) strategy which can increase profit margins. This is achieved by modifying products to increase value, which is then communicated through promotions and captured by price optimisation, all informed by data.   </w:t>
      </w:r>
    </w:p>
    <w:p w14:paraId="3C0C3711" w14:textId="3BA967D5" w:rsidR="00632F66" w:rsidRDefault="00632F66" w:rsidP="00632F66">
      <w:pPr>
        <w:shd w:val="clear" w:color="auto" w:fill="FFFFFF"/>
        <w:spacing w:after="100"/>
        <w:jc w:val="both"/>
        <w:rPr>
          <w:rFonts w:ascii="Times New Roman" w:hAnsi="Times New Roman"/>
          <w:sz w:val="22"/>
          <w:szCs w:val="22"/>
          <w:lang w:val="en-GB" w:eastAsia="en-GB"/>
        </w:rPr>
      </w:pPr>
    </w:p>
    <w:p w14:paraId="6D013C5B" w14:textId="63755110" w:rsidR="00632F66" w:rsidRDefault="00632F66" w:rsidP="00632F66">
      <w:pPr>
        <w:shd w:val="clear" w:color="auto" w:fill="FFFFFF"/>
        <w:spacing w:after="100"/>
        <w:jc w:val="both"/>
        <w:rPr>
          <w:rFonts w:ascii="Times New Roman" w:hAnsi="Times New Roman"/>
          <w:sz w:val="22"/>
          <w:szCs w:val="22"/>
          <w:lang w:val="en-GB" w:eastAsia="en-GB"/>
        </w:rPr>
      </w:pPr>
    </w:p>
    <w:p w14:paraId="26B3C322" w14:textId="5951AD8A" w:rsidR="00632F66" w:rsidRDefault="00632F66" w:rsidP="00632F66">
      <w:pPr>
        <w:shd w:val="clear" w:color="auto" w:fill="FFFFFF"/>
        <w:spacing w:after="100"/>
        <w:jc w:val="both"/>
        <w:rPr>
          <w:rFonts w:ascii="Times New Roman" w:hAnsi="Times New Roman"/>
          <w:sz w:val="22"/>
          <w:szCs w:val="22"/>
          <w:lang w:val="en-GB" w:eastAsia="en-GB"/>
        </w:rPr>
      </w:pPr>
    </w:p>
    <w:p w14:paraId="2D7B7E32" w14:textId="75A50FB0" w:rsidR="00632F66" w:rsidRDefault="00632F66" w:rsidP="00632F66">
      <w:pPr>
        <w:shd w:val="clear" w:color="auto" w:fill="FFFFFF"/>
        <w:spacing w:after="100"/>
        <w:jc w:val="both"/>
        <w:rPr>
          <w:rFonts w:ascii="Times New Roman" w:hAnsi="Times New Roman"/>
          <w:sz w:val="22"/>
          <w:szCs w:val="22"/>
          <w:lang w:val="en-GB" w:eastAsia="en-GB"/>
        </w:rPr>
      </w:pPr>
    </w:p>
    <w:p w14:paraId="5857D6BC" w14:textId="3CD5D79E" w:rsidR="00632F66" w:rsidRDefault="00632F66" w:rsidP="00632F66">
      <w:pPr>
        <w:shd w:val="clear" w:color="auto" w:fill="FFFFFF"/>
        <w:spacing w:after="100"/>
        <w:jc w:val="both"/>
        <w:rPr>
          <w:rFonts w:ascii="Times New Roman" w:hAnsi="Times New Roman"/>
          <w:sz w:val="22"/>
          <w:szCs w:val="22"/>
          <w:lang w:val="en-GB" w:eastAsia="en-GB"/>
        </w:rPr>
      </w:pPr>
    </w:p>
    <w:p w14:paraId="2DEFDD14" w14:textId="77777777" w:rsidR="00632F66" w:rsidRPr="00632F66" w:rsidRDefault="00632F66" w:rsidP="00632F66">
      <w:pPr>
        <w:shd w:val="clear" w:color="auto" w:fill="FFFFFF"/>
        <w:spacing w:after="100"/>
        <w:jc w:val="both"/>
        <w:rPr>
          <w:rFonts w:ascii="Times New Roman" w:hAnsi="Times New Roman"/>
          <w:sz w:val="22"/>
          <w:szCs w:val="22"/>
          <w:lang w:val="en-GB" w:eastAsia="en-GB"/>
        </w:rPr>
      </w:pPr>
    </w:p>
    <w:p w14:paraId="1869ABD5" w14:textId="0F893142" w:rsidR="00B60A57" w:rsidRPr="00B60A57" w:rsidRDefault="00B60A57" w:rsidP="00B60A57">
      <w:pPr>
        <w:jc w:val="center"/>
        <w:rPr>
          <w:rFonts w:ascii="Times New Roman" w:eastAsia="Calibri" w:hAnsi="Times New Roman"/>
          <w:sz w:val="36"/>
          <w:szCs w:val="36"/>
          <w:lang w:val="en-GB"/>
        </w:rPr>
      </w:pPr>
      <w:r w:rsidRPr="00B60A57">
        <w:rPr>
          <w:rFonts w:ascii="Times New Roman" w:eastAsia="Calibri" w:hAnsi="Times New Roman"/>
          <w:sz w:val="36"/>
          <w:szCs w:val="36"/>
          <w:lang w:val="en-GB"/>
        </w:rPr>
        <w:lastRenderedPageBreak/>
        <w:t>The Role of CLV</w:t>
      </w:r>
    </w:p>
    <w:p w14:paraId="28F1BB29" w14:textId="77777777" w:rsidR="00B60A57" w:rsidRPr="00B60A57" w:rsidRDefault="00B60A57" w:rsidP="00B60A57">
      <w:pPr>
        <w:shd w:val="clear" w:color="auto" w:fill="FFFFFF"/>
        <w:spacing w:after="100"/>
        <w:jc w:val="both"/>
        <w:rPr>
          <w:rFonts w:ascii="Times New Roman" w:hAnsi="Times New Roman"/>
          <w:sz w:val="22"/>
          <w:szCs w:val="22"/>
          <w:lang w:val="en-GB" w:eastAsia="en-GB"/>
        </w:rPr>
      </w:pPr>
      <w:r w:rsidRPr="00B60A57">
        <w:rPr>
          <w:rFonts w:ascii="Times New Roman" w:hAnsi="Times New Roman"/>
          <w:sz w:val="22"/>
          <w:szCs w:val="22"/>
          <w:lang w:val="en-GB" w:eastAsia="en-GB"/>
        </w:rPr>
        <w:t>Customer lifetime valuation (CLV) is the net present value of the current and future cash flows attributed to a relationship with a customer. CLV is obtained through the calculation:</w:t>
      </w:r>
    </w:p>
    <w:p w14:paraId="5CA5D0E2" w14:textId="77777777" w:rsidR="00B60A57" w:rsidRPr="00B60A57" w:rsidRDefault="00B60A57" w:rsidP="00B60A57">
      <w:pPr>
        <w:shd w:val="clear" w:color="auto" w:fill="FFFFFF"/>
        <w:spacing w:after="100"/>
        <w:jc w:val="center"/>
        <w:rPr>
          <w:rFonts w:ascii="Times New Roman" w:hAnsi="Times New Roman"/>
          <w:sz w:val="22"/>
          <w:szCs w:val="22"/>
          <w:lang w:val="en-GB" w:eastAsia="en-GB"/>
        </w:rPr>
      </w:pPr>
      <w:r w:rsidRPr="00B60A57">
        <w:rPr>
          <w:rFonts w:ascii="Times New Roman" w:hAnsi="Times New Roman"/>
          <w:sz w:val="22"/>
          <w:szCs w:val="22"/>
          <w:lang w:val="en-GB" w:eastAsia="en-GB"/>
        </w:rPr>
        <w:t xml:space="preserve">CLV = </w:t>
      </w:r>
      <m:oMath>
        <m:r>
          <m:rPr>
            <m:sty m:val="p"/>
          </m:rPr>
          <w:rPr>
            <w:rFonts w:ascii="Cambria Math" w:hAnsi="Cambria Math"/>
            <w:sz w:val="22"/>
            <w:szCs w:val="22"/>
            <w:lang w:val="en-GB" w:eastAsia="en-GB"/>
          </w:rPr>
          <m:t>Σ</m:t>
        </m:r>
        <m:f>
          <m:fPr>
            <m:ctrlPr>
              <w:rPr>
                <w:rFonts w:ascii="Cambria Math" w:hAnsi="Cambria Math"/>
                <w:i/>
                <w:sz w:val="22"/>
                <w:szCs w:val="22"/>
                <w:lang w:val="en-GB" w:eastAsia="en-GB"/>
              </w:rPr>
            </m:ctrlPr>
          </m:fPr>
          <m:num>
            <m:r>
              <w:rPr>
                <w:rFonts w:ascii="Cambria Math" w:hAnsi="Cambria Math"/>
                <w:sz w:val="22"/>
                <w:szCs w:val="22"/>
                <w:lang w:val="en-GB" w:eastAsia="en-GB"/>
              </w:rPr>
              <m:t>(</m:t>
            </m:r>
            <m:sSub>
              <m:sSubPr>
                <m:ctrlPr>
                  <w:rPr>
                    <w:rFonts w:ascii="Cambria Math" w:hAnsi="Cambria Math"/>
                    <w:i/>
                    <w:sz w:val="22"/>
                    <w:szCs w:val="22"/>
                    <w:lang w:val="en-GB" w:eastAsia="en-GB"/>
                  </w:rPr>
                </m:ctrlPr>
              </m:sSubPr>
              <m:e>
                <m:r>
                  <w:rPr>
                    <w:rFonts w:ascii="Cambria Math" w:hAnsi="Cambria Math"/>
                    <w:sz w:val="22"/>
                    <w:szCs w:val="22"/>
                    <w:lang w:val="en-GB" w:eastAsia="en-GB"/>
                  </w:rPr>
                  <m:t>M</m:t>
                </m:r>
              </m:e>
              <m:sub>
                <m:r>
                  <w:rPr>
                    <w:rFonts w:ascii="Cambria Math" w:hAnsi="Cambria Math"/>
                    <w:sz w:val="22"/>
                    <w:szCs w:val="22"/>
                    <w:lang w:val="en-GB" w:eastAsia="en-GB"/>
                  </w:rPr>
                  <m:t>t</m:t>
                </m:r>
              </m:sub>
            </m:sSub>
            <m:r>
              <w:rPr>
                <w:rFonts w:ascii="Cambria Math" w:hAnsi="Cambria Math"/>
                <w:sz w:val="22"/>
                <w:szCs w:val="22"/>
                <w:lang w:val="en-GB" w:eastAsia="en-GB"/>
              </w:rPr>
              <m:t>-</m:t>
            </m:r>
            <m:sSub>
              <m:sSubPr>
                <m:ctrlPr>
                  <w:rPr>
                    <w:rFonts w:ascii="Cambria Math" w:hAnsi="Cambria Math"/>
                    <w:i/>
                    <w:sz w:val="22"/>
                    <w:szCs w:val="22"/>
                    <w:lang w:val="en-GB" w:eastAsia="en-GB"/>
                  </w:rPr>
                </m:ctrlPr>
              </m:sSubPr>
              <m:e>
                <m:r>
                  <w:rPr>
                    <w:rFonts w:ascii="Cambria Math" w:hAnsi="Cambria Math"/>
                    <w:sz w:val="22"/>
                    <w:szCs w:val="22"/>
                    <w:lang w:val="en-GB" w:eastAsia="en-GB"/>
                  </w:rPr>
                  <m:t>C</m:t>
                </m:r>
              </m:e>
              <m:sub>
                <m:r>
                  <w:rPr>
                    <w:rFonts w:ascii="Cambria Math" w:hAnsi="Cambria Math"/>
                    <w:sz w:val="22"/>
                    <w:szCs w:val="22"/>
                    <w:lang w:val="en-GB" w:eastAsia="en-GB"/>
                  </w:rPr>
                  <m:t>t</m:t>
                </m:r>
              </m:sub>
            </m:sSub>
            <m:r>
              <w:rPr>
                <w:rFonts w:ascii="Cambria Math" w:hAnsi="Cambria Math"/>
                <w:sz w:val="22"/>
                <w:szCs w:val="22"/>
                <w:lang w:val="en-GB" w:eastAsia="en-GB"/>
              </w:rPr>
              <m:t>)</m:t>
            </m:r>
          </m:num>
          <m:den>
            <m:sSup>
              <m:sSupPr>
                <m:ctrlPr>
                  <w:rPr>
                    <w:rFonts w:ascii="Cambria Math" w:hAnsi="Cambria Math"/>
                    <w:i/>
                    <w:sz w:val="22"/>
                    <w:szCs w:val="22"/>
                    <w:lang w:val="en-GB" w:eastAsia="en-GB"/>
                  </w:rPr>
                </m:ctrlPr>
              </m:sSupPr>
              <m:e>
                <m:r>
                  <w:rPr>
                    <w:rFonts w:ascii="Cambria Math" w:hAnsi="Cambria Math"/>
                    <w:sz w:val="22"/>
                    <w:szCs w:val="22"/>
                    <w:lang w:val="en-GB" w:eastAsia="en-GB"/>
                  </w:rPr>
                  <m:t>(1+i)</m:t>
                </m:r>
              </m:e>
              <m:sup>
                <m:r>
                  <w:rPr>
                    <w:rFonts w:ascii="Cambria Math" w:hAnsi="Cambria Math"/>
                    <w:sz w:val="22"/>
                    <w:szCs w:val="22"/>
                    <w:lang w:val="en-GB" w:eastAsia="en-GB"/>
                  </w:rPr>
                  <m:t>t</m:t>
                </m:r>
              </m:sup>
            </m:sSup>
          </m:den>
        </m:f>
        <m:sSup>
          <m:sSupPr>
            <m:ctrlPr>
              <w:rPr>
                <w:rFonts w:ascii="Cambria Math" w:hAnsi="Cambria Math"/>
                <w:i/>
                <w:sz w:val="22"/>
                <w:szCs w:val="22"/>
                <w:lang w:val="en-GB" w:eastAsia="en-GB"/>
              </w:rPr>
            </m:ctrlPr>
          </m:sSupPr>
          <m:e>
            <m:r>
              <w:rPr>
                <w:rFonts w:ascii="Cambria Math" w:hAnsi="Cambria Math"/>
                <w:sz w:val="22"/>
                <w:szCs w:val="22"/>
                <w:lang w:val="en-GB" w:eastAsia="en-GB"/>
              </w:rPr>
              <m:t>r</m:t>
            </m:r>
          </m:e>
          <m:sup>
            <m:r>
              <w:rPr>
                <w:rFonts w:ascii="Cambria Math" w:hAnsi="Cambria Math"/>
                <w:sz w:val="22"/>
                <w:szCs w:val="22"/>
                <w:lang w:val="en-GB" w:eastAsia="en-GB"/>
              </w:rPr>
              <m:t>t</m:t>
            </m:r>
          </m:sup>
        </m:sSup>
      </m:oMath>
    </w:p>
    <w:p w14:paraId="604B68C2" w14:textId="292E08A3" w:rsidR="00B60A57" w:rsidRPr="00B60A57" w:rsidRDefault="00B60A57" w:rsidP="00B60A57">
      <w:pPr>
        <w:shd w:val="clear" w:color="auto" w:fill="FFFFFF"/>
        <w:spacing w:after="100"/>
        <w:jc w:val="both"/>
        <w:rPr>
          <w:rFonts w:ascii="Times New Roman" w:hAnsi="Times New Roman"/>
          <w:color w:val="FF0000"/>
          <w:sz w:val="22"/>
          <w:szCs w:val="22"/>
          <w:lang w:val="en-GB" w:eastAsia="en-GB"/>
        </w:rPr>
      </w:pPr>
      <w:r w:rsidRPr="00B60A57">
        <w:rPr>
          <w:rFonts w:ascii="Times New Roman" w:hAnsi="Times New Roman"/>
          <w:sz w:val="22"/>
          <w:szCs w:val="22"/>
          <w:lang w:val="en-GB" w:eastAsia="en-GB"/>
        </w:rPr>
        <w:t xml:space="preserve">Calculating CLV is useful to TMG for several reasons. First, if classifies its customers by CLV, </w:t>
      </w:r>
      <w:r w:rsidR="00966EB5">
        <w:rPr>
          <w:rFonts w:ascii="Times New Roman" w:hAnsi="Times New Roman"/>
          <w:sz w:val="22"/>
          <w:szCs w:val="22"/>
          <w:lang w:val="en-GB" w:eastAsia="en-GB"/>
        </w:rPr>
        <w:t>TMG</w:t>
      </w:r>
      <w:r w:rsidRPr="00B60A57">
        <w:rPr>
          <w:rFonts w:ascii="Times New Roman" w:hAnsi="Times New Roman"/>
          <w:sz w:val="22"/>
          <w:szCs w:val="22"/>
          <w:lang w:val="en-GB" w:eastAsia="en-GB"/>
        </w:rPr>
        <w:t xml:space="preserve"> will derive an upper-bound of acquisition costs for each segment it serves (Farris, 2010). Intuitively, Western consumers of luxury JLR vehicles will likely have a higher CLV than Indian consumers of cost-leading TM vehicles. This may be because JLR margins (M</w:t>
      </w:r>
      <w:r w:rsidRPr="00B60A57">
        <w:rPr>
          <w:rFonts w:ascii="Times New Roman" w:hAnsi="Times New Roman"/>
          <w:sz w:val="22"/>
          <w:szCs w:val="22"/>
          <w:vertAlign w:val="subscript"/>
          <w:lang w:val="en-GB" w:eastAsia="en-GB"/>
        </w:rPr>
        <w:t>t</w:t>
      </w:r>
      <w:r w:rsidRPr="00B60A57">
        <w:rPr>
          <w:rFonts w:ascii="Times New Roman" w:hAnsi="Times New Roman"/>
          <w:sz w:val="22"/>
          <w:szCs w:val="22"/>
          <w:lang w:val="en-GB" w:eastAsia="en-GB"/>
        </w:rPr>
        <w:t xml:space="preserve"> – C</w:t>
      </w:r>
      <w:r w:rsidRPr="00B60A57">
        <w:rPr>
          <w:rFonts w:ascii="Times New Roman" w:hAnsi="Times New Roman"/>
          <w:sz w:val="22"/>
          <w:szCs w:val="22"/>
          <w:vertAlign w:val="subscript"/>
          <w:lang w:val="en-GB" w:eastAsia="en-GB"/>
        </w:rPr>
        <w:t>t</w:t>
      </w:r>
      <w:r w:rsidRPr="00B60A57">
        <w:rPr>
          <w:rFonts w:ascii="Times New Roman" w:hAnsi="Times New Roman"/>
          <w:sz w:val="22"/>
          <w:szCs w:val="22"/>
          <w:lang w:val="en-GB" w:eastAsia="en-GB"/>
        </w:rPr>
        <w:t>) or retention rates (r</w:t>
      </w:r>
      <w:r w:rsidRPr="00B60A57">
        <w:rPr>
          <w:rFonts w:ascii="Times New Roman" w:hAnsi="Times New Roman"/>
          <w:sz w:val="22"/>
          <w:szCs w:val="22"/>
          <w:vertAlign w:val="subscript"/>
          <w:lang w:val="en-GB" w:eastAsia="en-GB"/>
        </w:rPr>
        <w:t>t</w:t>
      </w:r>
      <w:r w:rsidRPr="00B60A57">
        <w:rPr>
          <w:rFonts w:ascii="Times New Roman" w:hAnsi="Times New Roman"/>
          <w:sz w:val="22"/>
          <w:szCs w:val="22"/>
          <w:lang w:val="en-GB" w:eastAsia="en-GB"/>
        </w:rPr>
        <w:t>) are higher. Understanding the exact differentials in CLV between segments will inform the allocation of TMG’s marketing resources, such that for every customer CLV &gt; acquisition costs. This is the key takeaway of CLV; marketing campaigns must add value, not destroy it. The Wayfair case highlights the importance of this</w:t>
      </w:r>
      <w:r w:rsidR="006520BC">
        <w:rPr>
          <w:rFonts w:ascii="Times New Roman" w:hAnsi="Times New Roman"/>
          <w:sz w:val="22"/>
          <w:szCs w:val="22"/>
          <w:lang w:val="en-GB" w:eastAsia="en-GB"/>
        </w:rPr>
        <w:t xml:space="preserve"> principle</w:t>
      </w:r>
      <w:r w:rsidR="003E4549">
        <w:rPr>
          <w:rFonts w:ascii="Times New Roman" w:hAnsi="Times New Roman"/>
          <w:sz w:val="22"/>
          <w:szCs w:val="22"/>
          <w:lang w:val="en-GB" w:eastAsia="en-GB"/>
        </w:rPr>
        <w:t>; a</w:t>
      </w:r>
      <w:r w:rsidRPr="00B60A57">
        <w:rPr>
          <w:rFonts w:ascii="Times New Roman" w:hAnsi="Times New Roman"/>
          <w:sz w:val="22"/>
          <w:szCs w:val="22"/>
          <w:lang w:val="en-GB" w:eastAsia="en-GB"/>
        </w:rPr>
        <w:t xml:space="preserve">fter </w:t>
      </w:r>
      <w:r w:rsidR="00AD48E5" w:rsidRPr="00B60A57">
        <w:rPr>
          <w:rFonts w:ascii="Times New Roman" w:hAnsi="Times New Roman"/>
          <w:sz w:val="22"/>
          <w:szCs w:val="22"/>
          <w:lang w:val="en-GB" w:eastAsia="en-GB"/>
        </w:rPr>
        <w:t>McCarthy</w:t>
      </w:r>
      <w:r w:rsidRPr="00B60A57">
        <w:rPr>
          <w:rFonts w:ascii="Times New Roman" w:hAnsi="Times New Roman"/>
          <w:sz w:val="22"/>
          <w:szCs w:val="22"/>
          <w:lang w:val="en-GB" w:eastAsia="en-GB"/>
        </w:rPr>
        <w:t xml:space="preserve"> and Fader’s (2017) customer-based corporate valuation gave a $10.24 stock price, investors realised </w:t>
      </w:r>
      <w:r w:rsidR="00767C1B">
        <w:rPr>
          <w:rFonts w:ascii="Times New Roman" w:hAnsi="Times New Roman"/>
          <w:sz w:val="22"/>
          <w:szCs w:val="22"/>
          <w:lang w:val="en-GB" w:eastAsia="en-GB"/>
        </w:rPr>
        <w:t>Wayfair’s</w:t>
      </w:r>
      <w:r w:rsidRPr="00B60A57">
        <w:rPr>
          <w:rFonts w:ascii="Times New Roman" w:hAnsi="Times New Roman"/>
          <w:sz w:val="22"/>
          <w:szCs w:val="22"/>
          <w:lang w:val="en-GB" w:eastAsia="en-GB"/>
        </w:rPr>
        <w:t xml:space="preserve"> stock was grossly overvalued on the market and so the stock tumbled. </w:t>
      </w:r>
    </w:p>
    <w:p w14:paraId="47FEC194" w14:textId="3E14C5AC" w:rsidR="00B60A57" w:rsidRPr="00B60A57" w:rsidRDefault="00B60A57" w:rsidP="00B60A57">
      <w:pPr>
        <w:shd w:val="clear" w:color="auto" w:fill="FFFFFF"/>
        <w:spacing w:after="100"/>
        <w:jc w:val="both"/>
        <w:rPr>
          <w:rFonts w:ascii="Times New Roman" w:hAnsi="Times New Roman"/>
          <w:color w:val="FF0000"/>
          <w:sz w:val="22"/>
          <w:szCs w:val="22"/>
          <w:lang w:val="en-GB" w:eastAsia="en-GB"/>
        </w:rPr>
      </w:pPr>
      <w:r w:rsidRPr="00B60A57">
        <w:rPr>
          <w:rFonts w:ascii="Times New Roman" w:hAnsi="Times New Roman"/>
          <w:sz w:val="22"/>
          <w:szCs w:val="22"/>
          <w:lang w:val="en-GB" w:eastAsia="en-GB"/>
        </w:rPr>
        <w:t xml:space="preserve">Secondly, as mentioned above, aggregating the CLVs of specific product lines and families allows us to understand the current value of the brands </w:t>
      </w:r>
      <w:r w:rsidR="00FA46A7">
        <w:rPr>
          <w:rFonts w:ascii="Times New Roman" w:hAnsi="Times New Roman"/>
          <w:sz w:val="22"/>
          <w:szCs w:val="22"/>
          <w:lang w:val="en-GB" w:eastAsia="en-GB"/>
        </w:rPr>
        <w:t>producing</w:t>
      </w:r>
      <w:r w:rsidR="0029370C">
        <w:rPr>
          <w:rFonts w:ascii="Times New Roman" w:hAnsi="Times New Roman"/>
          <w:sz w:val="22"/>
          <w:szCs w:val="22"/>
          <w:lang w:val="en-GB" w:eastAsia="en-GB"/>
        </w:rPr>
        <w:t xml:space="preserve"> them</w:t>
      </w:r>
      <w:r w:rsidRPr="00B60A57">
        <w:rPr>
          <w:rFonts w:ascii="Times New Roman" w:hAnsi="Times New Roman"/>
          <w:sz w:val="22"/>
          <w:szCs w:val="22"/>
          <w:lang w:val="en-GB" w:eastAsia="en-GB"/>
        </w:rPr>
        <w:t xml:space="preserve">. This customer-based corporate valuation (CBCV) is a bottom-up approach which recognises that not all customers create equal revenue for a firm. This is particularly important for TMG due to CLV differentials between its brands. After using CBCV to gauge its most and least valuable divisions, TMG could </w:t>
      </w:r>
      <w:r w:rsidR="008C230D">
        <w:rPr>
          <w:rFonts w:ascii="Times New Roman" w:hAnsi="Times New Roman"/>
          <w:sz w:val="22"/>
          <w:szCs w:val="22"/>
          <w:lang w:val="en-GB" w:eastAsia="en-GB"/>
        </w:rPr>
        <w:t>potentially</w:t>
      </w:r>
      <w:r w:rsidRPr="00B60A57">
        <w:rPr>
          <w:rFonts w:ascii="Times New Roman" w:hAnsi="Times New Roman"/>
          <w:sz w:val="22"/>
          <w:szCs w:val="22"/>
          <w:lang w:val="en-GB" w:eastAsia="en-GB"/>
        </w:rPr>
        <w:t xml:space="preserve"> rationalise business</w:t>
      </w:r>
      <w:r w:rsidR="008C230D">
        <w:rPr>
          <w:rFonts w:ascii="Times New Roman" w:hAnsi="Times New Roman"/>
          <w:sz w:val="22"/>
          <w:szCs w:val="22"/>
          <w:lang w:val="en-GB" w:eastAsia="en-GB"/>
        </w:rPr>
        <w:t xml:space="preserve"> </w:t>
      </w:r>
      <w:r w:rsidRPr="00B60A57">
        <w:rPr>
          <w:rFonts w:ascii="Times New Roman" w:hAnsi="Times New Roman"/>
          <w:sz w:val="22"/>
          <w:szCs w:val="22"/>
          <w:lang w:val="en-GB" w:eastAsia="en-GB"/>
        </w:rPr>
        <w:t xml:space="preserve">units and products with poor performance outlooks. This roots cost-saving measures in data that provides deeper insights than revenue figures, thus reducing the role of bias in decision-making. </w:t>
      </w:r>
    </w:p>
    <w:p w14:paraId="13552236" w14:textId="77777777" w:rsidR="00B60A57" w:rsidRPr="00B60A57" w:rsidRDefault="00B60A57" w:rsidP="00B60A57">
      <w:pPr>
        <w:shd w:val="clear" w:color="auto" w:fill="FFFFFF"/>
        <w:spacing w:after="100"/>
        <w:jc w:val="both"/>
        <w:rPr>
          <w:rFonts w:ascii="Times New Roman" w:hAnsi="Times New Roman"/>
          <w:sz w:val="22"/>
          <w:szCs w:val="22"/>
          <w:lang w:val="en-GB" w:eastAsia="en-GB"/>
        </w:rPr>
      </w:pPr>
      <w:r w:rsidRPr="00B60A57">
        <w:rPr>
          <w:rFonts w:ascii="Times New Roman" w:hAnsi="Times New Roman"/>
          <w:sz w:val="22"/>
          <w:szCs w:val="22"/>
          <w:lang w:val="en-GB" w:eastAsia="en-GB"/>
        </w:rPr>
        <w:t>As such, TMG should collect data on margins, retention rates, acquisition costs and discount rates (</w:t>
      </w:r>
      <w:proofErr w:type="spellStart"/>
      <w:r w:rsidRPr="00B60A57">
        <w:rPr>
          <w:rFonts w:ascii="Times New Roman" w:hAnsi="Times New Roman"/>
          <w:sz w:val="22"/>
          <w:szCs w:val="22"/>
          <w:lang w:val="en-GB" w:eastAsia="en-GB"/>
        </w:rPr>
        <w:t>i</w:t>
      </w:r>
      <w:proofErr w:type="spellEnd"/>
      <w:r w:rsidRPr="00B60A57">
        <w:rPr>
          <w:rFonts w:ascii="Times New Roman" w:hAnsi="Times New Roman"/>
          <w:sz w:val="22"/>
          <w:szCs w:val="22"/>
          <w:lang w:val="en-GB" w:eastAsia="en-GB"/>
        </w:rPr>
        <w:t>). The firm will likely already have data on the profit margins for each of its products. The discount rate should also be accessible, as this is simply the firm’s weighted average cost of capital (WACC). Calculating acquisition costs could be more difficult for TMG; there is large potential for cross-selling within the branded house of Tata. In these situations, how should TMG treat acquisition costs? The onus should be on Tata Group to set out a consistent methodology for apportioning acquisition costs between its verticals. Retention rates may also be hard to observe because TMG’s non-contractual offering means customers do not need to communicate consumption discontinuation (McCarthy and Fader, 2017). The recommended approach is to compare the recency of last purchase with the average purchase frequency for the product category, which will be low for durable goods.</w:t>
      </w:r>
    </w:p>
    <w:p w14:paraId="440E241E" w14:textId="6CBDA7F1" w:rsidR="00B60A57" w:rsidRPr="00B60A57" w:rsidRDefault="00B60A57" w:rsidP="00B60A57">
      <w:pPr>
        <w:shd w:val="clear" w:color="auto" w:fill="FFFFFF"/>
        <w:spacing w:after="100"/>
        <w:jc w:val="both"/>
        <w:rPr>
          <w:rFonts w:ascii="Times New Roman" w:hAnsi="Times New Roman"/>
          <w:sz w:val="22"/>
          <w:szCs w:val="22"/>
          <w:lang w:val="en-GB" w:eastAsia="en-GB"/>
        </w:rPr>
      </w:pPr>
      <w:r w:rsidRPr="00B60A57">
        <w:rPr>
          <w:rFonts w:ascii="Times New Roman" w:hAnsi="Times New Roman"/>
          <w:sz w:val="22"/>
          <w:szCs w:val="22"/>
          <w:lang w:val="en-GB" w:eastAsia="en-GB"/>
        </w:rPr>
        <w:t xml:space="preserve">However, here TMG could seek to understand each customer’s purchase cycle using data-driven approaches, </w:t>
      </w:r>
      <w:r w:rsidR="001405BE">
        <w:rPr>
          <w:rFonts w:ascii="Times New Roman" w:hAnsi="Times New Roman"/>
          <w:sz w:val="22"/>
          <w:szCs w:val="22"/>
          <w:lang w:val="en-GB" w:eastAsia="en-GB"/>
        </w:rPr>
        <w:t>for example by</w:t>
      </w:r>
      <w:r w:rsidRPr="00B60A57">
        <w:rPr>
          <w:rFonts w:ascii="Times New Roman" w:hAnsi="Times New Roman"/>
          <w:sz w:val="22"/>
          <w:szCs w:val="22"/>
          <w:lang w:val="en-GB" w:eastAsia="en-GB"/>
        </w:rPr>
        <w:t xml:space="preserve"> creating multiple-regression models </w:t>
      </w:r>
      <w:r w:rsidR="00BF3710">
        <w:rPr>
          <w:rFonts w:ascii="Times New Roman" w:hAnsi="Times New Roman"/>
          <w:sz w:val="22"/>
          <w:szCs w:val="22"/>
          <w:lang w:val="en-GB" w:eastAsia="en-GB"/>
        </w:rPr>
        <w:t>that</w:t>
      </w:r>
      <w:r w:rsidRPr="00B60A57">
        <w:rPr>
          <w:rFonts w:ascii="Times New Roman" w:hAnsi="Times New Roman"/>
          <w:sz w:val="22"/>
          <w:szCs w:val="22"/>
          <w:lang w:val="en-GB" w:eastAsia="en-GB"/>
        </w:rPr>
        <w:t xml:space="preserve"> use variables like customer income, recency of last purchase, family size, macroeconomic conditions etc. to estimate when the next purchase will be. This could increase the accuracy of retention rate estimations, and can align the firm’s allocation of marketing resources with purchasing cycles, </w:t>
      </w:r>
      <w:r w:rsidR="002E4DC8">
        <w:rPr>
          <w:rFonts w:ascii="Times New Roman" w:hAnsi="Times New Roman"/>
          <w:sz w:val="22"/>
          <w:szCs w:val="22"/>
          <w:lang w:val="en-GB" w:eastAsia="en-GB"/>
        </w:rPr>
        <w:t>i.e. by</w:t>
      </w:r>
      <w:r w:rsidRPr="00B60A57">
        <w:rPr>
          <w:rFonts w:ascii="Times New Roman" w:hAnsi="Times New Roman"/>
          <w:sz w:val="22"/>
          <w:szCs w:val="22"/>
          <w:lang w:val="en-GB" w:eastAsia="en-GB"/>
        </w:rPr>
        <w:t xml:space="preserve"> targeting customers more heavily when the regression model predicts a purchase will soon be made.</w:t>
      </w:r>
    </w:p>
    <w:p w14:paraId="6D8C7D12" w14:textId="6E683E65" w:rsidR="00B60A57" w:rsidRDefault="00B60A57" w:rsidP="00B60A57">
      <w:pPr>
        <w:shd w:val="clear" w:color="auto" w:fill="FFFFFF"/>
        <w:spacing w:after="100"/>
        <w:jc w:val="both"/>
        <w:rPr>
          <w:rFonts w:ascii="Times New Roman" w:hAnsi="Times New Roman"/>
          <w:sz w:val="22"/>
          <w:szCs w:val="22"/>
          <w:lang w:val="en-GB" w:eastAsia="en-GB"/>
        </w:rPr>
      </w:pPr>
      <w:r w:rsidRPr="00B60A57">
        <w:rPr>
          <w:rFonts w:ascii="Times New Roman" w:hAnsi="Times New Roman"/>
          <w:sz w:val="22"/>
          <w:szCs w:val="22"/>
          <w:lang w:val="en-GB" w:eastAsia="en-GB"/>
        </w:rPr>
        <w:t>It is important to</w:t>
      </w:r>
      <w:r w:rsidR="0051750D">
        <w:rPr>
          <w:rFonts w:ascii="Times New Roman" w:hAnsi="Times New Roman"/>
          <w:sz w:val="22"/>
          <w:szCs w:val="22"/>
          <w:lang w:val="en-GB" w:eastAsia="en-GB"/>
        </w:rPr>
        <w:t xml:space="preserve"> note</w:t>
      </w:r>
      <w:r w:rsidRPr="00B60A57">
        <w:rPr>
          <w:rFonts w:ascii="Times New Roman" w:hAnsi="Times New Roman"/>
          <w:sz w:val="22"/>
          <w:szCs w:val="22"/>
          <w:lang w:val="en-GB" w:eastAsia="en-GB"/>
        </w:rPr>
        <w:t xml:space="preserve"> that as well as informing marketing strategies, CLV is also a function of them. This brings us to a third use of CLV for TMG; if the firm can understand the underlying drivers of margins and retention rates, then </w:t>
      </w:r>
      <w:r w:rsidR="00355504">
        <w:rPr>
          <w:rFonts w:ascii="Times New Roman" w:hAnsi="Times New Roman"/>
          <w:sz w:val="22"/>
          <w:szCs w:val="22"/>
          <w:lang w:val="en-GB" w:eastAsia="en-GB"/>
        </w:rPr>
        <w:t>increase</w:t>
      </w:r>
      <w:r w:rsidRPr="00B60A57">
        <w:rPr>
          <w:rFonts w:ascii="Times New Roman" w:hAnsi="Times New Roman"/>
          <w:sz w:val="22"/>
          <w:szCs w:val="22"/>
          <w:lang w:val="en-GB" w:eastAsia="en-GB"/>
        </w:rPr>
        <w:t xml:space="preserve"> these </w:t>
      </w:r>
      <w:r w:rsidR="00355504">
        <w:rPr>
          <w:rFonts w:ascii="Times New Roman" w:hAnsi="Times New Roman"/>
          <w:sz w:val="22"/>
          <w:szCs w:val="22"/>
          <w:lang w:val="en-GB" w:eastAsia="en-GB"/>
        </w:rPr>
        <w:t xml:space="preserve">via its </w:t>
      </w:r>
      <w:r w:rsidRPr="00B60A57">
        <w:rPr>
          <w:rFonts w:ascii="Times New Roman" w:hAnsi="Times New Roman"/>
          <w:sz w:val="22"/>
          <w:szCs w:val="22"/>
          <w:lang w:val="en-GB" w:eastAsia="en-GB"/>
        </w:rPr>
        <w:t>marketing</w:t>
      </w:r>
      <w:r w:rsidR="00355504">
        <w:rPr>
          <w:rFonts w:ascii="Times New Roman" w:hAnsi="Times New Roman"/>
          <w:sz w:val="22"/>
          <w:szCs w:val="22"/>
          <w:lang w:val="en-GB" w:eastAsia="en-GB"/>
        </w:rPr>
        <w:t xml:space="preserve"> mix</w:t>
      </w:r>
      <w:r w:rsidRPr="00B60A57">
        <w:rPr>
          <w:rFonts w:ascii="Times New Roman" w:hAnsi="Times New Roman"/>
          <w:sz w:val="22"/>
          <w:szCs w:val="22"/>
          <w:lang w:val="en-GB" w:eastAsia="en-GB"/>
        </w:rPr>
        <w:t>, it can raise its average CLV. How might this be achieved?</w:t>
      </w:r>
    </w:p>
    <w:p w14:paraId="7BA09E96" w14:textId="631A118D" w:rsidR="00DE7E12" w:rsidRDefault="00DE7E12" w:rsidP="00B60A57">
      <w:pPr>
        <w:shd w:val="clear" w:color="auto" w:fill="FFFFFF"/>
        <w:spacing w:after="100"/>
        <w:jc w:val="both"/>
        <w:rPr>
          <w:rFonts w:ascii="Times New Roman" w:hAnsi="Times New Roman"/>
          <w:sz w:val="22"/>
          <w:szCs w:val="22"/>
          <w:lang w:val="en-GB" w:eastAsia="en-GB"/>
        </w:rPr>
      </w:pPr>
    </w:p>
    <w:p w14:paraId="7A202A3B" w14:textId="3F011BBC" w:rsidR="00632F66" w:rsidRDefault="00632F66" w:rsidP="00B60A57">
      <w:pPr>
        <w:shd w:val="clear" w:color="auto" w:fill="FFFFFF"/>
        <w:spacing w:after="100"/>
        <w:jc w:val="both"/>
        <w:rPr>
          <w:rFonts w:ascii="Times New Roman" w:hAnsi="Times New Roman"/>
          <w:sz w:val="22"/>
          <w:szCs w:val="22"/>
          <w:lang w:val="en-GB" w:eastAsia="en-GB"/>
        </w:rPr>
      </w:pPr>
    </w:p>
    <w:p w14:paraId="2891D058" w14:textId="7CF279A9" w:rsidR="00632F66" w:rsidRDefault="00632F66" w:rsidP="00B60A57">
      <w:pPr>
        <w:shd w:val="clear" w:color="auto" w:fill="FFFFFF"/>
        <w:spacing w:after="100"/>
        <w:jc w:val="both"/>
        <w:rPr>
          <w:rFonts w:ascii="Times New Roman" w:hAnsi="Times New Roman"/>
          <w:sz w:val="22"/>
          <w:szCs w:val="22"/>
          <w:lang w:val="en-GB" w:eastAsia="en-GB"/>
        </w:rPr>
      </w:pPr>
    </w:p>
    <w:p w14:paraId="7D324359" w14:textId="0C4EB063" w:rsidR="00632F66" w:rsidRDefault="00632F66" w:rsidP="00B60A57">
      <w:pPr>
        <w:shd w:val="clear" w:color="auto" w:fill="FFFFFF"/>
        <w:spacing w:after="100"/>
        <w:jc w:val="both"/>
        <w:rPr>
          <w:rFonts w:ascii="Times New Roman" w:hAnsi="Times New Roman"/>
          <w:sz w:val="22"/>
          <w:szCs w:val="22"/>
          <w:lang w:val="en-GB" w:eastAsia="en-GB"/>
        </w:rPr>
      </w:pPr>
    </w:p>
    <w:p w14:paraId="41D16D9A" w14:textId="1A668A29" w:rsidR="00632F66" w:rsidRDefault="00632F66" w:rsidP="00B60A57">
      <w:pPr>
        <w:shd w:val="clear" w:color="auto" w:fill="FFFFFF"/>
        <w:spacing w:after="100"/>
        <w:jc w:val="both"/>
        <w:rPr>
          <w:rFonts w:ascii="Times New Roman" w:hAnsi="Times New Roman"/>
          <w:sz w:val="22"/>
          <w:szCs w:val="22"/>
          <w:lang w:val="en-GB" w:eastAsia="en-GB"/>
        </w:rPr>
      </w:pPr>
    </w:p>
    <w:p w14:paraId="6ACEF8DF" w14:textId="212E62C6" w:rsidR="00632F66" w:rsidRDefault="00632F66" w:rsidP="00B60A57">
      <w:pPr>
        <w:shd w:val="clear" w:color="auto" w:fill="FFFFFF"/>
        <w:spacing w:after="100"/>
        <w:jc w:val="both"/>
        <w:rPr>
          <w:rFonts w:ascii="Times New Roman" w:hAnsi="Times New Roman"/>
          <w:sz w:val="22"/>
          <w:szCs w:val="22"/>
          <w:lang w:val="en-GB" w:eastAsia="en-GB"/>
        </w:rPr>
      </w:pPr>
    </w:p>
    <w:p w14:paraId="0B8FFECE" w14:textId="77777777" w:rsidR="00632F66" w:rsidRPr="00B60A57" w:rsidRDefault="00632F66" w:rsidP="00B60A57">
      <w:pPr>
        <w:shd w:val="clear" w:color="auto" w:fill="FFFFFF"/>
        <w:spacing w:after="100"/>
        <w:jc w:val="both"/>
        <w:rPr>
          <w:rFonts w:ascii="Times New Roman" w:hAnsi="Times New Roman"/>
          <w:sz w:val="22"/>
          <w:szCs w:val="22"/>
          <w:lang w:val="en-GB" w:eastAsia="en-GB"/>
        </w:rPr>
      </w:pPr>
    </w:p>
    <w:p w14:paraId="41A70424" w14:textId="77777777" w:rsidR="00B60A57" w:rsidRPr="00B60A57" w:rsidRDefault="00B60A57" w:rsidP="00B60A57">
      <w:pPr>
        <w:jc w:val="center"/>
        <w:rPr>
          <w:rFonts w:ascii="Times New Roman" w:eastAsia="Calibri" w:hAnsi="Times New Roman"/>
          <w:sz w:val="36"/>
          <w:szCs w:val="36"/>
          <w:lang w:val="en-GB"/>
        </w:rPr>
      </w:pPr>
      <w:r w:rsidRPr="00B60A57">
        <w:rPr>
          <w:rFonts w:ascii="Times New Roman" w:eastAsia="Calibri" w:hAnsi="Times New Roman"/>
          <w:sz w:val="36"/>
          <w:szCs w:val="36"/>
          <w:lang w:val="en-GB"/>
        </w:rPr>
        <w:lastRenderedPageBreak/>
        <w:t>Segmentation, Targeting, Positioning</w:t>
      </w:r>
    </w:p>
    <w:p w14:paraId="3F56A26F" w14:textId="55278E7D" w:rsidR="00B60A57" w:rsidRPr="00B60A57" w:rsidRDefault="00B60A57" w:rsidP="00B60A57">
      <w:pPr>
        <w:spacing w:after="160" w:line="259" w:lineRule="auto"/>
        <w:jc w:val="both"/>
        <w:rPr>
          <w:rFonts w:ascii="Times New Roman" w:eastAsia="Calibri" w:hAnsi="Times New Roman"/>
          <w:sz w:val="22"/>
          <w:szCs w:val="22"/>
          <w:lang w:val="en-GB"/>
        </w:rPr>
      </w:pPr>
      <w:r w:rsidRPr="00B60A57">
        <w:rPr>
          <w:rFonts w:ascii="Times New Roman" w:eastAsia="Calibri" w:hAnsi="Times New Roman"/>
          <w:sz w:val="22"/>
          <w:szCs w:val="22"/>
          <w:lang w:val="en-GB"/>
        </w:rPr>
        <w:t xml:space="preserve">Segmentation is the process of dividing the customer base into distinct groups of homogenous or clustered preferences (Kotler, 2016). Under the STP framework, firms should then target segments based on attractiveness (Hanlon, 2021) before positioning its products to meet the needs of the selected customers. As already mentioned, TMG competes in many segments, offering passenger vehicles in premium (Jaguar) and cost-leading (Tata Nano) segments, as well as commercial vehicles. </w:t>
      </w:r>
      <w:r w:rsidR="009C5486">
        <w:rPr>
          <w:rFonts w:ascii="Times New Roman" w:eastAsia="Calibri" w:hAnsi="Times New Roman"/>
          <w:sz w:val="22"/>
          <w:szCs w:val="22"/>
          <w:lang w:val="en-GB"/>
        </w:rPr>
        <w:t xml:space="preserve">My strategy would begin by </w:t>
      </w:r>
      <w:r w:rsidR="00D107CD">
        <w:rPr>
          <w:rFonts w:ascii="Times New Roman" w:eastAsia="Calibri" w:hAnsi="Times New Roman"/>
          <w:sz w:val="22"/>
          <w:szCs w:val="22"/>
          <w:lang w:val="en-GB"/>
        </w:rPr>
        <w:t>us</w:t>
      </w:r>
      <w:r w:rsidR="009C5486">
        <w:rPr>
          <w:rFonts w:ascii="Times New Roman" w:eastAsia="Calibri" w:hAnsi="Times New Roman"/>
          <w:sz w:val="22"/>
          <w:szCs w:val="22"/>
          <w:lang w:val="en-GB"/>
        </w:rPr>
        <w:t>ing</w:t>
      </w:r>
      <w:r w:rsidR="00D107CD">
        <w:rPr>
          <w:rFonts w:ascii="Times New Roman" w:eastAsia="Calibri" w:hAnsi="Times New Roman"/>
          <w:sz w:val="22"/>
          <w:szCs w:val="22"/>
          <w:lang w:val="en-GB"/>
        </w:rPr>
        <w:t xml:space="preserve"> </w:t>
      </w:r>
      <w:r w:rsidR="0055349D">
        <w:rPr>
          <w:rFonts w:ascii="Times New Roman" w:eastAsia="Calibri" w:hAnsi="Times New Roman"/>
          <w:sz w:val="22"/>
          <w:szCs w:val="22"/>
          <w:lang w:val="en-GB"/>
        </w:rPr>
        <w:t xml:space="preserve">data-driven marketing to </w:t>
      </w:r>
      <w:r w:rsidR="00AC1A21">
        <w:rPr>
          <w:rFonts w:ascii="Times New Roman" w:eastAsia="Calibri" w:hAnsi="Times New Roman"/>
          <w:sz w:val="22"/>
          <w:szCs w:val="22"/>
          <w:lang w:val="en-GB"/>
        </w:rPr>
        <w:t>refine</w:t>
      </w:r>
      <w:r w:rsidR="009C5486">
        <w:rPr>
          <w:rFonts w:ascii="Times New Roman" w:eastAsia="Calibri" w:hAnsi="Times New Roman"/>
          <w:sz w:val="22"/>
          <w:szCs w:val="22"/>
          <w:lang w:val="en-GB"/>
        </w:rPr>
        <w:t xml:space="preserve"> TMG’s segmentation practices</w:t>
      </w:r>
      <w:r w:rsidR="00AC1A21">
        <w:rPr>
          <w:rFonts w:ascii="Times New Roman" w:eastAsia="Calibri" w:hAnsi="Times New Roman"/>
          <w:sz w:val="22"/>
          <w:szCs w:val="22"/>
          <w:lang w:val="en-GB"/>
        </w:rPr>
        <w:t>, perhaps redefining segment boundaries or revaluing their attractiveness to TMG.</w:t>
      </w:r>
    </w:p>
    <w:p w14:paraId="79A24F7E" w14:textId="2F7438FE" w:rsidR="00B60A57" w:rsidRDefault="00B60A57" w:rsidP="00B60A57">
      <w:pPr>
        <w:spacing w:after="160" w:line="259" w:lineRule="auto"/>
        <w:jc w:val="both"/>
        <w:rPr>
          <w:rFonts w:ascii="Times New Roman" w:eastAsia="Calibri" w:hAnsi="Times New Roman"/>
          <w:sz w:val="22"/>
          <w:szCs w:val="22"/>
          <w:lang w:val="en-GB"/>
        </w:rPr>
      </w:pPr>
      <w:r w:rsidRPr="00B60A57">
        <w:rPr>
          <w:rFonts w:ascii="Times New Roman" w:eastAsia="Calibri" w:hAnsi="Times New Roman"/>
          <w:sz w:val="22"/>
          <w:szCs w:val="22"/>
          <w:lang w:val="en-GB"/>
        </w:rPr>
        <w:t xml:space="preserve">Kotler (2019) posits that needs-based segmentation involves identifying segments, assessing their attractiveness, then implementing a targeted marketing mix. As explained, CLV analysis </w:t>
      </w:r>
      <w:r w:rsidR="00A23D66">
        <w:rPr>
          <w:rFonts w:ascii="Times New Roman" w:eastAsia="Calibri" w:hAnsi="Times New Roman"/>
          <w:sz w:val="22"/>
          <w:szCs w:val="22"/>
          <w:lang w:val="en-GB"/>
        </w:rPr>
        <w:t>informs</w:t>
      </w:r>
      <w:r w:rsidRPr="00B60A57">
        <w:rPr>
          <w:rFonts w:ascii="Times New Roman" w:eastAsia="Calibri" w:hAnsi="Times New Roman"/>
          <w:sz w:val="22"/>
          <w:szCs w:val="22"/>
          <w:lang w:val="en-GB"/>
        </w:rPr>
        <w:t xml:space="preserve"> the first two steps, highlighting the value of this data to TMG. </w:t>
      </w:r>
      <w:r w:rsidR="00A51D79">
        <w:rPr>
          <w:rFonts w:ascii="Times New Roman" w:eastAsia="Calibri" w:hAnsi="Times New Roman"/>
          <w:sz w:val="22"/>
          <w:szCs w:val="22"/>
          <w:lang w:val="en-GB"/>
        </w:rPr>
        <w:t>Further</w:t>
      </w:r>
      <w:r w:rsidR="00A23D66">
        <w:rPr>
          <w:rFonts w:ascii="Times New Roman" w:eastAsia="Calibri" w:hAnsi="Times New Roman"/>
          <w:sz w:val="22"/>
          <w:szCs w:val="22"/>
          <w:lang w:val="en-GB"/>
        </w:rPr>
        <w:t>,</w:t>
      </w:r>
      <w:r w:rsidR="002274FB">
        <w:rPr>
          <w:rFonts w:ascii="Times New Roman" w:eastAsia="Calibri" w:hAnsi="Times New Roman"/>
          <w:sz w:val="22"/>
          <w:szCs w:val="22"/>
          <w:lang w:val="en-GB"/>
        </w:rPr>
        <w:t xml:space="preserve"> Wu and Lin (2005) </w:t>
      </w:r>
      <w:r w:rsidR="00AA6A92">
        <w:rPr>
          <w:rFonts w:ascii="Times New Roman" w:eastAsia="Calibri" w:hAnsi="Times New Roman"/>
          <w:sz w:val="22"/>
          <w:szCs w:val="22"/>
          <w:lang w:val="en-GB"/>
        </w:rPr>
        <w:t>show that</w:t>
      </w:r>
      <w:r w:rsidR="00A5535F">
        <w:rPr>
          <w:rFonts w:ascii="Times New Roman" w:eastAsia="Calibri" w:hAnsi="Times New Roman"/>
          <w:sz w:val="22"/>
          <w:szCs w:val="22"/>
          <w:lang w:val="en-GB"/>
        </w:rPr>
        <w:t xml:space="preserve"> u</w:t>
      </w:r>
      <w:r w:rsidR="009E15C3">
        <w:rPr>
          <w:rFonts w:ascii="Times New Roman" w:eastAsia="Calibri" w:hAnsi="Times New Roman"/>
          <w:sz w:val="22"/>
          <w:szCs w:val="22"/>
          <w:lang w:val="en-GB"/>
        </w:rPr>
        <w:t xml:space="preserve">nsupervised clustering analysis can aid segmentation by </w:t>
      </w:r>
      <w:r w:rsidR="00AA6A92">
        <w:rPr>
          <w:rFonts w:ascii="Times New Roman" w:eastAsia="Calibri" w:hAnsi="Times New Roman"/>
          <w:sz w:val="22"/>
          <w:szCs w:val="22"/>
          <w:lang w:val="en-GB"/>
        </w:rPr>
        <w:t xml:space="preserve">grouping customers based on multiple </w:t>
      </w:r>
      <w:r w:rsidR="00372385">
        <w:rPr>
          <w:rFonts w:ascii="Times New Roman" w:eastAsia="Calibri" w:hAnsi="Times New Roman"/>
          <w:sz w:val="22"/>
          <w:szCs w:val="22"/>
          <w:lang w:val="en-GB"/>
        </w:rPr>
        <w:t>obs</w:t>
      </w:r>
      <w:r w:rsidR="00FF4D62">
        <w:rPr>
          <w:rFonts w:ascii="Times New Roman" w:eastAsia="Calibri" w:hAnsi="Times New Roman"/>
          <w:sz w:val="22"/>
          <w:szCs w:val="22"/>
          <w:lang w:val="en-GB"/>
        </w:rPr>
        <w:t xml:space="preserve">erved </w:t>
      </w:r>
      <w:r w:rsidR="00AA6A92">
        <w:rPr>
          <w:rFonts w:ascii="Times New Roman" w:eastAsia="Calibri" w:hAnsi="Times New Roman"/>
          <w:sz w:val="22"/>
          <w:szCs w:val="22"/>
          <w:lang w:val="en-GB"/>
        </w:rPr>
        <w:t xml:space="preserve">variables. </w:t>
      </w:r>
      <w:r w:rsidR="009E15C3">
        <w:rPr>
          <w:rFonts w:ascii="Times New Roman" w:eastAsia="Calibri" w:hAnsi="Times New Roman"/>
          <w:sz w:val="22"/>
          <w:szCs w:val="22"/>
          <w:lang w:val="en-GB"/>
        </w:rPr>
        <w:t xml:space="preserve">Alternatively, TMG could </w:t>
      </w:r>
      <w:r w:rsidR="003F7E4F">
        <w:rPr>
          <w:rFonts w:ascii="Times New Roman" w:eastAsia="Calibri" w:hAnsi="Times New Roman"/>
          <w:sz w:val="22"/>
          <w:szCs w:val="22"/>
          <w:lang w:val="en-GB"/>
        </w:rPr>
        <w:t>use</w:t>
      </w:r>
      <w:r w:rsidRPr="00B60A57">
        <w:rPr>
          <w:rFonts w:ascii="Times New Roman" w:eastAsia="Calibri" w:hAnsi="Times New Roman"/>
          <w:sz w:val="22"/>
          <w:szCs w:val="22"/>
          <w:lang w:val="en-GB"/>
        </w:rPr>
        <w:t xml:space="preserve"> </w:t>
      </w:r>
      <w:r w:rsidR="003F7E4F">
        <w:rPr>
          <w:rFonts w:ascii="Times New Roman" w:eastAsia="Calibri" w:hAnsi="Times New Roman"/>
          <w:sz w:val="22"/>
          <w:szCs w:val="22"/>
          <w:lang w:val="en-GB"/>
        </w:rPr>
        <w:t>supervised regression analyses</w:t>
      </w:r>
      <w:r w:rsidRPr="00B60A57">
        <w:rPr>
          <w:rFonts w:ascii="Times New Roman" w:eastAsia="Calibri" w:hAnsi="Times New Roman"/>
          <w:sz w:val="22"/>
          <w:szCs w:val="22"/>
          <w:lang w:val="en-GB"/>
        </w:rPr>
        <w:t xml:space="preserve"> to predict purchase likelihoods of various groups based on a range of data points in demographic and psychographic categories. </w:t>
      </w:r>
      <w:r w:rsidR="007438F5">
        <w:rPr>
          <w:rFonts w:ascii="Times New Roman" w:eastAsia="Calibri" w:hAnsi="Times New Roman"/>
          <w:sz w:val="22"/>
          <w:szCs w:val="22"/>
          <w:lang w:val="en-GB"/>
        </w:rPr>
        <w:t>As well as helping TMG define and value segments, these processe</w:t>
      </w:r>
      <w:r w:rsidR="00AD3028">
        <w:rPr>
          <w:rFonts w:ascii="Times New Roman" w:eastAsia="Calibri" w:hAnsi="Times New Roman"/>
          <w:sz w:val="22"/>
          <w:szCs w:val="22"/>
          <w:lang w:val="en-GB"/>
        </w:rPr>
        <w:t>s</w:t>
      </w:r>
      <w:r w:rsidR="007438F5">
        <w:rPr>
          <w:rFonts w:ascii="Times New Roman" w:eastAsia="Calibri" w:hAnsi="Times New Roman"/>
          <w:sz w:val="22"/>
          <w:szCs w:val="22"/>
          <w:lang w:val="en-GB"/>
        </w:rPr>
        <w:t xml:space="preserve"> could also help the firm </w:t>
      </w:r>
      <w:r w:rsidRPr="00B60A57">
        <w:rPr>
          <w:rFonts w:ascii="Times New Roman" w:eastAsia="Calibri" w:hAnsi="Times New Roman"/>
          <w:sz w:val="22"/>
          <w:szCs w:val="22"/>
          <w:lang w:val="en-GB"/>
        </w:rPr>
        <w:t xml:space="preserve">achieve cost-savings by directing promotional activities towards marginal customers (Blake, 2015). </w:t>
      </w:r>
    </w:p>
    <w:p w14:paraId="2D91A9BE" w14:textId="122F6307" w:rsidR="00C54A14" w:rsidRPr="008C52B3" w:rsidRDefault="00492F14" w:rsidP="008C52B3">
      <w:pPr>
        <w:spacing w:after="160" w:line="259" w:lineRule="auto"/>
        <w:jc w:val="both"/>
        <w:rPr>
          <w:rFonts w:ascii="Times New Roman" w:eastAsia="Calibri" w:hAnsi="Times New Roman"/>
          <w:sz w:val="22"/>
          <w:szCs w:val="22"/>
          <w:lang w:val="en-GB"/>
        </w:rPr>
      </w:pPr>
      <w:r>
        <w:rPr>
          <w:rFonts w:ascii="Times New Roman" w:eastAsia="Calibri" w:hAnsi="Times New Roman"/>
          <w:sz w:val="22"/>
          <w:szCs w:val="22"/>
          <w:lang w:val="en-GB"/>
        </w:rPr>
        <w:t>After</w:t>
      </w:r>
      <w:r w:rsidR="00B60A57" w:rsidRPr="00B60A57">
        <w:rPr>
          <w:rFonts w:ascii="Times New Roman" w:eastAsia="Calibri" w:hAnsi="Times New Roman"/>
          <w:sz w:val="22"/>
          <w:szCs w:val="22"/>
          <w:lang w:val="en-GB"/>
        </w:rPr>
        <w:t xml:space="preserve"> defining segments and considering their attractiveness, TMG must consider its resource constraints and business objectives before settling on target segments (Kotler, 2019). This is important because even if a segment is attractive, </w:t>
      </w:r>
      <w:r w:rsidR="00B60A57" w:rsidRPr="00694958">
        <w:rPr>
          <w:rFonts w:ascii="Times New Roman" w:eastAsia="Calibri" w:hAnsi="Times New Roman"/>
          <w:sz w:val="22"/>
          <w:szCs w:val="22"/>
          <w:lang w:val="en-GB"/>
        </w:rPr>
        <w:t>TMG may lack the resources and capabilities to meet its needs, or competitors may be better positioned to do so.</w:t>
      </w:r>
      <w:r w:rsidR="00736FD4" w:rsidRPr="00694958">
        <w:rPr>
          <w:rFonts w:ascii="Times New Roman" w:eastAsia="Calibri" w:hAnsi="Times New Roman"/>
          <w:sz w:val="22"/>
          <w:szCs w:val="22"/>
          <w:lang w:val="en-GB"/>
        </w:rPr>
        <w:t xml:space="preserve"> </w:t>
      </w:r>
      <w:r w:rsidR="00B60A57" w:rsidRPr="00B60A57">
        <w:rPr>
          <w:rFonts w:ascii="Times New Roman" w:hAnsi="Times New Roman"/>
          <w:sz w:val="22"/>
          <w:szCs w:val="22"/>
          <w:lang w:val="en-GB" w:eastAsia="en-GB"/>
        </w:rPr>
        <w:t xml:space="preserve">After selecting segments, TMG should implement a specific marketing mix, honing its “4 Ps” strategy for current and prospective target segments. Guided by data insights, a targeted marketing mix will allow TMG to deliver more value to customers, which, if captured by its pricing strategy, will allow it to increase its customer-based corporate valuation. </w:t>
      </w:r>
    </w:p>
    <w:p w14:paraId="2923170A" w14:textId="77777777" w:rsidR="00B60A57" w:rsidRPr="00B60A57" w:rsidRDefault="00B60A57" w:rsidP="00B60A57">
      <w:pPr>
        <w:spacing w:after="160" w:line="259" w:lineRule="auto"/>
        <w:jc w:val="center"/>
        <w:rPr>
          <w:rFonts w:ascii="Times New Roman" w:eastAsia="Calibri" w:hAnsi="Times New Roman"/>
          <w:sz w:val="36"/>
          <w:szCs w:val="36"/>
          <w:lang w:val="en-GB"/>
        </w:rPr>
      </w:pPr>
      <w:r w:rsidRPr="00B60A57">
        <w:rPr>
          <w:rFonts w:ascii="Times New Roman" w:eastAsia="Calibri" w:hAnsi="Times New Roman"/>
          <w:sz w:val="36"/>
          <w:szCs w:val="36"/>
          <w:lang w:val="en-GB"/>
        </w:rPr>
        <w:t>Product Targeting</w:t>
      </w:r>
    </w:p>
    <w:p w14:paraId="42379F6B" w14:textId="020DEF4A" w:rsidR="00B60A57" w:rsidRPr="00B60A57" w:rsidRDefault="00B60A57" w:rsidP="00B60A57">
      <w:pPr>
        <w:shd w:val="clear" w:color="auto" w:fill="FFFFFF"/>
        <w:spacing w:after="100"/>
        <w:jc w:val="both"/>
        <w:rPr>
          <w:rFonts w:ascii="Times New Roman" w:hAnsi="Times New Roman"/>
          <w:sz w:val="22"/>
          <w:szCs w:val="22"/>
          <w:lang w:val="en-GB" w:eastAsia="en-GB"/>
        </w:rPr>
      </w:pPr>
      <w:r w:rsidRPr="00B60A57">
        <w:rPr>
          <w:rFonts w:ascii="Times New Roman" w:hAnsi="Times New Roman"/>
          <w:sz w:val="22"/>
          <w:szCs w:val="22"/>
          <w:lang w:val="en-GB" w:eastAsia="en-GB"/>
        </w:rPr>
        <w:t>After identifying target segments, TMG should leverage new technologies to collect and analyse data</w:t>
      </w:r>
      <w:r w:rsidR="00D17B45" w:rsidRPr="004C3A15">
        <w:rPr>
          <w:rFonts w:ascii="Times New Roman" w:hAnsi="Times New Roman"/>
          <w:sz w:val="22"/>
          <w:szCs w:val="22"/>
          <w:lang w:val="en-GB" w:eastAsia="en-GB"/>
        </w:rPr>
        <w:t xml:space="preserve"> so</w:t>
      </w:r>
      <w:r w:rsidRPr="00B60A57">
        <w:rPr>
          <w:rFonts w:ascii="Times New Roman" w:hAnsi="Times New Roman"/>
          <w:sz w:val="22"/>
          <w:szCs w:val="22"/>
          <w:lang w:val="en-GB" w:eastAsia="en-GB"/>
        </w:rPr>
        <w:t xml:space="preserve"> </w:t>
      </w:r>
      <w:r w:rsidR="00D17B45" w:rsidRPr="004C3A15">
        <w:rPr>
          <w:rFonts w:ascii="Times New Roman" w:hAnsi="Times New Roman"/>
          <w:sz w:val="22"/>
          <w:szCs w:val="22"/>
          <w:lang w:val="en-GB" w:eastAsia="en-GB"/>
        </w:rPr>
        <w:t>it can better</w:t>
      </w:r>
      <w:r w:rsidRPr="00B60A57">
        <w:rPr>
          <w:rFonts w:ascii="Times New Roman" w:hAnsi="Times New Roman"/>
          <w:sz w:val="22"/>
          <w:szCs w:val="22"/>
          <w:lang w:val="en-GB" w:eastAsia="en-GB"/>
        </w:rPr>
        <w:t xml:space="preserve"> understand shifting customer needs. Using these insights to guide product modification and development will allow TMG to deliver more value in this dynamic market.</w:t>
      </w:r>
    </w:p>
    <w:p w14:paraId="6AEB9BF8" w14:textId="68FCDA5B" w:rsidR="00B60A57" w:rsidRPr="00B60A57" w:rsidRDefault="00B60A57" w:rsidP="00B60A57">
      <w:pPr>
        <w:shd w:val="clear" w:color="auto" w:fill="FFFFFF"/>
        <w:spacing w:after="100"/>
        <w:jc w:val="both"/>
        <w:rPr>
          <w:rFonts w:ascii="Times New Roman" w:hAnsi="Times New Roman"/>
          <w:sz w:val="22"/>
          <w:szCs w:val="22"/>
          <w:lang w:val="en-GB" w:eastAsia="en-GB"/>
        </w:rPr>
      </w:pPr>
      <w:r w:rsidRPr="00B60A57">
        <w:rPr>
          <w:rFonts w:ascii="Times New Roman" w:hAnsi="Times New Roman"/>
          <w:sz w:val="22"/>
          <w:szCs w:val="22"/>
          <w:lang w:val="en-GB" w:eastAsia="en-GB"/>
        </w:rPr>
        <w:t>To illustrate, sensory technology is allowing ever-increasing amounts of product-performance data to be collected. Such technologies are becoming more cost-effective, thus increasingly used in sectors like aerospace to determine how products are used</w:t>
      </w:r>
      <w:r w:rsidR="00A21C70">
        <w:rPr>
          <w:rFonts w:ascii="Times New Roman" w:hAnsi="Times New Roman"/>
          <w:sz w:val="22"/>
          <w:szCs w:val="22"/>
          <w:lang w:val="en-GB" w:eastAsia="en-GB"/>
        </w:rPr>
        <w:t xml:space="preserve"> (</w:t>
      </w:r>
      <w:r w:rsidR="00E273AD">
        <w:rPr>
          <w:rFonts w:ascii="Times New Roman" w:hAnsi="Times New Roman"/>
          <w:sz w:val="22"/>
          <w:szCs w:val="22"/>
          <w:lang w:val="en-GB" w:eastAsia="en-GB"/>
        </w:rPr>
        <w:t>Duncan, 2014)</w:t>
      </w:r>
      <w:r w:rsidRPr="00B60A57">
        <w:rPr>
          <w:rFonts w:ascii="Times New Roman" w:hAnsi="Times New Roman"/>
          <w:sz w:val="22"/>
          <w:szCs w:val="22"/>
          <w:lang w:val="en-GB" w:eastAsia="en-GB"/>
        </w:rPr>
        <w:t xml:space="preserve">. Tata Steel has previously used these data analytics </w:t>
      </w:r>
      <w:r w:rsidRPr="00B60A57">
        <w:rPr>
          <w:rFonts w:ascii="Times New Roman" w:hAnsi="Times New Roman"/>
          <w:i/>
          <w:iCs/>
          <w:sz w:val="22"/>
          <w:szCs w:val="22"/>
          <w:lang w:val="en-GB" w:eastAsia="en-GB"/>
        </w:rPr>
        <w:t>internally</w:t>
      </w:r>
      <w:r w:rsidRPr="00B60A57">
        <w:rPr>
          <w:rFonts w:ascii="Times New Roman" w:hAnsi="Times New Roman"/>
          <w:sz w:val="22"/>
          <w:szCs w:val="22"/>
          <w:lang w:val="en-GB" w:eastAsia="en-GB"/>
        </w:rPr>
        <w:t xml:space="preserve"> to train a machine learning algorithm which honed its production process, decreasing defect rates</w:t>
      </w:r>
      <w:r w:rsidR="00E273AD">
        <w:rPr>
          <w:rFonts w:ascii="Times New Roman" w:hAnsi="Times New Roman"/>
          <w:sz w:val="22"/>
          <w:szCs w:val="22"/>
          <w:lang w:val="en-GB" w:eastAsia="en-GB"/>
        </w:rPr>
        <w:t xml:space="preserve"> (Kumar, 2021)</w:t>
      </w:r>
      <w:r w:rsidRPr="00B60A57">
        <w:rPr>
          <w:rFonts w:ascii="Times New Roman" w:hAnsi="Times New Roman"/>
          <w:sz w:val="22"/>
          <w:szCs w:val="22"/>
          <w:lang w:val="en-GB" w:eastAsia="en-GB"/>
        </w:rPr>
        <w:t xml:space="preserve">. TMG could combine this approach with </w:t>
      </w:r>
      <w:r w:rsidRPr="00B60A57">
        <w:rPr>
          <w:rFonts w:ascii="Times New Roman" w:hAnsi="Times New Roman"/>
          <w:i/>
          <w:iCs/>
          <w:sz w:val="22"/>
          <w:szCs w:val="22"/>
          <w:lang w:val="en-GB" w:eastAsia="en-GB"/>
        </w:rPr>
        <w:t>external</w:t>
      </w:r>
      <w:r w:rsidRPr="00B60A57">
        <w:rPr>
          <w:rFonts w:ascii="Times New Roman" w:hAnsi="Times New Roman"/>
          <w:sz w:val="22"/>
          <w:szCs w:val="22"/>
          <w:lang w:val="en-GB" w:eastAsia="en-GB"/>
        </w:rPr>
        <w:t xml:space="preserve"> analytics, using sensory technology to learn about the frequency of use of different features in its autos, and the conditions the auto is operating in. Going further, </w:t>
      </w:r>
      <w:r w:rsidR="00184DCB">
        <w:rPr>
          <w:rFonts w:ascii="Times New Roman" w:hAnsi="Times New Roman"/>
          <w:sz w:val="22"/>
          <w:szCs w:val="22"/>
          <w:lang w:val="en-GB" w:eastAsia="en-GB"/>
        </w:rPr>
        <w:t>conducting</w:t>
      </w:r>
      <w:r w:rsidRPr="00B60A57">
        <w:rPr>
          <w:rFonts w:ascii="Times New Roman" w:hAnsi="Times New Roman"/>
          <w:sz w:val="22"/>
          <w:szCs w:val="22"/>
          <w:lang w:val="en-GB" w:eastAsia="en-GB"/>
        </w:rPr>
        <w:t xml:space="preserve"> regression analysis to identify correlations between external environments and product features used would allow TMG to understand</w:t>
      </w:r>
      <w:r w:rsidR="00FA0ABA">
        <w:rPr>
          <w:rFonts w:ascii="Times New Roman" w:hAnsi="Times New Roman"/>
          <w:sz w:val="22"/>
          <w:szCs w:val="22"/>
          <w:lang w:val="en-GB" w:eastAsia="en-GB"/>
        </w:rPr>
        <w:t xml:space="preserve"> the </w:t>
      </w:r>
      <w:r w:rsidR="00FA0ABA" w:rsidRPr="00FA0ABA">
        <w:rPr>
          <w:rFonts w:ascii="Times New Roman" w:hAnsi="Times New Roman"/>
          <w:i/>
          <w:iCs/>
          <w:sz w:val="22"/>
          <w:szCs w:val="22"/>
          <w:lang w:val="en-GB" w:eastAsia="en-GB"/>
        </w:rPr>
        <w:t xml:space="preserve">specific contexts </w:t>
      </w:r>
      <w:r w:rsidR="00FA0ABA">
        <w:rPr>
          <w:rFonts w:ascii="Times New Roman" w:hAnsi="Times New Roman"/>
          <w:sz w:val="22"/>
          <w:szCs w:val="22"/>
          <w:lang w:val="en-GB" w:eastAsia="en-GB"/>
        </w:rPr>
        <w:t>leading to</w:t>
      </w:r>
      <w:r w:rsidRPr="00B60A57">
        <w:rPr>
          <w:rFonts w:ascii="Times New Roman" w:hAnsi="Times New Roman"/>
          <w:sz w:val="22"/>
          <w:szCs w:val="22"/>
          <w:lang w:val="en-GB" w:eastAsia="en-GB"/>
        </w:rPr>
        <w:t xml:space="preserve"> unfulfilled customer needs, unneeded product capabilities and key value drivers</w:t>
      </w:r>
      <w:r w:rsidR="00FA0ABA">
        <w:rPr>
          <w:rFonts w:ascii="Times New Roman" w:hAnsi="Times New Roman"/>
          <w:i/>
          <w:iCs/>
          <w:sz w:val="22"/>
          <w:szCs w:val="22"/>
          <w:lang w:val="en-GB" w:eastAsia="en-GB"/>
        </w:rPr>
        <w:t xml:space="preserve">. </w:t>
      </w:r>
      <w:r w:rsidRPr="00B60A57">
        <w:rPr>
          <w:rFonts w:ascii="Times New Roman" w:hAnsi="Times New Roman"/>
          <w:sz w:val="22"/>
          <w:szCs w:val="22"/>
          <w:lang w:val="en-GB" w:eastAsia="en-GB"/>
        </w:rPr>
        <w:t xml:space="preserve">These data insights can be leveraged to cut costs and increase value, by shifting resources from unrequired to required capabilities.  </w:t>
      </w:r>
    </w:p>
    <w:p w14:paraId="60F9BBB6" w14:textId="64410D2A" w:rsidR="001E0249" w:rsidRPr="00555123" w:rsidRDefault="009E15C3" w:rsidP="002868C9">
      <w:pPr>
        <w:shd w:val="clear" w:color="auto" w:fill="FFFFFF"/>
        <w:spacing w:after="100"/>
        <w:jc w:val="both"/>
        <w:rPr>
          <w:rFonts w:ascii="Times New Roman" w:hAnsi="Times New Roman"/>
          <w:sz w:val="22"/>
          <w:szCs w:val="22"/>
          <w:lang w:val="en-GB" w:eastAsia="en-GB"/>
        </w:rPr>
      </w:pPr>
      <w:r>
        <w:rPr>
          <w:rFonts w:ascii="Times New Roman" w:hAnsi="Times New Roman"/>
          <w:sz w:val="22"/>
          <w:szCs w:val="22"/>
          <w:lang w:val="en-GB" w:eastAsia="en-GB"/>
        </w:rPr>
        <w:t>TMG could also</w:t>
      </w:r>
      <w:r w:rsidR="00B60A57" w:rsidRPr="00B60A57">
        <w:rPr>
          <w:rFonts w:ascii="Times New Roman" w:hAnsi="Times New Roman"/>
          <w:sz w:val="22"/>
          <w:szCs w:val="22"/>
          <w:lang w:val="en-GB" w:eastAsia="en-GB"/>
        </w:rPr>
        <w:t xml:space="preserve"> focus on data </w:t>
      </w:r>
      <w:r>
        <w:rPr>
          <w:rFonts w:ascii="Times New Roman" w:hAnsi="Times New Roman"/>
          <w:sz w:val="22"/>
          <w:szCs w:val="22"/>
          <w:lang w:val="en-GB" w:eastAsia="en-GB"/>
        </w:rPr>
        <w:t>external to the consumption interaction</w:t>
      </w:r>
      <w:r w:rsidR="00B60A57" w:rsidRPr="00B60A57">
        <w:rPr>
          <w:rFonts w:ascii="Times New Roman" w:hAnsi="Times New Roman"/>
          <w:sz w:val="22"/>
          <w:szCs w:val="22"/>
          <w:lang w:val="en-GB" w:eastAsia="en-GB"/>
        </w:rPr>
        <w:t>.</w:t>
      </w:r>
      <w:r w:rsidR="00186AF4">
        <w:rPr>
          <w:rFonts w:ascii="Times New Roman" w:hAnsi="Times New Roman"/>
          <w:sz w:val="22"/>
          <w:szCs w:val="22"/>
          <w:lang w:val="en-GB" w:eastAsia="en-GB"/>
        </w:rPr>
        <w:t xml:space="preserve"> </w:t>
      </w:r>
      <w:r w:rsidR="00BE0A40">
        <w:rPr>
          <w:rFonts w:ascii="Times New Roman" w:hAnsi="Times New Roman"/>
          <w:sz w:val="22"/>
          <w:szCs w:val="22"/>
          <w:lang w:val="en-GB" w:eastAsia="en-GB"/>
        </w:rPr>
        <w:t>For example, N</w:t>
      </w:r>
      <w:r w:rsidR="001E0249">
        <w:rPr>
          <w:rFonts w:ascii="Times New Roman" w:hAnsi="Times New Roman"/>
          <w:sz w:val="22"/>
          <w:szCs w:val="22"/>
          <w:lang w:val="en-GB" w:eastAsia="en-GB"/>
        </w:rPr>
        <w:t xml:space="preserve">atural Language Processing techniques can analyse unstructured text data such as online reviews, </w:t>
      </w:r>
      <w:r w:rsidR="00BE0A40">
        <w:rPr>
          <w:rFonts w:ascii="Times New Roman" w:hAnsi="Times New Roman"/>
          <w:sz w:val="22"/>
          <w:szCs w:val="22"/>
          <w:lang w:val="en-GB" w:eastAsia="en-GB"/>
        </w:rPr>
        <w:t>news,</w:t>
      </w:r>
      <w:r w:rsidR="001E0249">
        <w:rPr>
          <w:rFonts w:ascii="Times New Roman" w:hAnsi="Times New Roman"/>
          <w:sz w:val="22"/>
          <w:szCs w:val="22"/>
          <w:lang w:val="en-GB" w:eastAsia="en-GB"/>
        </w:rPr>
        <w:t xml:space="preserve"> and social media posts</w:t>
      </w:r>
      <w:r w:rsidR="00D1645C">
        <w:rPr>
          <w:rFonts w:ascii="Times New Roman" w:hAnsi="Times New Roman"/>
          <w:sz w:val="22"/>
          <w:szCs w:val="22"/>
          <w:lang w:val="en-GB" w:eastAsia="en-GB"/>
        </w:rPr>
        <w:t>, deriv</w:t>
      </w:r>
      <w:r w:rsidR="00BE0A40">
        <w:rPr>
          <w:rFonts w:ascii="Times New Roman" w:hAnsi="Times New Roman"/>
          <w:sz w:val="22"/>
          <w:szCs w:val="22"/>
          <w:lang w:val="en-GB" w:eastAsia="en-GB"/>
        </w:rPr>
        <w:t>ing</w:t>
      </w:r>
      <w:r w:rsidR="00D1645C">
        <w:rPr>
          <w:rFonts w:ascii="Times New Roman" w:hAnsi="Times New Roman"/>
          <w:sz w:val="22"/>
          <w:szCs w:val="22"/>
          <w:lang w:val="en-GB" w:eastAsia="en-GB"/>
        </w:rPr>
        <w:t xml:space="preserve"> customer valence and topics discussed</w:t>
      </w:r>
      <w:r w:rsidR="00D95C80">
        <w:rPr>
          <w:rFonts w:ascii="Times New Roman" w:hAnsi="Times New Roman"/>
          <w:sz w:val="22"/>
          <w:szCs w:val="22"/>
          <w:lang w:val="en-GB" w:eastAsia="en-GB"/>
        </w:rPr>
        <w:t xml:space="preserve"> (</w:t>
      </w:r>
      <w:r w:rsidR="00762A04">
        <w:rPr>
          <w:rFonts w:ascii="Times New Roman" w:hAnsi="Times New Roman"/>
          <w:sz w:val="22"/>
          <w:szCs w:val="22"/>
          <w:lang w:val="en-GB" w:eastAsia="en-GB"/>
        </w:rPr>
        <w:t>Deng, 2021)</w:t>
      </w:r>
      <w:r w:rsidR="00D1645C">
        <w:rPr>
          <w:rFonts w:ascii="Times New Roman" w:hAnsi="Times New Roman"/>
          <w:sz w:val="22"/>
          <w:szCs w:val="22"/>
          <w:lang w:val="en-GB" w:eastAsia="en-GB"/>
        </w:rPr>
        <w:t xml:space="preserve">. </w:t>
      </w:r>
      <w:r w:rsidR="00555123">
        <w:rPr>
          <w:rFonts w:ascii="Times New Roman" w:hAnsi="Times New Roman"/>
          <w:sz w:val="22"/>
          <w:szCs w:val="22"/>
          <w:lang w:val="en-GB" w:eastAsia="en-GB"/>
        </w:rPr>
        <w:t xml:space="preserve">In contrast to product-performance data, this could give TMG information about potential </w:t>
      </w:r>
      <w:r w:rsidR="00555123" w:rsidRPr="00555123">
        <w:rPr>
          <w:rFonts w:ascii="Times New Roman" w:hAnsi="Times New Roman"/>
          <w:i/>
          <w:iCs/>
          <w:sz w:val="22"/>
          <w:szCs w:val="22"/>
          <w:lang w:val="en-GB" w:eastAsia="en-GB"/>
        </w:rPr>
        <w:t>future</w:t>
      </w:r>
      <w:r w:rsidR="00555123">
        <w:rPr>
          <w:rFonts w:ascii="Times New Roman" w:hAnsi="Times New Roman"/>
          <w:i/>
          <w:iCs/>
          <w:sz w:val="22"/>
          <w:szCs w:val="22"/>
          <w:lang w:val="en-GB" w:eastAsia="en-GB"/>
        </w:rPr>
        <w:t xml:space="preserve"> </w:t>
      </w:r>
      <w:r w:rsidR="00BE0A40">
        <w:rPr>
          <w:rFonts w:ascii="Times New Roman" w:hAnsi="Times New Roman"/>
          <w:sz w:val="22"/>
          <w:szCs w:val="22"/>
          <w:lang w:val="en-GB" w:eastAsia="en-GB"/>
        </w:rPr>
        <w:t>customer needs</w:t>
      </w:r>
      <w:r w:rsidR="00273FF0">
        <w:rPr>
          <w:rFonts w:ascii="Times New Roman" w:hAnsi="Times New Roman"/>
          <w:sz w:val="22"/>
          <w:szCs w:val="22"/>
          <w:lang w:val="en-GB" w:eastAsia="en-GB"/>
        </w:rPr>
        <w:t xml:space="preserve">, </w:t>
      </w:r>
      <w:r w:rsidR="00E61FF8">
        <w:rPr>
          <w:rFonts w:ascii="Times New Roman" w:hAnsi="Times New Roman"/>
          <w:sz w:val="22"/>
          <w:szCs w:val="22"/>
          <w:lang w:val="en-GB" w:eastAsia="en-GB"/>
        </w:rPr>
        <w:t>which could create a competitive edge in an increasingly dynamic automotive market.</w:t>
      </w:r>
    </w:p>
    <w:p w14:paraId="1F372331" w14:textId="20194ACE" w:rsidR="00186AF4" w:rsidRPr="00B60A57" w:rsidRDefault="00B60A57" w:rsidP="002868C9">
      <w:pPr>
        <w:shd w:val="clear" w:color="auto" w:fill="FFFFFF"/>
        <w:spacing w:after="100"/>
        <w:jc w:val="both"/>
        <w:rPr>
          <w:rFonts w:ascii="Times New Roman" w:hAnsi="Times New Roman"/>
          <w:sz w:val="22"/>
          <w:szCs w:val="22"/>
          <w:lang w:val="en-GB" w:eastAsia="en-GB"/>
        </w:rPr>
      </w:pPr>
      <w:r w:rsidRPr="00B60A57">
        <w:rPr>
          <w:rFonts w:ascii="Times New Roman" w:hAnsi="Times New Roman"/>
          <w:sz w:val="22"/>
          <w:szCs w:val="22"/>
          <w:lang w:val="en-GB" w:eastAsia="en-GB"/>
        </w:rPr>
        <w:t>Building these insights into product</w:t>
      </w:r>
      <w:r w:rsidR="00EF7CF4" w:rsidRPr="00A25E7A">
        <w:rPr>
          <w:rFonts w:ascii="Times New Roman" w:hAnsi="Times New Roman"/>
          <w:sz w:val="22"/>
          <w:szCs w:val="22"/>
          <w:lang w:val="en-GB" w:eastAsia="en-GB"/>
        </w:rPr>
        <w:t xml:space="preserve"> development to better align to customer needs should increase customer</w:t>
      </w:r>
      <w:r w:rsidR="00C54AB7">
        <w:rPr>
          <w:rFonts w:ascii="Times New Roman" w:hAnsi="Times New Roman"/>
          <w:sz w:val="22"/>
          <w:szCs w:val="22"/>
          <w:lang w:val="en-GB" w:eastAsia="en-GB"/>
        </w:rPr>
        <w:t>s’</w:t>
      </w:r>
      <w:r w:rsidR="00EF7CF4" w:rsidRPr="00A25E7A">
        <w:rPr>
          <w:rFonts w:ascii="Times New Roman" w:hAnsi="Times New Roman"/>
          <w:sz w:val="22"/>
          <w:szCs w:val="22"/>
          <w:lang w:val="en-GB" w:eastAsia="en-GB"/>
        </w:rPr>
        <w:t xml:space="preserve"> willingness to pay. This gives TMG scope to set higher prices</w:t>
      </w:r>
      <w:r w:rsidR="00C54AB7">
        <w:rPr>
          <w:rFonts w:ascii="Times New Roman" w:hAnsi="Times New Roman"/>
          <w:sz w:val="22"/>
          <w:szCs w:val="22"/>
          <w:lang w:val="en-GB" w:eastAsia="en-GB"/>
        </w:rPr>
        <w:t xml:space="preserve">; </w:t>
      </w:r>
      <w:r w:rsidR="00B4389B" w:rsidRPr="00A25E7A">
        <w:rPr>
          <w:rFonts w:ascii="Times New Roman" w:hAnsi="Times New Roman"/>
          <w:sz w:val="22"/>
          <w:szCs w:val="22"/>
          <w:lang w:val="en-GB" w:eastAsia="en-GB"/>
        </w:rPr>
        <w:t xml:space="preserve">in </w:t>
      </w:r>
      <w:r w:rsidRPr="00B60A57">
        <w:rPr>
          <w:rFonts w:ascii="Times New Roman" w:hAnsi="Times New Roman"/>
          <w:sz w:val="22"/>
          <w:szCs w:val="22"/>
          <w:lang w:val="en-GB" w:eastAsia="en-GB"/>
        </w:rPr>
        <w:t>a value-based pricing strategy, price is a mark-down on customers’ willingness to pay (Hinterhuber, 2004). However, is</w:t>
      </w:r>
      <w:r w:rsidR="00B4389B" w:rsidRPr="00A25E7A">
        <w:rPr>
          <w:rFonts w:ascii="Times New Roman" w:hAnsi="Times New Roman"/>
          <w:sz w:val="22"/>
          <w:szCs w:val="22"/>
          <w:lang w:val="en-GB" w:eastAsia="en-GB"/>
        </w:rPr>
        <w:t xml:space="preserve"> it</w:t>
      </w:r>
      <w:r w:rsidRPr="00B60A57">
        <w:rPr>
          <w:rFonts w:ascii="Times New Roman" w:hAnsi="Times New Roman"/>
          <w:sz w:val="22"/>
          <w:szCs w:val="22"/>
          <w:lang w:val="en-GB" w:eastAsia="en-GB"/>
        </w:rPr>
        <w:t xml:space="preserve"> possible to again use data-driven marketing to </w:t>
      </w:r>
      <w:r w:rsidR="00C54AB7">
        <w:rPr>
          <w:rFonts w:ascii="Times New Roman" w:hAnsi="Times New Roman"/>
          <w:sz w:val="22"/>
          <w:szCs w:val="22"/>
          <w:lang w:val="en-GB" w:eastAsia="en-GB"/>
        </w:rPr>
        <w:t>optimise</w:t>
      </w:r>
      <w:r w:rsidRPr="00B60A57">
        <w:rPr>
          <w:rFonts w:ascii="Times New Roman" w:hAnsi="Times New Roman"/>
          <w:sz w:val="22"/>
          <w:szCs w:val="22"/>
          <w:lang w:val="en-GB" w:eastAsia="en-GB"/>
        </w:rPr>
        <w:t xml:space="preserve"> TMG’s </w:t>
      </w:r>
      <w:r w:rsidR="00B21068" w:rsidRPr="00A25E7A">
        <w:rPr>
          <w:rFonts w:ascii="Times New Roman" w:hAnsi="Times New Roman"/>
          <w:sz w:val="22"/>
          <w:szCs w:val="22"/>
          <w:lang w:val="en-GB" w:eastAsia="en-GB"/>
        </w:rPr>
        <w:t>pricing strategy</w:t>
      </w:r>
      <w:r w:rsidR="00C54AB7">
        <w:rPr>
          <w:rFonts w:ascii="Times New Roman" w:hAnsi="Times New Roman"/>
          <w:sz w:val="22"/>
          <w:szCs w:val="22"/>
          <w:lang w:val="en-GB" w:eastAsia="en-GB"/>
        </w:rPr>
        <w:t>?</w:t>
      </w:r>
    </w:p>
    <w:p w14:paraId="16BC6F32" w14:textId="77777777" w:rsidR="00B60A57" w:rsidRPr="00B60A57" w:rsidRDefault="00B60A57" w:rsidP="00B60A57">
      <w:pPr>
        <w:spacing w:after="160" w:line="259" w:lineRule="auto"/>
        <w:jc w:val="center"/>
        <w:rPr>
          <w:rFonts w:ascii="Times New Roman" w:eastAsia="Calibri" w:hAnsi="Times New Roman"/>
          <w:sz w:val="36"/>
          <w:szCs w:val="36"/>
          <w:lang w:val="en-GB"/>
        </w:rPr>
      </w:pPr>
      <w:r w:rsidRPr="00B60A57">
        <w:rPr>
          <w:rFonts w:ascii="Times New Roman" w:eastAsia="Calibri" w:hAnsi="Times New Roman"/>
          <w:sz w:val="36"/>
          <w:szCs w:val="36"/>
          <w:lang w:val="en-GB"/>
        </w:rPr>
        <w:lastRenderedPageBreak/>
        <w:t>Price Optimisation</w:t>
      </w:r>
    </w:p>
    <w:p w14:paraId="560293C6" w14:textId="7B485DAC" w:rsidR="00B60A57" w:rsidRPr="00B60A57" w:rsidRDefault="00AB5AA7" w:rsidP="00B60A57">
      <w:pPr>
        <w:shd w:val="clear" w:color="auto" w:fill="FFFFFF"/>
        <w:spacing w:after="100"/>
        <w:jc w:val="both"/>
        <w:rPr>
          <w:rFonts w:ascii="Times New Roman" w:hAnsi="Times New Roman"/>
          <w:sz w:val="22"/>
          <w:szCs w:val="22"/>
          <w:lang w:val="en-GB" w:eastAsia="en-GB"/>
        </w:rPr>
      </w:pPr>
      <w:r>
        <w:rPr>
          <w:rFonts w:ascii="Times New Roman" w:hAnsi="Times New Roman"/>
          <w:sz w:val="22"/>
          <w:szCs w:val="22"/>
          <w:lang w:val="en-GB" w:eastAsia="en-GB"/>
        </w:rPr>
        <w:t xml:space="preserve">Data-driven marketing </w:t>
      </w:r>
      <w:r w:rsidR="00E0158A">
        <w:rPr>
          <w:rFonts w:ascii="Times New Roman" w:hAnsi="Times New Roman"/>
          <w:sz w:val="22"/>
          <w:szCs w:val="22"/>
          <w:lang w:val="en-GB" w:eastAsia="en-GB"/>
        </w:rPr>
        <w:t>can</w:t>
      </w:r>
      <w:r w:rsidR="00B60A57" w:rsidRPr="00B60A57">
        <w:rPr>
          <w:rFonts w:ascii="Times New Roman" w:hAnsi="Times New Roman"/>
          <w:sz w:val="22"/>
          <w:szCs w:val="22"/>
          <w:lang w:val="en-GB" w:eastAsia="en-GB"/>
        </w:rPr>
        <w:t xml:space="preserve"> increase product quality whilst making cost-savings. </w:t>
      </w:r>
      <w:r w:rsidR="00E0158A">
        <w:rPr>
          <w:rFonts w:ascii="Times New Roman" w:hAnsi="Times New Roman"/>
          <w:sz w:val="22"/>
          <w:szCs w:val="22"/>
          <w:lang w:val="en-GB" w:eastAsia="en-GB"/>
        </w:rPr>
        <w:t>Achieving b</w:t>
      </w:r>
      <w:r w:rsidR="00B60A57" w:rsidRPr="00B60A57">
        <w:rPr>
          <w:rFonts w:ascii="Times New Roman" w:hAnsi="Times New Roman"/>
          <w:sz w:val="22"/>
          <w:szCs w:val="22"/>
          <w:lang w:val="en-GB" w:eastAsia="en-GB"/>
        </w:rPr>
        <w:t xml:space="preserve">etter alignment to shifting customer needs will give TMG scope to </w:t>
      </w:r>
      <w:r w:rsidR="00E0158A">
        <w:rPr>
          <w:rFonts w:ascii="Times New Roman" w:hAnsi="Times New Roman"/>
          <w:sz w:val="22"/>
          <w:szCs w:val="22"/>
          <w:lang w:val="en-GB" w:eastAsia="en-GB"/>
        </w:rPr>
        <w:t>raise</w:t>
      </w:r>
      <w:r w:rsidR="00B60A57" w:rsidRPr="00B60A57">
        <w:rPr>
          <w:rFonts w:ascii="Times New Roman" w:hAnsi="Times New Roman"/>
          <w:sz w:val="22"/>
          <w:szCs w:val="22"/>
          <w:lang w:val="en-GB" w:eastAsia="en-GB"/>
        </w:rPr>
        <w:t xml:space="preserve"> prices, despite </w:t>
      </w:r>
      <w:r w:rsidR="00E0158A">
        <w:rPr>
          <w:rFonts w:ascii="Times New Roman" w:hAnsi="Times New Roman"/>
          <w:sz w:val="22"/>
          <w:szCs w:val="22"/>
          <w:lang w:val="en-GB" w:eastAsia="en-GB"/>
        </w:rPr>
        <w:t>faltering</w:t>
      </w:r>
      <w:r w:rsidR="00B60A57" w:rsidRPr="00B60A57">
        <w:rPr>
          <w:rFonts w:ascii="Times New Roman" w:hAnsi="Times New Roman"/>
          <w:sz w:val="22"/>
          <w:szCs w:val="22"/>
          <w:lang w:val="en-GB" w:eastAsia="en-GB"/>
        </w:rPr>
        <w:t xml:space="preserve"> economic growth. Indeed, Farris and Reibstein (1979) found that brands with high quality and advertising spend can charge </w:t>
      </w:r>
      <w:r w:rsidR="0072232C">
        <w:rPr>
          <w:rFonts w:ascii="Times New Roman" w:hAnsi="Times New Roman"/>
          <w:sz w:val="22"/>
          <w:szCs w:val="22"/>
          <w:lang w:val="en-GB" w:eastAsia="en-GB"/>
        </w:rPr>
        <w:t>higher</w:t>
      </w:r>
      <w:r w:rsidR="00B60A57" w:rsidRPr="00B60A57">
        <w:rPr>
          <w:rFonts w:ascii="Times New Roman" w:hAnsi="Times New Roman"/>
          <w:sz w:val="22"/>
          <w:szCs w:val="22"/>
          <w:lang w:val="en-GB" w:eastAsia="en-GB"/>
        </w:rPr>
        <w:t xml:space="preserve"> prices. This alludes to an important qualifying point</w:t>
      </w:r>
      <w:r w:rsidR="007A5B33">
        <w:rPr>
          <w:rFonts w:ascii="Times New Roman" w:hAnsi="Times New Roman"/>
          <w:sz w:val="22"/>
          <w:szCs w:val="22"/>
          <w:lang w:val="en-GB" w:eastAsia="en-GB"/>
        </w:rPr>
        <w:t>:</w:t>
      </w:r>
      <w:r w:rsidR="00B60A57" w:rsidRPr="00B60A57">
        <w:rPr>
          <w:rFonts w:ascii="Times New Roman" w:hAnsi="Times New Roman"/>
          <w:sz w:val="22"/>
          <w:szCs w:val="22"/>
          <w:lang w:val="en-GB" w:eastAsia="en-GB"/>
        </w:rPr>
        <w:t xml:space="preserve"> to make price increase</w:t>
      </w:r>
      <w:r w:rsidR="0062500C">
        <w:rPr>
          <w:rFonts w:ascii="Times New Roman" w:hAnsi="Times New Roman"/>
          <w:sz w:val="22"/>
          <w:szCs w:val="22"/>
          <w:lang w:val="en-GB" w:eastAsia="en-GB"/>
        </w:rPr>
        <w:t>s</w:t>
      </w:r>
      <w:r w:rsidR="00B60A57" w:rsidRPr="00B60A57">
        <w:rPr>
          <w:rFonts w:ascii="Times New Roman" w:hAnsi="Times New Roman"/>
          <w:sz w:val="22"/>
          <w:szCs w:val="22"/>
          <w:lang w:val="en-GB" w:eastAsia="en-GB"/>
        </w:rPr>
        <w:t xml:space="preserve"> palatable to customers, TMG must ensure this increased value is communicated through promotional activities. </w:t>
      </w:r>
    </w:p>
    <w:p w14:paraId="3BEBFF20" w14:textId="515BE20E" w:rsidR="00B60A57" w:rsidRDefault="00B60A57" w:rsidP="00B60A57">
      <w:pPr>
        <w:spacing w:after="160" w:line="259" w:lineRule="auto"/>
        <w:jc w:val="both"/>
        <w:rPr>
          <w:rFonts w:ascii="Times New Roman" w:eastAsia="Calibri" w:hAnsi="Times New Roman"/>
          <w:sz w:val="22"/>
          <w:szCs w:val="22"/>
          <w:lang w:val="en-GB"/>
        </w:rPr>
      </w:pPr>
      <w:r w:rsidRPr="00B60A57">
        <w:rPr>
          <w:rFonts w:ascii="Times New Roman" w:eastAsia="Calibri" w:hAnsi="Times New Roman"/>
          <w:sz w:val="22"/>
          <w:szCs w:val="22"/>
          <w:lang w:val="en-GB"/>
        </w:rPr>
        <w:t>According to Kotler (2016), pricing decisions should select an objective, determine demand, estimate costs, analyse competitors,</w:t>
      </w:r>
      <w:r w:rsidR="000F616E">
        <w:rPr>
          <w:rFonts w:ascii="Times New Roman" w:eastAsia="Calibri" w:hAnsi="Times New Roman"/>
          <w:sz w:val="22"/>
          <w:szCs w:val="22"/>
          <w:lang w:val="en-GB"/>
        </w:rPr>
        <w:t xml:space="preserve"> then </w:t>
      </w:r>
      <w:r w:rsidRPr="00B60A57">
        <w:rPr>
          <w:rFonts w:ascii="Times New Roman" w:eastAsia="Calibri" w:hAnsi="Times New Roman"/>
          <w:sz w:val="22"/>
          <w:szCs w:val="22"/>
          <w:lang w:val="en-GB"/>
        </w:rPr>
        <w:t xml:space="preserve">select the pricing method. These steps can </w:t>
      </w:r>
      <w:r w:rsidR="000F616E">
        <w:rPr>
          <w:rFonts w:ascii="Times New Roman" w:eastAsia="Calibri" w:hAnsi="Times New Roman"/>
          <w:sz w:val="22"/>
          <w:szCs w:val="22"/>
          <w:lang w:val="en-GB"/>
        </w:rPr>
        <w:t>optimised</w:t>
      </w:r>
      <w:r w:rsidRPr="00B60A57">
        <w:rPr>
          <w:rFonts w:ascii="Times New Roman" w:eastAsia="Calibri" w:hAnsi="Times New Roman"/>
          <w:sz w:val="22"/>
          <w:szCs w:val="22"/>
          <w:lang w:val="en-GB"/>
        </w:rPr>
        <w:t xml:space="preserve"> </w:t>
      </w:r>
      <w:r w:rsidR="00765907">
        <w:rPr>
          <w:rFonts w:ascii="Times New Roman" w:eastAsia="Calibri" w:hAnsi="Times New Roman"/>
          <w:sz w:val="22"/>
          <w:szCs w:val="22"/>
          <w:lang w:val="en-GB"/>
        </w:rPr>
        <w:t xml:space="preserve">with </w:t>
      </w:r>
      <w:r w:rsidRPr="00B60A57">
        <w:rPr>
          <w:rFonts w:ascii="Times New Roman" w:eastAsia="Calibri" w:hAnsi="Times New Roman"/>
          <w:sz w:val="22"/>
          <w:szCs w:val="22"/>
          <w:lang w:val="en-GB"/>
        </w:rPr>
        <w:t xml:space="preserve">data-driven marketing. For example, Dube (2017) shows how machine learning can </w:t>
      </w:r>
      <w:r w:rsidR="003B16C0">
        <w:rPr>
          <w:rFonts w:ascii="Times New Roman" w:eastAsia="Calibri" w:hAnsi="Times New Roman"/>
          <w:sz w:val="22"/>
          <w:szCs w:val="22"/>
          <w:lang w:val="en-GB"/>
        </w:rPr>
        <w:t>derive individual demand estimations from data inputs</w:t>
      </w:r>
      <w:r w:rsidRPr="00B60A57">
        <w:rPr>
          <w:rFonts w:ascii="Times New Roman" w:eastAsia="Calibri" w:hAnsi="Times New Roman"/>
          <w:sz w:val="22"/>
          <w:szCs w:val="22"/>
          <w:lang w:val="en-GB"/>
        </w:rPr>
        <w:t xml:space="preserve">, then use scalable price targeting to </w:t>
      </w:r>
      <w:r w:rsidR="002E3BAA">
        <w:rPr>
          <w:rFonts w:ascii="Times New Roman" w:eastAsia="Calibri" w:hAnsi="Times New Roman"/>
          <w:sz w:val="22"/>
          <w:szCs w:val="22"/>
          <w:lang w:val="en-GB"/>
        </w:rPr>
        <w:t>maximise revenues</w:t>
      </w:r>
      <w:r w:rsidRPr="00B60A57">
        <w:rPr>
          <w:rFonts w:ascii="Times New Roman" w:eastAsia="Calibri" w:hAnsi="Times New Roman"/>
          <w:sz w:val="22"/>
          <w:szCs w:val="22"/>
          <w:lang w:val="en-GB"/>
        </w:rPr>
        <w:t>.</w:t>
      </w:r>
      <w:r w:rsidR="00C765B2">
        <w:rPr>
          <w:rFonts w:ascii="Times New Roman" w:eastAsia="Calibri" w:hAnsi="Times New Roman"/>
          <w:sz w:val="22"/>
          <w:szCs w:val="22"/>
          <w:lang w:val="en-GB"/>
        </w:rPr>
        <w:t xml:space="preserve"> </w:t>
      </w:r>
      <w:r w:rsidRPr="00B60A57">
        <w:rPr>
          <w:rFonts w:ascii="Times New Roman" w:eastAsia="Calibri" w:hAnsi="Times New Roman"/>
          <w:sz w:val="22"/>
          <w:szCs w:val="22"/>
          <w:lang w:val="en-GB"/>
        </w:rPr>
        <w:t xml:space="preserve">Further, </w:t>
      </w:r>
      <w:proofErr w:type="gramStart"/>
      <w:r w:rsidRPr="00B60A57">
        <w:rPr>
          <w:rFonts w:ascii="Times New Roman" w:eastAsia="Calibri" w:hAnsi="Times New Roman"/>
          <w:sz w:val="22"/>
          <w:szCs w:val="22"/>
          <w:lang w:val="en-GB"/>
        </w:rPr>
        <w:t>Weed</w:t>
      </w:r>
      <w:proofErr w:type="gramEnd"/>
      <w:r w:rsidRPr="00B60A57">
        <w:rPr>
          <w:rFonts w:ascii="Times New Roman" w:eastAsia="Calibri" w:hAnsi="Times New Roman"/>
          <w:sz w:val="22"/>
          <w:szCs w:val="22"/>
          <w:lang w:val="en-GB"/>
        </w:rPr>
        <w:t xml:space="preserve"> (2020) explains how hyper-dynamic pricing is made possible by machine learning rapidly analysing data including news stories, weather predictions and Google searches to infer demand and analyse </w:t>
      </w:r>
      <w:r w:rsidR="00A862CE">
        <w:rPr>
          <w:rFonts w:ascii="Times New Roman" w:eastAsia="Calibri" w:hAnsi="Times New Roman"/>
          <w:sz w:val="22"/>
          <w:szCs w:val="22"/>
          <w:lang w:val="en-GB"/>
        </w:rPr>
        <w:t>competitors</w:t>
      </w:r>
      <w:r w:rsidRPr="00B60A57">
        <w:rPr>
          <w:rFonts w:ascii="Times New Roman" w:eastAsia="Calibri" w:hAnsi="Times New Roman"/>
          <w:sz w:val="22"/>
          <w:szCs w:val="22"/>
          <w:lang w:val="en-GB"/>
        </w:rPr>
        <w:t>.</w:t>
      </w:r>
    </w:p>
    <w:p w14:paraId="43D217A1" w14:textId="032A55D1" w:rsidR="005B73D8" w:rsidRDefault="007B1494" w:rsidP="001E0249">
      <w:pPr>
        <w:spacing w:after="160" w:line="259" w:lineRule="auto"/>
        <w:jc w:val="both"/>
        <w:rPr>
          <w:rFonts w:ascii="Times New Roman" w:eastAsia="Calibri" w:hAnsi="Times New Roman"/>
          <w:sz w:val="22"/>
          <w:szCs w:val="22"/>
          <w:lang w:val="en-GB"/>
        </w:rPr>
      </w:pPr>
      <w:r>
        <w:rPr>
          <w:rFonts w:ascii="Times New Roman" w:eastAsia="Calibri" w:hAnsi="Times New Roman"/>
          <w:sz w:val="22"/>
          <w:szCs w:val="22"/>
          <w:lang w:val="en-GB"/>
        </w:rPr>
        <w:t xml:space="preserve">Whilst first-degree price discrimination (Dube) may not be possible for TMG, </w:t>
      </w:r>
      <w:r w:rsidR="00EF7131">
        <w:rPr>
          <w:rFonts w:ascii="Times New Roman" w:eastAsia="Calibri" w:hAnsi="Times New Roman"/>
          <w:sz w:val="22"/>
          <w:szCs w:val="22"/>
          <w:lang w:val="en-GB"/>
        </w:rPr>
        <w:t>c</w:t>
      </w:r>
      <w:r w:rsidR="00764451">
        <w:rPr>
          <w:rFonts w:ascii="Times New Roman" w:eastAsia="Calibri" w:hAnsi="Times New Roman"/>
          <w:sz w:val="22"/>
          <w:szCs w:val="22"/>
          <w:lang w:val="en-GB"/>
        </w:rPr>
        <w:t xml:space="preserve">ustomer-centred prices </w:t>
      </w:r>
      <w:r w:rsidR="00EF7131">
        <w:rPr>
          <w:rFonts w:ascii="Times New Roman" w:eastAsia="Calibri" w:hAnsi="Times New Roman"/>
          <w:sz w:val="22"/>
          <w:szCs w:val="22"/>
          <w:lang w:val="en-GB"/>
        </w:rPr>
        <w:t>would follow</w:t>
      </w:r>
      <w:r w:rsidR="00764451">
        <w:rPr>
          <w:rFonts w:ascii="Times New Roman" w:eastAsia="Calibri" w:hAnsi="Times New Roman"/>
          <w:sz w:val="22"/>
          <w:szCs w:val="22"/>
          <w:lang w:val="en-GB"/>
        </w:rPr>
        <w:t xml:space="preserve"> Oliver Wyman’s (2017) recommendation to automakers. </w:t>
      </w:r>
      <w:r w:rsidR="00EF7131">
        <w:rPr>
          <w:rFonts w:ascii="Times New Roman" w:eastAsia="Calibri" w:hAnsi="Times New Roman"/>
          <w:sz w:val="22"/>
          <w:szCs w:val="22"/>
          <w:lang w:val="en-GB"/>
        </w:rPr>
        <w:t>It</w:t>
      </w:r>
      <w:r w:rsidR="00B73B06">
        <w:rPr>
          <w:rFonts w:ascii="Times New Roman" w:eastAsia="Calibri" w:hAnsi="Times New Roman"/>
          <w:sz w:val="22"/>
          <w:szCs w:val="22"/>
          <w:lang w:val="en-GB"/>
        </w:rPr>
        <w:t xml:space="preserve"> believes the industry needs to shift to differentiated and dynamic price listings, as opposed to </w:t>
      </w:r>
      <w:r w:rsidR="002A62D7">
        <w:rPr>
          <w:rFonts w:ascii="Times New Roman" w:eastAsia="Calibri" w:hAnsi="Times New Roman"/>
          <w:sz w:val="22"/>
          <w:szCs w:val="22"/>
          <w:lang w:val="en-GB"/>
        </w:rPr>
        <w:t xml:space="preserve">crude </w:t>
      </w:r>
      <w:r w:rsidR="00B73B06">
        <w:rPr>
          <w:rFonts w:ascii="Times New Roman" w:eastAsia="Calibri" w:hAnsi="Times New Roman"/>
          <w:sz w:val="22"/>
          <w:szCs w:val="22"/>
          <w:lang w:val="en-GB"/>
        </w:rPr>
        <w:t>cost-plus pricing</w:t>
      </w:r>
      <w:r w:rsidR="002A62D7">
        <w:rPr>
          <w:rFonts w:ascii="Times New Roman" w:eastAsia="Calibri" w:hAnsi="Times New Roman"/>
          <w:sz w:val="22"/>
          <w:szCs w:val="22"/>
          <w:lang w:val="en-GB"/>
        </w:rPr>
        <w:t xml:space="preserve"> strategies</w:t>
      </w:r>
      <w:r w:rsidR="00B73B06">
        <w:rPr>
          <w:rFonts w:ascii="Times New Roman" w:eastAsia="Calibri" w:hAnsi="Times New Roman"/>
          <w:sz w:val="22"/>
          <w:szCs w:val="22"/>
          <w:lang w:val="en-GB"/>
        </w:rPr>
        <w:t xml:space="preserve"> – I would be inclined to agree. </w:t>
      </w:r>
      <w:r w:rsidR="005B73D8">
        <w:rPr>
          <w:rFonts w:ascii="Times New Roman" w:eastAsia="Calibri" w:hAnsi="Times New Roman"/>
          <w:sz w:val="22"/>
          <w:szCs w:val="22"/>
          <w:lang w:val="en-GB"/>
        </w:rPr>
        <w:t xml:space="preserve">Additionally, the firm found that </w:t>
      </w:r>
      <w:r w:rsidR="00D56D0E">
        <w:rPr>
          <w:rFonts w:ascii="Times New Roman" w:eastAsia="Calibri" w:hAnsi="Times New Roman"/>
          <w:sz w:val="22"/>
          <w:szCs w:val="22"/>
          <w:lang w:val="en-GB"/>
        </w:rPr>
        <w:t>30% of a car’s list price reflects distribution costs</w:t>
      </w:r>
      <w:r w:rsidR="008D4AAA">
        <w:rPr>
          <w:rFonts w:ascii="Times New Roman" w:eastAsia="Calibri" w:hAnsi="Times New Roman"/>
          <w:sz w:val="22"/>
          <w:szCs w:val="22"/>
          <w:lang w:val="en-GB"/>
        </w:rPr>
        <w:t xml:space="preserve">, </w:t>
      </w:r>
      <w:r w:rsidR="00C72DB1">
        <w:rPr>
          <w:rFonts w:ascii="Times New Roman" w:eastAsia="Calibri" w:hAnsi="Times New Roman"/>
          <w:sz w:val="22"/>
          <w:szCs w:val="22"/>
          <w:lang w:val="en-GB"/>
        </w:rPr>
        <w:t xml:space="preserve">including dealer margins. </w:t>
      </w:r>
      <w:r w:rsidR="005B73D8">
        <w:rPr>
          <w:rFonts w:ascii="Times New Roman" w:eastAsia="Calibri" w:hAnsi="Times New Roman"/>
          <w:sz w:val="22"/>
          <w:szCs w:val="22"/>
          <w:lang w:val="en-GB"/>
        </w:rPr>
        <w:t xml:space="preserve">I believe here there is further </w:t>
      </w:r>
      <w:r w:rsidR="005B73D8">
        <w:rPr>
          <w:rFonts w:ascii="Times New Roman" w:eastAsia="Calibri" w:hAnsi="Times New Roman"/>
          <w:sz w:val="22"/>
          <w:szCs w:val="22"/>
          <w:lang w:val="en-GB"/>
        </w:rPr>
        <w:t>scope to leverage data analytics</w:t>
      </w:r>
      <w:r w:rsidR="005B73D8">
        <w:rPr>
          <w:rFonts w:ascii="Times New Roman" w:eastAsia="Calibri" w:hAnsi="Times New Roman"/>
          <w:sz w:val="22"/>
          <w:szCs w:val="22"/>
          <w:lang w:val="en-GB"/>
        </w:rPr>
        <w:t>,</w:t>
      </w:r>
      <w:r w:rsidR="005B73D8">
        <w:rPr>
          <w:rFonts w:ascii="Times New Roman" w:eastAsia="Calibri" w:hAnsi="Times New Roman"/>
          <w:sz w:val="22"/>
          <w:szCs w:val="22"/>
          <w:lang w:val="en-GB"/>
        </w:rPr>
        <w:t xml:space="preserve"> to redesign distribution channel structures </w:t>
      </w:r>
      <w:r w:rsidR="00336EEF">
        <w:rPr>
          <w:rFonts w:ascii="Times New Roman" w:eastAsia="Calibri" w:hAnsi="Times New Roman"/>
          <w:sz w:val="22"/>
          <w:szCs w:val="22"/>
          <w:lang w:val="en-GB"/>
        </w:rPr>
        <w:t xml:space="preserve">thus avoid unnecessary costs. </w:t>
      </w:r>
    </w:p>
    <w:p w14:paraId="5D2A8520" w14:textId="5677E8F4" w:rsidR="00B60A57" w:rsidRPr="00B60A57" w:rsidRDefault="00B60A57" w:rsidP="00B60A57">
      <w:pPr>
        <w:spacing w:after="160" w:line="259" w:lineRule="auto"/>
        <w:jc w:val="center"/>
        <w:rPr>
          <w:rFonts w:ascii="Times New Roman" w:eastAsia="Calibri" w:hAnsi="Times New Roman"/>
          <w:sz w:val="36"/>
          <w:szCs w:val="36"/>
          <w:lang w:val="en-GB"/>
        </w:rPr>
      </w:pPr>
      <w:r w:rsidRPr="00B60A57">
        <w:rPr>
          <w:rFonts w:ascii="Times New Roman" w:eastAsia="Calibri" w:hAnsi="Times New Roman"/>
          <w:sz w:val="36"/>
          <w:szCs w:val="36"/>
          <w:lang w:val="en-GB"/>
        </w:rPr>
        <w:t>Conclu</w:t>
      </w:r>
      <w:r w:rsidR="002868C9" w:rsidRPr="004C3A15">
        <w:rPr>
          <w:rFonts w:ascii="Times New Roman" w:eastAsia="Calibri" w:hAnsi="Times New Roman"/>
          <w:sz w:val="36"/>
          <w:szCs w:val="36"/>
          <w:lang w:val="en-GB"/>
        </w:rPr>
        <w:t>ding Remarks</w:t>
      </w:r>
    </w:p>
    <w:p w14:paraId="4341FBEF" w14:textId="2450FC70" w:rsidR="00B60A57" w:rsidRPr="00B60A57" w:rsidRDefault="00B60A57" w:rsidP="00B60A57">
      <w:pPr>
        <w:shd w:val="clear" w:color="auto" w:fill="FFFFFF"/>
        <w:spacing w:after="100"/>
        <w:jc w:val="both"/>
        <w:rPr>
          <w:rFonts w:ascii="Times New Roman" w:hAnsi="Times New Roman"/>
          <w:sz w:val="22"/>
          <w:szCs w:val="22"/>
          <w:lang w:val="en-GB" w:eastAsia="en-GB"/>
        </w:rPr>
      </w:pPr>
      <w:r w:rsidRPr="00B60A57">
        <w:rPr>
          <w:rFonts w:ascii="Times New Roman" w:hAnsi="Times New Roman"/>
          <w:sz w:val="22"/>
          <w:szCs w:val="22"/>
          <w:lang w:val="en-GB" w:eastAsia="en-GB"/>
        </w:rPr>
        <w:t>Overall, Tata Motors Group is challenged by falling sales due to shifting customer tastes</w:t>
      </w:r>
      <w:r w:rsidR="00DD46C2">
        <w:rPr>
          <w:rFonts w:ascii="Times New Roman" w:hAnsi="Times New Roman"/>
          <w:sz w:val="22"/>
          <w:szCs w:val="22"/>
          <w:lang w:val="en-GB" w:eastAsia="en-GB"/>
        </w:rPr>
        <w:t>, accelerated by Covid-19</w:t>
      </w:r>
      <w:r w:rsidRPr="00B60A57">
        <w:rPr>
          <w:rFonts w:ascii="Times New Roman" w:hAnsi="Times New Roman"/>
          <w:sz w:val="22"/>
          <w:szCs w:val="22"/>
          <w:lang w:val="en-GB" w:eastAsia="en-GB"/>
        </w:rPr>
        <w:t xml:space="preserve">. Aside from lowering incomes and causing lockdowns, it has </w:t>
      </w:r>
      <w:r w:rsidR="00BC3247">
        <w:rPr>
          <w:rFonts w:ascii="Times New Roman" w:hAnsi="Times New Roman"/>
          <w:sz w:val="22"/>
          <w:szCs w:val="22"/>
          <w:lang w:val="en-GB" w:eastAsia="en-GB"/>
        </w:rPr>
        <w:t>strengthened</w:t>
      </w:r>
      <w:r w:rsidRPr="00B60A57">
        <w:rPr>
          <w:rFonts w:ascii="Times New Roman" w:hAnsi="Times New Roman"/>
          <w:sz w:val="22"/>
          <w:szCs w:val="22"/>
          <w:lang w:val="en-GB" w:eastAsia="en-GB"/>
        </w:rPr>
        <w:t xml:space="preserve"> trends towards environmental awareness and shared vehicles with integrated technology. </w:t>
      </w:r>
    </w:p>
    <w:p w14:paraId="556ADB76" w14:textId="50F51253" w:rsidR="00B60A57" w:rsidRPr="00B60A57" w:rsidRDefault="00B60A57" w:rsidP="00B60A57">
      <w:pPr>
        <w:shd w:val="clear" w:color="auto" w:fill="FFFFFF"/>
        <w:spacing w:after="100"/>
        <w:jc w:val="both"/>
        <w:rPr>
          <w:rFonts w:ascii="Times New Roman" w:hAnsi="Times New Roman"/>
          <w:sz w:val="22"/>
          <w:szCs w:val="22"/>
          <w:lang w:val="en-GB" w:eastAsia="en-GB"/>
        </w:rPr>
      </w:pPr>
      <w:r w:rsidRPr="00B60A57">
        <w:rPr>
          <w:rFonts w:ascii="Times New Roman" w:hAnsi="Times New Roman"/>
          <w:sz w:val="22"/>
          <w:szCs w:val="22"/>
          <w:lang w:val="en-GB" w:eastAsia="en-GB"/>
        </w:rPr>
        <w:t>To tackle this problem, I would apply the segmentation-targeting-positioning framework. The first two steps would</w:t>
      </w:r>
      <w:r w:rsidR="00F40547">
        <w:rPr>
          <w:rFonts w:ascii="Times New Roman" w:hAnsi="Times New Roman"/>
          <w:sz w:val="22"/>
          <w:szCs w:val="22"/>
          <w:lang w:val="en-GB" w:eastAsia="en-GB"/>
        </w:rPr>
        <w:t xml:space="preserve"> involve</w:t>
      </w:r>
      <w:r w:rsidRPr="00B60A57">
        <w:rPr>
          <w:rFonts w:ascii="Times New Roman" w:hAnsi="Times New Roman"/>
          <w:sz w:val="22"/>
          <w:szCs w:val="22"/>
          <w:lang w:val="en-GB" w:eastAsia="en-GB"/>
        </w:rPr>
        <w:t xml:space="preserve"> leverag</w:t>
      </w:r>
      <w:r w:rsidR="00F40547">
        <w:rPr>
          <w:rFonts w:ascii="Times New Roman" w:hAnsi="Times New Roman"/>
          <w:sz w:val="22"/>
          <w:szCs w:val="22"/>
          <w:lang w:val="en-GB" w:eastAsia="en-GB"/>
        </w:rPr>
        <w:t>ing</w:t>
      </w:r>
      <w:r w:rsidRPr="00B60A57">
        <w:rPr>
          <w:rFonts w:ascii="Times New Roman" w:hAnsi="Times New Roman"/>
          <w:sz w:val="22"/>
          <w:szCs w:val="22"/>
          <w:lang w:val="en-GB" w:eastAsia="en-GB"/>
        </w:rPr>
        <w:t xml:space="preserve"> data collected on CLVs to inform the allocation of marketing resources, and leverag</w:t>
      </w:r>
      <w:r w:rsidR="00F40547">
        <w:rPr>
          <w:rFonts w:ascii="Times New Roman" w:hAnsi="Times New Roman"/>
          <w:sz w:val="22"/>
          <w:szCs w:val="22"/>
          <w:lang w:val="en-GB" w:eastAsia="en-GB"/>
        </w:rPr>
        <w:t>ing</w:t>
      </w:r>
      <w:r w:rsidRPr="00B60A57">
        <w:rPr>
          <w:rFonts w:ascii="Times New Roman" w:hAnsi="Times New Roman"/>
          <w:sz w:val="22"/>
          <w:szCs w:val="22"/>
          <w:lang w:val="en-GB" w:eastAsia="en-GB"/>
        </w:rPr>
        <w:t xml:space="preserve"> data on customer needs and product-performance to increase the value of TMG’s offerings.</w:t>
      </w:r>
      <w:r w:rsidR="00C61180">
        <w:rPr>
          <w:rFonts w:ascii="Times New Roman" w:hAnsi="Times New Roman"/>
          <w:sz w:val="22"/>
          <w:szCs w:val="22"/>
          <w:lang w:val="en-GB" w:eastAsia="en-GB"/>
        </w:rPr>
        <w:t xml:space="preserve"> Automotive manufacturers like TMG likely already conduct </w:t>
      </w:r>
      <w:r w:rsidR="00F40547">
        <w:rPr>
          <w:rFonts w:ascii="Times New Roman" w:hAnsi="Times New Roman"/>
          <w:sz w:val="22"/>
          <w:szCs w:val="22"/>
          <w:lang w:val="en-GB" w:eastAsia="en-GB"/>
        </w:rPr>
        <w:t>similar</w:t>
      </w:r>
      <w:r w:rsidR="00C61180">
        <w:rPr>
          <w:rFonts w:ascii="Times New Roman" w:hAnsi="Times New Roman"/>
          <w:sz w:val="22"/>
          <w:szCs w:val="22"/>
          <w:lang w:val="en-GB" w:eastAsia="en-GB"/>
        </w:rPr>
        <w:t xml:space="preserve"> analys</w:t>
      </w:r>
      <w:r w:rsidR="00F40547">
        <w:rPr>
          <w:rFonts w:ascii="Times New Roman" w:hAnsi="Times New Roman"/>
          <w:sz w:val="22"/>
          <w:szCs w:val="22"/>
          <w:lang w:val="en-GB" w:eastAsia="en-GB"/>
        </w:rPr>
        <w:t>e</w:t>
      </w:r>
      <w:r w:rsidR="00C61180">
        <w:rPr>
          <w:rFonts w:ascii="Times New Roman" w:hAnsi="Times New Roman"/>
          <w:sz w:val="22"/>
          <w:szCs w:val="22"/>
          <w:lang w:val="en-GB" w:eastAsia="en-GB"/>
        </w:rPr>
        <w:t xml:space="preserve">s, but the </w:t>
      </w:r>
      <w:r w:rsidR="00F40547">
        <w:rPr>
          <w:rFonts w:ascii="Times New Roman" w:hAnsi="Times New Roman"/>
          <w:sz w:val="22"/>
          <w:szCs w:val="22"/>
          <w:lang w:val="en-GB" w:eastAsia="en-GB"/>
        </w:rPr>
        <w:t>constant evolution of data and computing means new techniques are always emerging.</w:t>
      </w:r>
      <w:r w:rsidR="00D56C1B">
        <w:rPr>
          <w:rFonts w:ascii="Times New Roman" w:hAnsi="Times New Roman"/>
          <w:sz w:val="22"/>
          <w:szCs w:val="22"/>
          <w:lang w:val="en-GB" w:eastAsia="en-GB"/>
        </w:rPr>
        <w:t xml:space="preserve"> </w:t>
      </w:r>
      <w:r w:rsidRPr="00B60A57">
        <w:rPr>
          <w:rFonts w:ascii="Times New Roman" w:hAnsi="Times New Roman"/>
          <w:sz w:val="22"/>
          <w:szCs w:val="22"/>
          <w:lang w:val="en-GB" w:eastAsia="en-GB"/>
        </w:rPr>
        <w:t>Tools such as regression analysis and unstructured machine learning can identify patterns in collected data, which are then fed back to manufacturing to improve the alignment between product capabilities and target customer needs. This proposed feedback loop underscores the role of data-driven marketing in guiding other business functions. After improving this alignment, I would use targeted pricing strategies to capture the additional product value, discriminating based on collected customer data. TMG would also need to explore the role of targeted promotions in ensuring this additional value is converted into a higher willingness to pay amongst its customers.</w:t>
      </w:r>
    </w:p>
    <w:p w14:paraId="7F721D53" w14:textId="6A651111" w:rsidR="00B60A57" w:rsidRPr="00B60A57" w:rsidRDefault="00B60A57" w:rsidP="00B60A57">
      <w:pPr>
        <w:shd w:val="clear" w:color="auto" w:fill="FFFFFF"/>
        <w:spacing w:after="100"/>
        <w:jc w:val="both"/>
        <w:rPr>
          <w:rFonts w:ascii="Times New Roman" w:hAnsi="Times New Roman"/>
          <w:sz w:val="22"/>
          <w:szCs w:val="22"/>
          <w:lang w:val="en-GB" w:eastAsia="en-GB"/>
        </w:rPr>
      </w:pPr>
      <w:r w:rsidRPr="00B60A57">
        <w:rPr>
          <w:rFonts w:ascii="Times New Roman" w:hAnsi="Times New Roman"/>
          <w:sz w:val="22"/>
          <w:szCs w:val="22"/>
          <w:lang w:val="en-GB" w:eastAsia="en-GB"/>
        </w:rPr>
        <w:t>My analysis is strengthened considering that TMG is part of the wider Tata Group. The Tata branded house creates strong potential for cross-selling between verticals, driv</w:t>
      </w:r>
      <w:r w:rsidR="0019104F">
        <w:rPr>
          <w:rFonts w:ascii="Times New Roman" w:hAnsi="Times New Roman"/>
          <w:sz w:val="22"/>
          <w:szCs w:val="22"/>
          <w:lang w:val="en-GB" w:eastAsia="en-GB"/>
        </w:rPr>
        <w:t>ing</w:t>
      </w:r>
      <w:r w:rsidRPr="00B60A57">
        <w:rPr>
          <w:rFonts w:ascii="Times New Roman" w:hAnsi="Times New Roman"/>
          <w:sz w:val="22"/>
          <w:szCs w:val="22"/>
          <w:lang w:val="en-GB" w:eastAsia="en-GB"/>
        </w:rPr>
        <w:t xml:space="preserve"> down customer acquisition costs, potentially reducing TMG’s barriers to entry into new segments. Simultaneously, the house of brands approach seen when comparing the </w:t>
      </w:r>
      <w:r w:rsidR="003D20A3">
        <w:rPr>
          <w:rFonts w:ascii="Times New Roman" w:hAnsi="Times New Roman"/>
          <w:sz w:val="22"/>
          <w:szCs w:val="22"/>
          <w:lang w:val="en-GB" w:eastAsia="en-GB"/>
        </w:rPr>
        <w:t>JLR</w:t>
      </w:r>
      <w:r w:rsidRPr="00B60A57">
        <w:rPr>
          <w:rFonts w:ascii="Times New Roman" w:hAnsi="Times New Roman"/>
          <w:sz w:val="22"/>
          <w:szCs w:val="22"/>
          <w:lang w:val="en-GB" w:eastAsia="en-GB"/>
        </w:rPr>
        <w:t xml:space="preserve"> and </w:t>
      </w:r>
      <w:r w:rsidR="003D20A3">
        <w:rPr>
          <w:rFonts w:ascii="Times New Roman" w:hAnsi="Times New Roman"/>
          <w:sz w:val="22"/>
          <w:szCs w:val="22"/>
          <w:lang w:val="en-GB" w:eastAsia="en-GB"/>
        </w:rPr>
        <w:t>TM</w:t>
      </w:r>
      <w:r w:rsidRPr="00B60A57">
        <w:rPr>
          <w:rFonts w:ascii="Times New Roman" w:hAnsi="Times New Roman"/>
          <w:sz w:val="22"/>
          <w:szCs w:val="22"/>
          <w:lang w:val="en-GB" w:eastAsia="en-GB"/>
        </w:rPr>
        <w:t xml:space="preserve"> brands gives TMG flexibility to pursue a multi-dimensional STP strategy. Targeting multiple attractive segments will help TMG</w:t>
      </w:r>
      <w:r w:rsidR="00A74A7F">
        <w:rPr>
          <w:rFonts w:ascii="Times New Roman" w:hAnsi="Times New Roman"/>
          <w:sz w:val="22"/>
          <w:szCs w:val="22"/>
          <w:lang w:val="en-GB" w:eastAsia="en-GB"/>
        </w:rPr>
        <w:t xml:space="preserve"> further</w:t>
      </w:r>
      <w:r w:rsidRPr="00B60A57">
        <w:rPr>
          <w:rFonts w:ascii="Times New Roman" w:hAnsi="Times New Roman"/>
          <w:sz w:val="22"/>
          <w:szCs w:val="22"/>
          <w:lang w:val="en-GB" w:eastAsia="en-GB"/>
        </w:rPr>
        <w:t xml:space="preserve"> diversify its risk</w:t>
      </w:r>
      <w:r w:rsidR="00A74A7F">
        <w:rPr>
          <w:rFonts w:ascii="Times New Roman" w:hAnsi="Times New Roman"/>
          <w:sz w:val="22"/>
          <w:szCs w:val="22"/>
          <w:lang w:val="en-GB" w:eastAsia="en-GB"/>
        </w:rPr>
        <w:t xml:space="preserve"> ex</w:t>
      </w:r>
      <w:r w:rsidR="00E33E48">
        <w:rPr>
          <w:rFonts w:ascii="Times New Roman" w:hAnsi="Times New Roman"/>
          <w:sz w:val="22"/>
          <w:szCs w:val="22"/>
          <w:lang w:val="en-GB" w:eastAsia="en-GB"/>
        </w:rPr>
        <w:t>posure</w:t>
      </w:r>
      <w:r w:rsidRPr="00B60A57">
        <w:rPr>
          <w:rFonts w:ascii="Times New Roman" w:hAnsi="Times New Roman"/>
          <w:sz w:val="22"/>
          <w:szCs w:val="22"/>
          <w:lang w:val="en-GB" w:eastAsia="en-GB"/>
        </w:rPr>
        <w:t xml:space="preserve">, both geographically and </w:t>
      </w:r>
      <w:r w:rsidR="0084620F">
        <w:rPr>
          <w:rFonts w:ascii="Times New Roman" w:hAnsi="Times New Roman"/>
          <w:sz w:val="22"/>
          <w:szCs w:val="22"/>
          <w:lang w:val="en-GB" w:eastAsia="en-GB"/>
        </w:rPr>
        <w:t xml:space="preserve">through different demographic groups. </w:t>
      </w:r>
      <w:r w:rsidRPr="00B60A57">
        <w:rPr>
          <w:rFonts w:ascii="Times New Roman" w:hAnsi="Times New Roman"/>
          <w:sz w:val="22"/>
          <w:szCs w:val="22"/>
          <w:lang w:val="en-GB" w:eastAsia="en-GB"/>
        </w:rPr>
        <w:t xml:space="preserve"> </w:t>
      </w:r>
    </w:p>
    <w:p w14:paraId="737A7936" w14:textId="77777777" w:rsidR="00B60A57" w:rsidRPr="00B60A57" w:rsidRDefault="00B60A57" w:rsidP="00B60A57">
      <w:pPr>
        <w:shd w:val="clear" w:color="auto" w:fill="FFFFFF"/>
        <w:spacing w:after="100"/>
        <w:jc w:val="both"/>
        <w:rPr>
          <w:rFonts w:ascii="Times New Roman" w:hAnsi="Times New Roman"/>
          <w:sz w:val="22"/>
          <w:szCs w:val="22"/>
          <w:lang w:val="en-GB" w:eastAsia="en-GB"/>
        </w:rPr>
      </w:pPr>
    </w:p>
    <w:p w14:paraId="0E292086" w14:textId="1574FA59" w:rsidR="00B60A57" w:rsidRDefault="00B60A57" w:rsidP="00B60A57">
      <w:pPr>
        <w:shd w:val="clear" w:color="auto" w:fill="FFFFFF"/>
        <w:spacing w:after="100"/>
        <w:jc w:val="both"/>
        <w:rPr>
          <w:rFonts w:ascii="Times New Roman" w:hAnsi="Times New Roman"/>
          <w:sz w:val="22"/>
          <w:szCs w:val="22"/>
          <w:lang w:val="en-GB" w:eastAsia="en-GB"/>
        </w:rPr>
      </w:pPr>
    </w:p>
    <w:p w14:paraId="43B4DAE9" w14:textId="0C3EE76D" w:rsidR="00C27AA6" w:rsidRDefault="00C27AA6" w:rsidP="00B60A57">
      <w:pPr>
        <w:shd w:val="clear" w:color="auto" w:fill="FFFFFF"/>
        <w:spacing w:after="100"/>
        <w:jc w:val="both"/>
        <w:rPr>
          <w:rFonts w:ascii="Times New Roman" w:hAnsi="Times New Roman"/>
          <w:sz w:val="22"/>
          <w:szCs w:val="22"/>
          <w:lang w:val="en-GB" w:eastAsia="en-GB"/>
        </w:rPr>
      </w:pPr>
    </w:p>
    <w:p w14:paraId="3FE67309" w14:textId="765155F0" w:rsidR="004F396F" w:rsidRDefault="004F396F" w:rsidP="00437F7D">
      <w:pPr>
        <w:shd w:val="clear" w:color="auto" w:fill="FFFFFF"/>
        <w:spacing w:after="100"/>
        <w:rPr>
          <w:rFonts w:ascii="Times New Roman" w:hAnsi="Times New Roman"/>
          <w:sz w:val="22"/>
          <w:szCs w:val="22"/>
          <w:lang w:val="en-GB" w:eastAsia="en-GB"/>
        </w:rPr>
      </w:pPr>
    </w:p>
    <w:p w14:paraId="295AD518" w14:textId="77777777" w:rsidR="003D20A3" w:rsidRPr="004C3A15" w:rsidRDefault="003D20A3" w:rsidP="00437F7D">
      <w:pPr>
        <w:shd w:val="clear" w:color="auto" w:fill="FFFFFF"/>
        <w:spacing w:after="100"/>
        <w:rPr>
          <w:rFonts w:ascii="Times New Roman" w:hAnsi="Times New Roman"/>
          <w:sz w:val="22"/>
          <w:szCs w:val="22"/>
          <w:lang w:val="en-GB" w:eastAsia="en-GB"/>
        </w:rPr>
      </w:pPr>
    </w:p>
    <w:p w14:paraId="39A04F0D" w14:textId="6947DCD3" w:rsidR="00437F7D" w:rsidRPr="00B60A57" w:rsidRDefault="00437F7D" w:rsidP="00437F7D">
      <w:pPr>
        <w:shd w:val="clear" w:color="auto" w:fill="FFFFFF"/>
        <w:spacing w:after="100"/>
        <w:jc w:val="center"/>
        <w:rPr>
          <w:rFonts w:ascii="Times New Roman" w:hAnsi="Times New Roman"/>
          <w:sz w:val="36"/>
          <w:szCs w:val="36"/>
          <w:lang w:val="en-GB" w:eastAsia="en-GB"/>
        </w:rPr>
      </w:pPr>
      <w:r w:rsidRPr="004C3A15">
        <w:rPr>
          <w:rFonts w:ascii="Times New Roman" w:hAnsi="Times New Roman"/>
          <w:sz w:val="36"/>
          <w:szCs w:val="36"/>
          <w:lang w:val="en-GB" w:eastAsia="en-GB"/>
        </w:rPr>
        <w:lastRenderedPageBreak/>
        <w:t>Bibliography</w:t>
      </w:r>
    </w:p>
    <w:p w14:paraId="6F12C341" w14:textId="77777777" w:rsidR="0034647A" w:rsidRDefault="0034647A" w:rsidP="00B60A57">
      <w:pPr>
        <w:shd w:val="clear" w:color="auto" w:fill="FFFFFF"/>
        <w:spacing w:after="100"/>
        <w:rPr>
          <w:rFonts w:ascii="Times New Roman" w:hAnsi="Times New Roman"/>
          <w:sz w:val="22"/>
          <w:szCs w:val="22"/>
          <w:lang w:val="en-GB" w:eastAsia="en-GB"/>
        </w:rPr>
      </w:pPr>
      <w:r w:rsidRPr="00B60A57">
        <w:rPr>
          <w:rFonts w:ascii="Times New Roman" w:hAnsi="Times New Roman"/>
          <w:sz w:val="22"/>
          <w:szCs w:val="22"/>
          <w:lang w:val="en-GB" w:eastAsia="en-GB"/>
        </w:rPr>
        <w:t xml:space="preserve">Blake, T., </w:t>
      </w:r>
      <w:proofErr w:type="spellStart"/>
      <w:r w:rsidRPr="00B60A57">
        <w:rPr>
          <w:rFonts w:ascii="Times New Roman" w:hAnsi="Times New Roman"/>
          <w:sz w:val="22"/>
          <w:szCs w:val="22"/>
          <w:lang w:val="en-GB" w:eastAsia="en-GB"/>
        </w:rPr>
        <w:t>Nosko</w:t>
      </w:r>
      <w:proofErr w:type="spellEnd"/>
      <w:r w:rsidRPr="00B60A57">
        <w:rPr>
          <w:rFonts w:ascii="Times New Roman" w:hAnsi="Times New Roman"/>
          <w:sz w:val="22"/>
          <w:szCs w:val="22"/>
          <w:lang w:val="en-GB" w:eastAsia="en-GB"/>
        </w:rPr>
        <w:t xml:space="preserve">, C. and </w:t>
      </w:r>
      <w:proofErr w:type="spellStart"/>
      <w:r w:rsidRPr="00B60A57">
        <w:rPr>
          <w:rFonts w:ascii="Times New Roman" w:hAnsi="Times New Roman"/>
          <w:sz w:val="22"/>
          <w:szCs w:val="22"/>
          <w:lang w:val="en-GB" w:eastAsia="en-GB"/>
        </w:rPr>
        <w:t>Tadelis</w:t>
      </w:r>
      <w:proofErr w:type="spellEnd"/>
      <w:r w:rsidRPr="00B60A57">
        <w:rPr>
          <w:rFonts w:ascii="Times New Roman" w:hAnsi="Times New Roman"/>
          <w:sz w:val="22"/>
          <w:szCs w:val="22"/>
          <w:lang w:val="en-GB" w:eastAsia="en-GB"/>
        </w:rPr>
        <w:t xml:space="preserve">, S. (2015). ‘Consumer Heterogeneity and Paid Search Effectiveness: A Large‐Scale Field Experiment’, </w:t>
      </w:r>
      <w:proofErr w:type="spellStart"/>
      <w:r w:rsidRPr="00B60A57">
        <w:rPr>
          <w:rFonts w:ascii="Times New Roman" w:hAnsi="Times New Roman"/>
          <w:i/>
          <w:iCs/>
          <w:sz w:val="22"/>
          <w:szCs w:val="22"/>
          <w:lang w:val="en-GB" w:eastAsia="en-GB"/>
        </w:rPr>
        <w:t>Econometrica</w:t>
      </w:r>
      <w:proofErr w:type="spellEnd"/>
      <w:r w:rsidRPr="00B60A57">
        <w:rPr>
          <w:rFonts w:ascii="Times New Roman" w:hAnsi="Times New Roman"/>
          <w:sz w:val="22"/>
          <w:szCs w:val="22"/>
          <w:lang w:val="en-GB" w:eastAsia="en-GB"/>
        </w:rPr>
        <w:t>, 83 (10), pp. 155-174.</w:t>
      </w:r>
    </w:p>
    <w:p w14:paraId="3DD9750C" w14:textId="77777777" w:rsidR="0034647A" w:rsidRPr="00B60A57" w:rsidRDefault="0034647A" w:rsidP="00B60A57">
      <w:pPr>
        <w:shd w:val="clear" w:color="auto" w:fill="FFFFFF"/>
        <w:spacing w:after="100"/>
        <w:rPr>
          <w:rFonts w:ascii="Times New Roman" w:hAnsi="Times New Roman"/>
          <w:sz w:val="22"/>
          <w:szCs w:val="22"/>
          <w:lang w:val="en-GB" w:eastAsia="en-GB"/>
        </w:rPr>
      </w:pPr>
      <w:r>
        <w:rPr>
          <w:rFonts w:ascii="Times New Roman" w:hAnsi="Times New Roman"/>
          <w:sz w:val="22"/>
          <w:szCs w:val="22"/>
          <w:lang w:val="en-GB" w:eastAsia="en-GB"/>
        </w:rPr>
        <w:t xml:space="preserve">Carrington, D. (2020). ‘Global sales of electric cars accelerate fast in 2020 despite pandemic’, The Guardian, 19 January [online]. Available at: </w:t>
      </w:r>
      <w:hyperlink r:id="rId5" w:anchor=":~:text=Global%20sales%20of%20electric%20cars%20accelerated%20fast%20in%202020%2C%20rising,almost%20500%2C000%2C%20followed%20by%20Volkswagen" w:history="1">
        <w:r w:rsidRPr="00B813AA">
          <w:rPr>
            <w:rStyle w:val="Hyperlink"/>
            <w:rFonts w:ascii="Times New Roman" w:hAnsi="Times New Roman"/>
            <w:sz w:val="22"/>
            <w:szCs w:val="22"/>
            <w:lang w:val="en-GB" w:eastAsia="en-GB"/>
          </w:rPr>
          <w:t>https://www.theguardian.com/environment/2021/jan/19/global-sales-of-electric-cars-accelerate-fast-in-2020-despite-covid-pandemic#:~:text=Global%20sales%20of%20electric%20cars%20accelerated%20fast%20in%202020%2C%20rising,almost%20500%2C000%2C%20followed%20by%20Volkswagen</w:t>
        </w:r>
      </w:hyperlink>
      <w:r w:rsidRPr="004F2C78">
        <w:rPr>
          <w:rFonts w:ascii="Times New Roman" w:hAnsi="Times New Roman"/>
          <w:sz w:val="22"/>
          <w:szCs w:val="22"/>
          <w:lang w:val="en-GB" w:eastAsia="en-GB"/>
        </w:rPr>
        <w:t>.</w:t>
      </w:r>
      <w:r>
        <w:rPr>
          <w:rFonts w:ascii="Times New Roman" w:hAnsi="Times New Roman"/>
          <w:sz w:val="22"/>
          <w:szCs w:val="22"/>
          <w:lang w:val="en-GB" w:eastAsia="en-GB"/>
        </w:rPr>
        <w:t xml:space="preserve"> (Accessed 24/04/20).</w:t>
      </w:r>
    </w:p>
    <w:p w14:paraId="5A6C1E81" w14:textId="77777777" w:rsidR="0034647A" w:rsidRPr="00B60A57" w:rsidRDefault="0034647A" w:rsidP="00B60A57">
      <w:pPr>
        <w:shd w:val="clear" w:color="auto" w:fill="FFFFFF"/>
        <w:spacing w:after="100"/>
        <w:rPr>
          <w:rFonts w:ascii="Times New Roman" w:hAnsi="Times New Roman"/>
          <w:sz w:val="22"/>
          <w:szCs w:val="22"/>
          <w:lang w:val="en-GB" w:eastAsia="en-GB"/>
        </w:rPr>
      </w:pPr>
      <w:r>
        <w:rPr>
          <w:rFonts w:ascii="Times New Roman" w:hAnsi="Times New Roman"/>
          <w:sz w:val="22"/>
          <w:szCs w:val="22"/>
          <w:lang w:val="en-GB" w:eastAsia="en-GB"/>
        </w:rPr>
        <w:t xml:space="preserve">Deng, Y. (2021). </w:t>
      </w:r>
    </w:p>
    <w:p w14:paraId="00DB3035" w14:textId="77777777" w:rsidR="0034647A" w:rsidRPr="00B60A57" w:rsidRDefault="0034647A" w:rsidP="00B60A57">
      <w:pPr>
        <w:shd w:val="clear" w:color="auto" w:fill="FFFFFF"/>
        <w:spacing w:after="100"/>
        <w:rPr>
          <w:rFonts w:ascii="Times New Roman" w:hAnsi="Times New Roman"/>
          <w:sz w:val="22"/>
          <w:szCs w:val="22"/>
          <w:lang w:val="en-GB" w:eastAsia="en-GB"/>
        </w:rPr>
      </w:pPr>
      <w:r w:rsidRPr="00B60A57">
        <w:rPr>
          <w:rFonts w:ascii="Times New Roman" w:hAnsi="Times New Roman"/>
          <w:sz w:val="22"/>
          <w:szCs w:val="22"/>
          <w:lang w:val="en-GB" w:eastAsia="en-GB"/>
        </w:rPr>
        <w:t xml:space="preserve">Dube, J-P. and </w:t>
      </w:r>
      <w:proofErr w:type="spellStart"/>
      <w:r w:rsidRPr="00B60A57">
        <w:rPr>
          <w:rFonts w:ascii="Times New Roman" w:hAnsi="Times New Roman"/>
          <w:sz w:val="22"/>
          <w:szCs w:val="22"/>
          <w:lang w:val="en-GB" w:eastAsia="en-GB"/>
        </w:rPr>
        <w:t>Misra</w:t>
      </w:r>
      <w:proofErr w:type="spellEnd"/>
      <w:r w:rsidRPr="00B60A57">
        <w:rPr>
          <w:rFonts w:ascii="Times New Roman" w:hAnsi="Times New Roman"/>
          <w:sz w:val="22"/>
          <w:szCs w:val="22"/>
          <w:lang w:val="en-GB" w:eastAsia="en-GB"/>
        </w:rPr>
        <w:t xml:space="preserve">, S. (2017). ‘Scalable Price Targeting’, </w:t>
      </w:r>
      <w:r w:rsidRPr="00B60A57">
        <w:rPr>
          <w:rFonts w:ascii="Times New Roman" w:hAnsi="Times New Roman"/>
          <w:i/>
          <w:iCs/>
          <w:sz w:val="22"/>
          <w:szCs w:val="22"/>
          <w:lang w:val="en-GB" w:eastAsia="en-GB"/>
        </w:rPr>
        <w:t xml:space="preserve">National Bureau of Economic Research, </w:t>
      </w:r>
      <w:r w:rsidRPr="00B60A57">
        <w:rPr>
          <w:rFonts w:ascii="Times New Roman" w:hAnsi="Times New Roman"/>
          <w:sz w:val="22"/>
          <w:szCs w:val="22"/>
          <w:lang w:val="en-GB" w:eastAsia="en-GB"/>
        </w:rPr>
        <w:t>Working Paper No. w23775.</w:t>
      </w:r>
    </w:p>
    <w:p w14:paraId="73D4FF99" w14:textId="77777777" w:rsidR="0034647A" w:rsidRDefault="0034647A" w:rsidP="00B60A57">
      <w:pPr>
        <w:shd w:val="clear" w:color="auto" w:fill="FFFFFF"/>
        <w:spacing w:after="100"/>
        <w:rPr>
          <w:rFonts w:ascii="Times New Roman" w:hAnsi="Times New Roman"/>
          <w:sz w:val="22"/>
          <w:szCs w:val="22"/>
          <w:lang w:val="en-GB" w:eastAsia="en-GB"/>
        </w:rPr>
      </w:pPr>
      <w:r w:rsidRPr="00B60A57">
        <w:rPr>
          <w:rFonts w:ascii="Times New Roman" w:hAnsi="Times New Roman"/>
          <w:sz w:val="22"/>
          <w:szCs w:val="22"/>
          <w:lang w:val="en-GB" w:eastAsia="en-GB"/>
        </w:rPr>
        <w:t xml:space="preserve">Duncan, E. and Ritter, R. (2014). </w:t>
      </w:r>
      <w:r w:rsidRPr="00400F16">
        <w:rPr>
          <w:rFonts w:ascii="Times New Roman" w:hAnsi="Times New Roman"/>
          <w:sz w:val="22"/>
          <w:szCs w:val="22"/>
          <w:lang w:val="en-GB" w:eastAsia="en-GB"/>
        </w:rPr>
        <w:t>‘Next frontiers for Lean’</w:t>
      </w:r>
      <w:r w:rsidRPr="00400F16">
        <w:rPr>
          <w:rFonts w:ascii="Times New Roman" w:hAnsi="Times New Roman"/>
          <w:i/>
          <w:iCs/>
          <w:sz w:val="22"/>
          <w:szCs w:val="22"/>
          <w:lang w:val="en-GB" w:eastAsia="en-GB"/>
        </w:rPr>
        <w:t>, McKinsey Quarterly</w:t>
      </w:r>
      <w:r w:rsidRPr="00B60A57">
        <w:rPr>
          <w:rFonts w:ascii="Times New Roman" w:hAnsi="Times New Roman"/>
          <w:sz w:val="22"/>
          <w:szCs w:val="22"/>
          <w:lang w:val="en-GB" w:eastAsia="en-GB"/>
        </w:rPr>
        <w:t xml:space="preserve">, </w:t>
      </w:r>
      <w:r>
        <w:rPr>
          <w:rFonts w:ascii="Times New Roman" w:hAnsi="Times New Roman"/>
          <w:sz w:val="22"/>
          <w:szCs w:val="22"/>
          <w:lang w:val="en-GB" w:eastAsia="en-GB"/>
        </w:rPr>
        <w:t xml:space="preserve">1 </w:t>
      </w:r>
      <w:r w:rsidRPr="00B60A57">
        <w:rPr>
          <w:rFonts w:ascii="Times New Roman" w:hAnsi="Times New Roman"/>
          <w:sz w:val="22"/>
          <w:szCs w:val="22"/>
          <w:lang w:val="en-GB" w:eastAsia="en-GB"/>
        </w:rPr>
        <w:t>February</w:t>
      </w:r>
      <w:r>
        <w:rPr>
          <w:rFonts w:ascii="Times New Roman" w:hAnsi="Times New Roman"/>
          <w:sz w:val="22"/>
          <w:szCs w:val="22"/>
          <w:lang w:val="en-GB" w:eastAsia="en-GB"/>
        </w:rPr>
        <w:t xml:space="preserve"> [online]. </w:t>
      </w:r>
      <w:r w:rsidRPr="00B60A57">
        <w:rPr>
          <w:rFonts w:ascii="Times New Roman" w:hAnsi="Times New Roman"/>
          <w:sz w:val="22"/>
          <w:szCs w:val="22"/>
          <w:lang w:val="en-GB" w:eastAsia="en-GB"/>
        </w:rPr>
        <w:t xml:space="preserve">Available at: </w:t>
      </w:r>
      <w:hyperlink r:id="rId6" w:history="1">
        <w:r w:rsidRPr="00B60A57">
          <w:rPr>
            <w:rFonts w:ascii="Times New Roman" w:hAnsi="Times New Roman"/>
            <w:color w:val="0563C1"/>
            <w:sz w:val="22"/>
            <w:szCs w:val="22"/>
            <w:u w:val="single"/>
            <w:lang w:val="en-GB" w:eastAsia="en-GB"/>
          </w:rPr>
          <w:t>https://www.mckinsey.com/business-functions/operations/our-insights/next-frontiers-for-lean</w:t>
        </w:r>
      </w:hyperlink>
      <w:r w:rsidRPr="00B60A57">
        <w:rPr>
          <w:rFonts w:ascii="Times New Roman" w:hAnsi="Times New Roman"/>
          <w:sz w:val="22"/>
          <w:szCs w:val="22"/>
          <w:lang w:val="en-GB" w:eastAsia="en-GB"/>
        </w:rPr>
        <w:t xml:space="preserve"> (Accessed 19/04/21). </w:t>
      </w:r>
    </w:p>
    <w:p w14:paraId="4D5E8013" w14:textId="77777777" w:rsidR="0034647A" w:rsidRPr="00B60A57" w:rsidRDefault="0034647A" w:rsidP="00B60A57">
      <w:pPr>
        <w:shd w:val="clear" w:color="auto" w:fill="FFFFFF"/>
        <w:spacing w:after="100"/>
        <w:rPr>
          <w:rFonts w:ascii="Times New Roman" w:hAnsi="Times New Roman"/>
          <w:sz w:val="22"/>
          <w:szCs w:val="22"/>
          <w:lang w:val="en-GB" w:eastAsia="en-GB"/>
        </w:rPr>
      </w:pPr>
      <w:r w:rsidRPr="00B60A57">
        <w:rPr>
          <w:rFonts w:ascii="Times New Roman" w:hAnsi="Times New Roman"/>
          <w:sz w:val="22"/>
          <w:szCs w:val="22"/>
          <w:lang w:val="en-GB" w:eastAsia="en-GB"/>
        </w:rPr>
        <w:t xml:space="preserve">Farris, P. and Reibstein, D. (1979). ‘How Prices, Ad Expenditures, and Profits Are Linked’, </w:t>
      </w:r>
      <w:bookmarkStart w:id="0" w:name="_Hlk69854038"/>
      <w:r w:rsidRPr="00B60A57">
        <w:rPr>
          <w:rFonts w:ascii="Times New Roman" w:hAnsi="Times New Roman"/>
          <w:i/>
          <w:iCs/>
          <w:sz w:val="22"/>
          <w:szCs w:val="22"/>
          <w:lang w:val="en-GB" w:eastAsia="en-GB"/>
        </w:rPr>
        <w:t>Harvard Business Review</w:t>
      </w:r>
      <w:bookmarkEnd w:id="0"/>
      <w:r w:rsidRPr="00B60A57">
        <w:rPr>
          <w:rFonts w:ascii="Times New Roman" w:hAnsi="Times New Roman"/>
          <w:sz w:val="22"/>
          <w:szCs w:val="22"/>
          <w:lang w:val="en-GB" w:eastAsia="en-GB"/>
        </w:rPr>
        <w:t xml:space="preserve">, November 1979 issue. </w:t>
      </w:r>
    </w:p>
    <w:p w14:paraId="3D644912" w14:textId="77777777" w:rsidR="0034647A" w:rsidRPr="00B60A57" w:rsidRDefault="0034647A" w:rsidP="00B60A57">
      <w:pPr>
        <w:shd w:val="clear" w:color="auto" w:fill="FFFFFF"/>
        <w:spacing w:after="100"/>
        <w:rPr>
          <w:rFonts w:ascii="Times New Roman" w:hAnsi="Times New Roman"/>
          <w:sz w:val="22"/>
          <w:szCs w:val="22"/>
          <w:lang w:val="en-GB" w:eastAsia="en-GB"/>
        </w:rPr>
      </w:pPr>
      <w:r w:rsidRPr="00B60A57">
        <w:rPr>
          <w:rFonts w:ascii="Times New Roman" w:hAnsi="Times New Roman"/>
          <w:sz w:val="22"/>
          <w:szCs w:val="22"/>
          <w:lang w:val="en-GB" w:eastAsia="en-GB"/>
        </w:rPr>
        <w:t xml:space="preserve">Farris, P., </w:t>
      </w:r>
      <w:proofErr w:type="spellStart"/>
      <w:r w:rsidRPr="00B60A57">
        <w:rPr>
          <w:rFonts w:ascii="Times New Roman" w:hAnsi="Times New Roman"/>
          <w:sz w:val="22"/>
          <w:szCs w:val="22"/>
          <w:lang w:val="en-GB" w:eastAsia="en-GB"/>
        </w:rPr>
        <w:t>Bendle</w:t>
      </w:r>
      <w:proofErr w:type="spellEnd"/>
      <w:r w:rsidRPr="00B60A57">
        <w:rPr>
          <w:rFonts w:ascii="Times New Roman" w:hAnsi="Times New Roman"/>
          <w:sz w:val="22"/>
          <w:szCs w:val="22"/>
          <w:lang w:val="en-GB" w:eastAsia="en-GB"/>
        </w:rPr>
        <w:t xml:space="preserve">, N., Pfeifer, P., Reibstein, D. (2010). </w:t>
      </w:r>
      <w:r w:rsidRPr="00B60A57">
        <w:rPr>
          <w:rFonts w:ascii="Times New Roman" w:hAnsi="Times New Roman"/>
          <w:i/>
          <w:iCs/>
          <w:sz w:val="22"/>
          <w:szCs w:val="22"/>
          <w:lang w:val="en-GB" w:eastAsia="en-GB"/>
        </w:rPr>
        <w:t>Marketing Metrics: The Definitive Guide to Measuring Market Performance,</w:t>
      </w:r>
      <w:r w:rsidRPr="00B60A57">
        <w:rPr>
          <w:rFonts w:ascii="Times New Roman" w:hAnsi="Times New Roman"/>
          <w:sz w:val="22"/>
          <w:szCs w:val="22"/>
          <w:lang w:val="en-GB" w:eastAsia="en-GB"/>
        </w:rPr>
        <w:t xml:space="preserve"> Upper Saddle River, New Jersey.</w:t>
      </w:r>
    </w:p>
    <w:p w14:paraId="4B540E28" w14:textId="77777777" w:rsidR="0034647A" w:rsidRPr="00B60A57" w:rsidRDefault="0034647A" w:rsidP="00B60A57">
      <w:pPr>
        <w:shd w:val="clear" w:color="auto" w:fill="FFFFFF"/>
        <w:spacing w:after="100"/>
        <w:rPr>
          <w:rFonts w:ascii="Times New Roman" w:hAnsi="Times New Roman"/>
          <w:sz w:val="22"/>
          <w:szCs w:val="22"/>
          <w:lang w:val="en-GB" w:eastAsia="en-GB"/>
        </w:rPr>
      </w:pPr>
      <w:r w:rsidRPr="00B60A57">
        <w:rPr>
          <w:rFonts w:ascii="Times New Roman" w:hAnsi="Times New Roman"/>
          <w:sz w:val="22"/>
          <w:szCs w:val="22"/>
          <w:lang w:val="en-GB" w:eastAsia="en-GB"/>
        </w:rPr>
        <w:t xml:space="preserve">Hanlon, A. (2021). </w:t>
      </w:r>
      <w:r w:rsidRPr="00821EAA">
        <w:rPr>
          <w:rFonts w:ascii="Times New Roman" w:hAnsi="Times New Roman"/>
          <w:sz w:val="22"/>
          <w:szCs w:val="22"/>
          <w:lang w:val="en-GB" w:eastAsia="en-GB"/>
        </w:rPr>
        <w:t>‘The segmentation, targeting, positioning (STP) marketing model’</w:t>
      </w:r>
      <w:r w:rsidRPr="00B60A57">
        <w:rPr>
          <w:rFonts w:ascii="Times New Roman" w:hAnsi="Times New Roman"/>
          <w:sz w:val="22"/>
          <w:szCs w:val="22"/>
          <w:lang w:val="en-GB" w:eastAsia="en-GB"/>
        </w:rPr>
        <w:t xml:space="preserve">, </w:t>
      </w:r>
      <w:r w:rsidRPr="00821EAA">
        <w:rPr>
          <w:rFonts w:ascii="Times New Roman" w:hAnsi="Times New Roman"/>
          <w:i/>
          <w:iCs/>
          <w:sz w:val="22"/>
          <w:szCs w:val="22"/>
          <w:lang w:val="en-GB" w:eastAsia="en-GB"/>
        </w:rPr>
        <w:t>Smart Insights</w:t>
      </w:r>
      <w:r w:rsidRPr="00B60A57">
        <w:rPr>
          <w:rFonts w:ascii="Times New Roman" w:hAnsi="Times New Roman"/>
          <w:sz w:val="22"/>
          <w:szCs w:val="22"/>
          <w:lang w:val="en-GB" w:eastAsia="en-GB"/>
        </w:rPr>
        <w:t>, 26 January</w:t>
      </w:r>
      <w:r>
        <w:rPr>
          <w:rFonts w:ascii="Times New Roman" w:hAnsi="Times New Roman"/>
          <w:sz w:val="22"/>
          <w:szCs w:val="22"/>
          <w:lang w:val="en-GB" w:eastAsia="en-GB"/>
        </w:rPr>
        <w:t xml:space="preserve"> [online]</w:t>
      </w:r>
      <w:r w:rsidRPr="00B60A57">
        <w:rPr>
          <w:rFonts w:ascii="Times New Roman" w:hAnsi="Times New Roman"/>
          <w:sz w:val="22"/>
          <w:szCs w:val="22"/>
          <w:lang w:val="en-GB" w:eastAsia="en-GB"/>
        </w:rPr>
        <w:t xml:space="preserve">. Available at: </w:t>
      </w:r>
      <w:hyperlink r:id="rId7" w:history="1">
        <w:r w:rsidRPr="00B60A57">
          <w:rPr>
            <w:rFonts w:ascii="Times New Roman" w:hAnsi="Times New Roman"/>
            <w:color w:val="0563C1"/>
            <w:sz w:val="22"/>
            <w:szCs w:val="22"/>
            <w:u w:val="single"/>
            <w:lang w:val="en-GB" w:eastAsia="en-GB"/>
          </w:rPr>
          <w:t>https://www.smartinsights.com/digital-marketing-strategy/customer-segmentation-targeting/segmentation-targeting-and-positioning/</w:t>
        </w:r>
      </w:hyperlink>
      <w:r w:rsidRPr="00B60A57">
        <w:rPr>
          <w:rFonts w:ascii="Times New Roman" w:hAnsi="Times New Roman"/>
          <w:sz w:val="22"/>
          <w:szCs w:val="22"/>
          <w:lang w:val="en-GB" w:eastAsia="en-GB"/>
        </w:rPr>
        <w:t xml:space="preserve"> (Accessed 20/04/21).</w:t>
      </w:r>
    </w:p>
    <w:p w14:paraId="72AFED78" w14:textId="77777777" w:rsidR="0034647A" w:rsidRPr="00B60A57" w:rsidRDefault="0034647A" w:rsidP="00B60A57">
      <w:pPr>
        <w:shd w:val="clear" w:color="auto" w:fill="FFFFFF"/>
        <w:spacing w:after="100"/>
        <w:rPr>
          <w:rFonts w:ascii="Times New Roman" w:hAnsi="Times New Roman"/>
          <w:sz w:val="22"/>
          <w:szCs w:val="22"/>
          <w:lang w:val="en-GB" w:eastAsia="en-GB"/>
        </w:rPr>
      </w:pPr>
      <w:r w:rsidRPr="00B60A57">
        <w:rPr>
          <w:rFonts w:ascii="Times New Roman" w:hAnsi="Times New Roman"/>
          <w:sz w:val="22"/>
          <w:szCs w:val="22"/>
          <w:lang w:val="en-GB" w:eastAsia="en-GB"/>
        </w:rPr>
        <w:t xml:space="preserve">Hinterhuber, A. (2004). ‘Towards value-based pricing – An integrative framework for decision making’, </w:t>
      </w:r>
      <w:r w:rsidRPr="00B60A57">
        <w:rPr>
          <w:rFonts w:ascii="Times New Roman" w:hAnsi="Times New Roman"/>
          <w:i/>
          <w:iCs/>
          <w:sz w:val="22"/>
          <w:szCs w:val="22"/>
          <w:lang w:val="en-GB" w:eastAsia="en-GB"/>
        </w:rPr>
        <w:t>Industrial Marketing Management</w:t>
      </w:r>
      <w:r w:rsidRPr="00B60A57">
        <w:rPr>
          <w:rFonts w:ascii="Times New Roman" w:hAnsi="Times New Roman"/>
          <w:sz w:val="22"/>
          <w:szCs w:val="22"/>
          <w:lang w:val="en-GB" w:eastAsia="en-GB"/>
        </w:rPr>
        <w:t xml:space="preserve">, 33 (8), pp. 765-778. </w:t>
      </w:r>
    </w:p>
    <w:p w14:paraId="623605BC" w14:textId="028D77FF" w:rsidR="0034647A" w:rsidRPr="00B60A57" w:rsidRDefault="0034647A" w:rsidP="00B60A57">
      <w:pPr>
        <w:shd w:val="clear" w:color="auto" w:fill="FFFFFF"/>
        <w:spacing w:after="100"/>
        <w:rPr>
          <w:rFonts w:ascii="Times New Roman" w:hAnsi="Times New Roman"/>
          <w:sz w:val="22"/>
          <w:szCs w:val="22"/>
          <w:lang w:val="en-GB" w:eastAsia="en-GB"/>
        </w:rPr>
      </w:pPr>
      <w:proofErr w:type="spellStart"/>
      <w:r>
        <w:rPr>
          <w:rFonts w:ascii="Times New Roman" w:hAnsi="Times New Roman"/>
          <w:sz w:val="22"/>
          <w:szCs w:val="22"/>
          <w:lang w:val="en-GB" w:eastAsia="en-GB"/>
        </w:rPr>
        <w:t>Joas</w:t>
      </w:r>
      <w:proofErr w:type="spellEnd"/>
      <w:r>
        <w:rPr>
          <w:rFonts w:ascii="Times New Roman" w:hAnsi="Times New Roman"/>
          <w:sz w:val="22"/>
          <w:szCs w:val="22"/>
          <w:lang w:val="en-GB" w:eastAsia="en-GB"/>
        </w:rPr>
        <w:t xml:space="preserve">, A., Brandt, F. and </w:t>
      </w:r>
      <w:proofErr w:type="spellStart"/>
      <w:r>
        <w:rPr>
          <w:rFonts w:ascii="Times New Roman" w:hAnsi="Times New Roman"/>
          <w:sz w:val="22"/>
          <w:szCs w:val="22"/>
          <w:lang w:val="en-GB" w:eastAsia="en-GB"/>
        </w:rPr>
        <w:t>Daffner</w:t>
      </w:r>
      <w:proofErr w:type="spellEnd"/>
      <w:r>
        <w:rPr>
          <w:rFonts w:ascii="Times New Roman" w:hAnsi="Times New Roman"/>
          <w:sz w:val="22"/>
          <w:szCs w:val="22"/>
          <w:lang w:val="en-GB" w:eastAsia="en-GB"/>
        </w:rPr>
        <w:t>, R. (2017). ‘Achieving automotive pricing excellence’</w:t>
      </w:r>
      <w:r w:rsidR="004735B0">
        <w:rPr>
          <w:rFonts w:ascii="Times New Roman" w:hAnsi="Times New Roman"/>
          <w:sz w:val="22"/>
          <w:szCs w:val="22"/>
          <w:lang w:val="en-GB" w:eastAsia="en-GB"/>
        </w:rPr>
        <w:t xml:space="preserve">, </w:t>
      </w:r>
      <w:r w:rsidR="004735B0" w:rsidRPr="004735B0">
        <w:rPr>
          <w:rFonts w:ascii="Times New Roman" w:hAnsi="Times New Roman"/>
          <w:i/>
          <w:iCs/>
          <w:sz w:val="22"/>
          <w:szCs w:val="22"/>
          <w:lang w:val="en-GB" w:eastAsia="en-GB"/>
        </w:rPr>
        <w:t>Oliver Wyman</w:t>
      </w:r>
      <w:r w:rsidR="004735B0">
        <w:rPr>
          <w:rFonts w:ascii="Times New Roman" w:hAnsi="Times New Roman"/>
          <w:i/>
          <w:iCs/>
          <w:sz w:val="22"/>
          <w:szCs w:val="22"/>
          <w:lang w:val="en-GB" w:eastAsia="en-GB"/>
        </w:rPr>
        <w:t>.</w:t>
      </w:r>
      <w:r>
        <w:rPr>
          <w:rFonts w:ascii="Times New Roman" w:hAnsi="Times New Roman"/>
          <w:sz w:val="22"/>
          <w:szCs w:val="22"/>
          <w:lang w:val="en-GB" w:eastAsia="en-GB"/>
        </w:rPr>
        <w:t xml:space="preserve"> Available at: </w:t>
      </w:r>
      <w:hyperlink r:id="rId8" w:history="1">
        <w:r w:rsidRPr="0004135B">
          <w:rPr>
            <w:rStyle w:val="Hyperlink"/>
            <w:rFonts w:ascii="Times New Roman" w:hAnsi="Times New Roman"/>
            <w:sz w:val="22"/>
            <w:szCs w:val="22"/>
            <w:lang w:val="en-GB" w:eastAsia="en-GB"/>
          </w:rPr>
          <w:t>https://www.oliverwyman.com/content/dam/oliver-wyman/v2/publications/2017/jun/Art9-Achieving-automotive.pdf</w:t>
        </w:r>
      </w:hyperlink>
      <w:r>
        <w:rPr>
          <w:rFonts w:ascii="Times New Roman" w:hAnsi="Times New Roman"/>
          <w:sz w:val="22"/>
          <w:szCs w:val="22"/>
          <w:lang w:val="en-GB" w:eastAsia="en-GB"/>
        </w:rPr>
        <w:t xml:space="preserve"> </w:t>
      </w:r>
    </w:p>
    <w:p w14:paraId="4D86E1ED" w14:textId="77777777" w:rsidR="0034647A" w:rsidRPr="0093549F" w:rsidRDefault="0034647A" w:rsidP="00B60A57">
      <w:pPr>
        <w:shd w:val="clear" w:color="auto" w:fill="FFFFFF"/>
        <w:spacing w:after="100"/>
        <w:rPr>
          <w:rFonts w:ascii="Times New Roman" w:hAnsi="Times New Roman"/>
          <w:sz w:val="22"/>
          <w:szCs w:val="22"/>
          <w:lang w:val="en-GB" w:eastAsia="en-GB"/>
        </w:rPr>
      </w:pPr>
      <w:r w:rsidRPr="0093549F">
        <w:rPr>
          <w:rFonts w:ascii="Times New Roman" w:hAnsi="Times New Roman"/>
          <w:sz w:val="22"/>
          <w:szCs w:val="22"/>
          <w:lang w:val="en-GB" w:eastAsia="en-GB"/>
        </w:rPr>
        <w:t xml:space="preserve">Kotler, P. and Keller, K. 2016. </w:t>
      </w:r>
      <w:r w:rsidRPr="0093549F">
        <w:rPr>
          <w:rFonts w:ascii="Times New Roman" w:hAnsi="Times New Roman"/>
          <w:i/>
          <w:iCs/>
          <w:sz w:val="22"/>
          <w:szCs w:val="22"/>
          <w:lang w:val="en-GB" w:eastAsia="en-GB"/>
        </w:rPr>
        <w:t>Marketing management 3rd ed</w:t>
      </w:r>
      <w:r w:rsidRPr="0093549F">
        <w:rPr>
          <w:rFonts w:ascii="Times New Roman" w:hAnsi="Times New Roman"/>
          <w:sz w:val="22"/>
          <w:szCs w:val="22"/>
          <w:lang w:val="en-GB" w:eastAsia="en-GB"/>
        </w:rPr>
        <w:t>., Pearson.</w:t>
      </w:r>
    </w:p>
    <w:p w14:paraId="4A9618C3" w14:textId="77777777" w:rsidR="0034647A" w:rsidRPr="0093549F" w:rsidRDefault="0034647A" w:rsidP="00B60A57">
      <w:pPr>
        <w:shd w:val="clear" w:color="auto" w:fill="FFFFFF"/>
        <w:spacing w:after="100"/>
        <w:rPr>
          <w:rFonts w:ascii="Times New Roman" w:hAnsi="Times New Roman"/>
          <w:sz w:val="22"/>
          <w:szCs w:val="22"/>
          <w:lang w:val="en-GB" w:eastAsia="en-GB"/>
        </w:rPr>
      </w:pPr>
      <w:r w:rsidRPr="0093549F">
        <w:rPr>
          <w:rFonts w:ascii="Times New Roman" w:hAnsi="Times New Roman"/>
          <w:sz w:val="22"/>
          <w:szCs w:val="22"/>
          <w:lang w:val="en-GB" w:eastAsia="en-GB"/>
        </w:rPr>
        <w:t xml:space="preserve">Kotler, P. and Keller, K. 2019. </w:t>
      </w:r>
      <w:r w:rsidRPr="0093549F">
        <w:rPr>
          <w:rFonts w:ascii="Times New Roman" w:hAnsi="Times New Roman"/>
          <w:i/>
          <w:iCs/>
          <w:sz w:val="22"/>
          <w:szCs w:val="22"/>
          <w:lang w:val="en-GB" w:eastAsia="en-GB"/>
        </w:rPr>
        <w:t>Marketing management: European Edition</w:t>
      </w:r>
      <w:r w:rsidRPr="0093549F">
        <w:rPr>
          <w:rFonts w:ascii="Times New Roman" w:hAnsi="Times New Roman"/>
          <w:sz w:val="22"/>
          <w:szCs w:val="22"/>
          <w:lang w:val="en-GB" w:eastAsia="en-GB"/>
        </w:rPr>
        <w:t>,</w:t>
      </w:r>
      <w:r>
        <w:rPr>
          <w:rFonts w:ascii="Times New Roman" w:hAnsi="Times New Roman"/>
          <w:sz w:val="22"/>
          <w:szCs w:val="22"/>
          <w:lang w:val="en-GB" w:eastAsia="en-GB"/>
        </w:rPr>
        <w:t xml:space="preserve"> Pearson.</w:t>
      </w:r>
    </w:p>
    <w:p w14:paraId="7B40DE9B" w14:textId="77777777" w:rsidR="0034647A" w:rsidRPr="00B60A57" w:rsidRDefault="0034647A" w:rsidP="00B60A57">
      <w:pPr>
        <w:shd w:val="clear" w:color="auto" w:fill="FFFFFF"/>
        <w:spacing w:after="100"/>
        <w:rPr>
          <w:rFonts w:ascii="Times New Roman" w:hAnsi="Times New Roman"/>
          <w:sz w:val="22"/>
          <w:szCs w:val="22"/>
          <w:lang w:val="en-GB" w:eastAsia="en-GB"/>
        </w:rPr>
      </w:pPr>
      <w:r w:rsidRPr="00B60A57">
        <w:rPr>
          <w:rFonts w:ascii="Times New Roman" w:hAnsi="Times New Roman"/>
          <w:sz w:val="22"/>
          <w:szCs w:val="22"/>
          <w:lang w:val="en-GB" w:eastAsia="en-GB"/>
        </w:rPr>
        <w:t xml:space="preserve">Kumar, R., </w:t>
      </w:r>
      <w:proofErr w:type="spellStart"/>
      <w:r w:rsidRPr="00B60A57">
        <w:rPr>
          <w:rFonts w:ascii="Times New Roman" w:hAnsi="Times New Roman"/>
          <w:sz w:val="22"/>
          <w:szCs w:val="22"/>
          <w:lang w:val="en-GB" w:eastAsia="en-GB"/>
        </w:rPr>
        <w:t>Dubashi</w:t>
      </w:r>
      <w:proofErr w:type="spellEnd"/>
      <w:r w:rsidRPr="00B60A57">
        <w:rPr>
          <w:rFonts w:ascii="Times New Roman" w:hAnsi="Times New Roman"/>
          <w:sz w:val="22"/>
          <w:szCs w:val="22"/>
          <w:lang w:val="en-GB" w:eastAsia="en-GB"/>
        </w:rPr>
        <w:t xml:space="preserve">, N. and Gupta, R. (2021). ‘How Tata Steel Tapped </w:t>
      </w:r>
      <w:proofErr w:type="gramStart"/>
      <w:r w:rsidRPr="00B60A57">
        <w:rPr>
          <w:rFonts w:ascii="Times New Roman" w:hAnsi="Times New Roman"/>
          <w:sz w:val="22"/>
          <w:szCs w:val="22"/>
          <w:lang w:val="en-GB" w:eastAsia="en-GB"/>
        </w:rPr>
        <w:t>The</w:t>
      </w:r>
      <w:proofErr w:type="gramEnd"/>
      <w:r w:rsidRPr="00B60A57">
        <w:rPr>
          <w:rFonts w:ascii="Times New Roman" w:hAnsi="Times New Roman"/>
          <w:sz w:val="22"/>
          <w:szCs w:val="22"/>
          <w:lang w:val="en-GB" w:eastAsia="en-GB"/>
        </w:rPr>
        <w:t xml:space="preserve"> Value of Data’, </w:t>
      </w:r>
      <w:r w:rsidRPr="007140A0">
        <w:rPr>
          <w:rFonts w:ascii="Times New Roman" w:hAnsi="Times New Roman"/>
          <w:i/>
          <w:iCs/>
          <w:sz w:val="22"/>
          <w:szCs w:val="22"/>
          <w:lang w:val="en-GB" w:eastAsia="en-GB"/>
        </w:rPr>
        <w:t>Tata.com</w:t>
      </w:r>
      <w:r w:rsidRPr="00B60A57">
        <w:rPr>
          <w:rFonts w:ascii="Times New Roman" w:hAnsi="Times New Roman"/>
          <w:sz w:val="22"/>
          <w:szCs w:val="22"/>
          <w:lang w:val="en-GB" w:eastAsia="en-GB"/>
        </w:rPr>
        <w:t xml:space="preserve">, April. Available at: </w:t>
      </w:r>
      <w:hyperlink r:id="rId9" w:history="1">
        <w:r w:rsidRPr="00B60A57">
          <w:rPr>
            <w:rFonts w:ascii="Times New Roman" w:hAnsi="Times New Roman"/>
            <w:color w:val="0563C1"/>
            <w:sz w:val="22"/>
            <w:szCs w:val="22"/>
            <w:u w:val="single"/>
            <w:lang w:val="en-GB" w:eastAsia="en-GB"/>
          </w:rPr>
          <w:t>https://www.tata.com/newsroom/business/tata-steel-kalinganagar-data-analytics-mckinsey</w:t>
        </w:r>
      </w:hyperlink>
      <w:r w:rsidRPr="00B60A57">
        <w:rPr>
          <w:rFonts w:ascii="Times New Roman" w:hAnsi="Times New Roman"/>
          <w:sz w:val="22"/>
          <w:szCs w:val="22"/>
          <w:lang w:val="en-GB" w:eastAsia="en-GB"/>
        </w:rPr>
        <w:t xml:space="preserve"> (Accessed 19/04/21).</w:t>
      </w:r>
    </w:p>
    <w:p w14:paraId="02A8E47C" w14:textId="77777777" w:rsidR="0034647A" w:rsidRPr="00B60A57" w:rsidRDefault="0034647A" w:rsidP="00B60A57">
      <w:pPr>
        <w:shd w:val="clear" w:color="auto" w:fill="FFFFFF"/>
        <w:spacing w:after="100"/>
        <w:rPr>
          <w:rFonts w:ascii="Times New Roman" w:hAnsi="Times New Roman"/>
          <w:sz w:val="22"/>
          <w:szCs w:val="22"/>
          <w:lang w:val="en-GB" w:eastAsia="en-GB"/>
        </w:rPr>
      </w:pPr>
      <w:r w:rsidRPr="00B60A57">
        <w:rPr>
          <w:rFonts w:ascii="Times New Roman" w:hAnsi="Times New Roman"/>
          <w:sz w:val="22"/>
          <w:szCs w:val="22"/>
          <w:lang w:val="en-GB" w:eastAsia="en-GB"/>
        </w:rPr>
        <w:t xml:space="preserve">McCarthy, D. and Fader, P. (2017). ‘Subscription Businesses Are Booming. Here’s How to Value Them’, </w:t>
      </w:r>
      <w:r w:rsidRPr="00B60A57">
        <w:rPr>
          <w:rFonts w:ascii="Times New Roman" w:hAnsi="Times New Roman"/>
          <w:i/>
          <w:iCs/>
          <w:sz w:val="22"/>
          <w:szCs w:val="22"/>
          <w:lang w:val="en-GB" w:eastAsia="en-GB"/>
        </w:rPr>
        <w:t xml:space="preserve">Harvard Business Review, </w:t>
      </w:r>
      <w:r w:rsidRPr="00B60A57">
        <w:rPr>
          <w:rFonts w:ascii="Times New Roman" w:hAnsi="Times New Roman"/>
          <w:sz w:val="22"/>
          <w:szCs w:val="22"/>
          <w:lang w:val="en-GB" w:eastAsia="en-GB"/>
        </w:rPr>
        <w:t xml:space="preserve">December 2017 issue. </w:t>
      </w:r>
    </w:p>
    <w:p w14:paraId="24522C69" w14:textId="77777777" w:rsidR="0034647A" w:rsidRPr="00B60A57" w:rsidRDefault="0034647A" w:rsidP="00B60A57">
      <w:pPr>
        <w:shd w:val="clear" w:color="auto" w:fill="FFFFFF"/>
        <w:spacing w:after="100"/>
        <w:rPr>
          <w:rFonts w:ascii="Times New Roman" w:hAnsi="Times New Roman"/>
          <w:sz w:val="22"/>
          <w:szCs w:val="22"/>
          <w:lang w:val="en-GB" w:eastAsia="en-GB"/>
        </w:rPr>
      </w:pPr>
      <w:r w:rsidRPr="00B60A57">
        <w:rPr>
          <w:rFonts w:ascii="Times New Roman" w:hAnsi="Times New Roman"/>
          <w:sz w:val="22"/>
          <w:szCs w:val="22"/>
          <w:lang w:val="en-GB" w:eastAsia="en-GB"/>
        </w:rPr>
        <w:t xml:space="preserve">McCarthy, D. and Fader, P. (2018). ‘Customer-Based Corporate Valuation for Publicly Traded Noncontractual Firms’, </w:t>
      </w:r>
      <w:r w:rsidRPr="00B60A57">
        <w:rPr>
          <w:rFonts w:ascii="Times New Roman" w:hAnsi="Times New Roman"/>
          <w:i/>
          <w:iCs/>
          <w:sz w:val="22"/>
          <w:szCs w:val="22"/>
          <w:lang w:val="en-GB" w:eastAsia="en-GB"/>
        </w:rPr>
        <w:t>American Marketing Association,</w:t>
      </w:r>
      <w:r w:rsidRPr="00B60A57">
        <w:rPr>
          <w:rFonts w:ascii="Times New Roman" w:hAnsi="Times New Roman"/>
          <w:sz w:val="22"/>
          <w:szCs w:val="22"/>
          <w:lang w:val="en-GB" w:eastAsia="en-GB"/>
        </w:rPr>
        <w:t xml:space="preserve"> 55 (5), pp. 617-635.</w:t>
      </w:r>
    </w:p>
    <w:p w14:paraId="7F7E76EF" w14:textId="77777777" w:rsidR="0034647A" w:rsidRPr="00B60A57" w:rsidRDefault="0034647A" w:rsidP="00B60A57">
      <w:pPr>
        <w:shd w:val="clear" w:color="auto" w:fill="FFFFFF"/>
        <w:spacing w:after="100"/>
        <w:rPr>
          <w:rFonts w:ascii="Times New Roman" w:hAnsi="Times New Roman"/>
          <w:sz w:val="22"/>
          <w:szCs w:val="22"/>
          <w:lang w:val="en-GB" w:eastAsia="en-GB"/>
        </w:rPr>
      </w:pPr>
      <w:r w:rsidRPr="00B60A57">
        <w:rPr>
          <w:rFonts w:ascii="Times New Roman" w:hAnsi="Times New Roman"/>
          <w:sz w:val="22"/>
          <w:szCs w:val="22"/>
          <w:lang w:val="en-GB" w:eastAsia="en-GB"/>
        </w:rPr>
        <w:t xml:space="preserve">Tata Motors Group Ltd. (2020). </w:t>
      </w:r>
      <w:r w:rsidRPr="00B60A57">
        <w:rPr>
          <w:rFonts w:ascii="Times New Roman" w:hAnsi="Times New Roman"/>
          <w:i/>
          <w:iCs/>
          <w:sz w:val="22"/>
          <w:szCs w:val="22"/>
          <w:lang w:val="en-GB" w:eastAsia="en-GB"/>
        </w:rPr>
        <w:t>75</w:t>
      </w:r>
      <w:r w:rsidRPr="00B60A57">
        <w:rPr>
          <w:rFonts w:ascii="Times New Roman" w:hAnsi="Times New Roman"/>
          <w:i/>
          <w:iCs/>
          <w:sz w:val="22"/>
          <w:szCs w:val="22"/>
          <w:vertAlign w:val="superscript"/>
          <w:lang w:val="en-GB" w:eastAsia="en-GB"/>
        </w:rPr>
        <w:t>th</w:t>
      </w:r>
      <w:r w:rsidRPr="00B60A57">
        <w:rPr>
          <w:rFonts w:ascii="Times New Roman" w:hAnsi="Times New Roman"/>
          <w:i/>
          <w:iCs/>
          <w:sz w:val="22"/>
          <w:szCs w:val="22"/>
          <w:lang w:val="en-GB" w:eastAsia="en-GB"/>
        </w:rPr>
        <w:t xml:space="preserve"> Integrated Annual Report. </w:t>
      </w:r>
      <w:r w:rsidRPr="00B60A57">
        <w:rPr>
          <w:rFonts w:ascii="Times New Roman" w:hAnsi="Times New Roman"/>
          <w:sz w:val="22"/>
          <w:szCs w:val="22"/>
          <w:lang w:val="en-GB" w:eastAsia="en-GB"/>
        </w:rPr>
        <w:t xml:space="preserve">Available at: </w:t>
      </w:r>
      <w:hyperlink r:id="rId10" w:history="1">
        <w:r w:rsidRPr="00B60A57">
          <w:rPr>
            <w:rFonts w:ascii="Times New Roman" w:hAnsi="Times New Roman"/>
            <w:color w:val="0563C1"/>
            <w:sz w:val="22"/>
            <w:szCs w:val="22"/>
            <w:u w:val="single"/>
            <w:lang w:val="en-GB" w:eastAsia="en-GB"/>
          </w:rPr>
          <w:t>https://investors.tatamotors.com/financials/75-ar-html/index.html</w:t>
        </w:r>
      </w:hyperlink>
      <w:r w:rsidRPr="00B60A57">
        <w:rPr>
          <w:rFonts w:ascii="Times New Roman" w:hAnsi="Times New Roman"/>
          <w:sz w:val="22"/>
          <w:szCs w:val="22"/>
          <w:lang w:val="en-GB" w:eastAsia="en-GB"/>
        </w:rPr>
        <w:t xml:space="preserve"> (Accessed 20/04/21).</w:t>
      </w:r>
    </w:p>
    <w:p w14:paraId="31A5A7E9" w14:textId="77777777" w:rsidR="0034647A" w:rsidRDefault="0034647A" w:rsidP="00B60A57">
      <w:pPr>
        <w:shd w:val="clear" w:color="auto" w:fill="FFFFFF"/>
        <w:spacing w:after="100"/>
        <w:rPr>
          <w:rFonts w:ascii="Times New Roman" w:hAnsi="Times New Roman"/>
          <w:sz w:val="22"/>
          <w:szCs w:val="22"/>
          <w:lang w:val="en-GB" w:eastAsia="en-GB"/>
        </w:rPr>
      </w:pPr>
      <w:r w:rsidRPr="00B60A57">
        <w:rPr>
          <w:rFonts w:ascii="Times New Roman" w:hAnsi="Times New Roman"/>
          <w:sz w:val="22"/>
          <w:szCs w:val="22"/>
          <w:lang w:val="en-GB" w:eastAsia="en-GB"/>
        </w:rPr>
        <w:t xml:space="preserve">Weed, J. (2020). </w:t>
      </w:r>
      <w:r w:rsidRPr="004B100A">
        <w:rPr>
          <w:rFonts w:ascii="Times New Roman" w:hAnsi="Times New Roman"/>
          <w:sz w:val="22"/>
          <w:szCs w:val="22"/>
          <w:lang w:val="en-GB" w:eastAsia="en-GB"/>
        </w:rPr>
        <w:t xml:space="preserve">‘In the Race for Cheap Airfare, </w:t>
      </w:r>
      <w:proofErr w:type="gramStart"/>
      <w:r w:rsidRPr="004B100A">
        <w:rPr>
          <w:rFonts w:ascii="Times New Roman" w:hAnsi="Times New Roman"/>
          <w:sz w:val="22"/>
          <w:szCs w:val="22"/>
          <w:lang w:val="en-GB" w:eastAsia="en-GB"/>
        </w:rPr>
        <w:t>It’s</w:t>
      </w:r>
      <w:proofErr w:type="gramEnd"/>
      <w:r w:rsidRPr="004B100A">
        <w:rPr>
          <w:rFonts w:ascii="Times New Roman" w:hAnsi="Times New Roman"/>
          <w:sz w:val="22"/>
          <w:szCs w:val="22"/>
          <w:lang w:val="en-GB" w:eastAsia="en-GB"/>
        </w:rPr>
        <w:t xml:space="preserve"> You vs. the Machine’</w:t>
      </w:r>
      <w:r w:rsidRPr="00B60A57">
        <w:rPr>
          <w:rFonts w:ascii="Times New Roman" w:hAnsi="Times New Roman"/>
          <w:sz w:val="22"/>
          <w:szCs w:val="22"/>
          <w:lang w:val="en-GB" w:eastAsia="en-GB"/>
        </w:rPr>
        <w:t xml:space="preserve">, </w:t>
      </w:r>
      <w:r w:rsidRPr="004B100A">
        <w:rPr>
          <w:rFonts w:ascii="Times New Roman" w:hAnsi="Times New Roman"/>
          <w:i/>
          <w:iCs/>
          <w:sz w:val="22"/>
          <w:szCs w:val="22"/>
          <w:lang w:val="en-GB" w:eastAsia="en-GB"/>
        </w:rPr>
        <w:t>New York Times</w:t>
      </w:r>
      <w:r w:rsidRPr="00B60A57">
        <w:rPr>
          <w:rFonts w:ascii="Times New Roman" w:hAnsi="Times New Roman"/>
          <w:sz w:val="22"/>
          <w:szCs w:val="22"/>
          <w:lang w:val="en-GB" w:eastAsia="en-GB"/>
        </w:rPr>
        <w:t xml:space="preserve">, 29 January. Available at: </w:t>
      </w:r>
      <w:hyperlink r:id="rId11" w:history="1">
        <w:r w:rsidRPr="00B60A57">
          <w:rPr>
            <w:rFonts w:ascii="Times New Roman" w:hAnsi="Times New Roman"/>
            <w:color w:val="0563C1"/>
            <w:sz w:val="22"/>
            <w:szCs w:val="22"/>
            <w:u w:val="single"/>
            <w:lang w:val="en-GB" w:eastAsia="en-GB"/>
          </w:rPr>
          <w:t>https://global-factiva-com.proxy.jbs.cam.ac.uk/ga/default.aspx</w:t>
        </w:r>
      </w:hyperlink>
      <w:r w:rsidRPr="00B60A57">
        <w:rPr>
          <w:rFonts w:ascii="Times New Roman" w:hAnsi="Times New Roman"/>
          <w:sz w:val="22"/>
          <w:szCs w:val="22"/>
          <w:lang w:val="en-GB" w:eastAsia="en-GB"/>
        </w:rPr>
        <w:t xml:space="preserve"> (Accessed 19/04/21).</w:t>
      </w:r>
    </w:p>
    <w:p w14:paraId="3B275D80" w14:textId="77777777" w:rsidR="0034647A" w:rsidRDefault="0034647A" w:rsidP="00B60A57">
      <w:pPr>
        <w:shd w:val="clear" w:color="auto" w:fill="FFFFFF"/>
        <w:spacing w:after="100"/>
        <w:rPr>
          <w:rFonts w:ascii="Times New Roman" w:hAnsi="Times New Roman"/>
          <w:sz w:val="22"/>
          <w:szCs w:val="22"/>
          <w:lang w:val="en-GB" w:eastAsia="en-GB"/>
        </w:rPr>
      </w:pPr>
      <w:r>
        <w:rPr>
          <w:rFonts w:ascii="Times New Roman" w:hAnsi="Times New Roman"/>
          <w:sz w:val="22"/>
          <w:szCs w:val="22"/>
          <w:lang w:val="en-GB" w:eastAsia="en-GB"/>
        </w:rPr>
        <w:t xml:space="preserve">Wu, J. and Lin, Z. (2005). ‘Research on Customer Segregation Model by Clustering’, </w:t>
      </w:r>
      <w:r w:rsidRPr="000328F5">
        <w:rPr>
          <w:rFonts w:ascii="Times New Roman" w:hAnsi="Times New Roman"/>
          <w:i/>
          <w:iCs/>
          <w:sz w:val="22"/>
          <w:szCs w:val="22"/>
          <w:lang w:val="en-GB" w:eastAsia="en-GB"/>
        </w:rPr>
        <w:t>ICEC '05: Proceedings of the 7th international conference on Electronic commerce</w:t>
      </w:r>
      <w:r>
        <w:rPr>
          <w:rFonts w:ascii="Times New Roman" w:hAnsi="Times New Roman"/>
          <w:sz w:val="22"/>
          <w:szCs w:val="22"/>
          <w:lang w:val="en-GB" w:eastAsia="en-GB"/>
        </w:rPr>
        <w:t>, pp. 316-318.</w:t>
      </w:r>
    </w:p>
    <w:p w14:paraId="76BADD60" w14:textId="77777777" w:rsidR="008F5E2C" w:rsidRPr="008F5E2C" w:rsidRDefault="008F5E2C" w:rsidP="008F5E2C">
      <w:pPr>
        <w:rPr>
          <w:bCs/>
          <w:sz w:val="22"/>
          <w:szCs w:val="22"/>
        </w:rPr>
      </w:pPr>
    </w:p>
    <w:sectPr w:rsidR="008F5E2C" w:rsidRPr="008F5E2C" w:rsidSect="006120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abon">
    <w:altName w:val="Courier New"/>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9D6E0F"/>
    <w:multiLevelType w:val="hybridMultilevel"/>
    <w:tmpl w:val="21FABEAE"/>
    <w:lvl w:ilvl="0" w:tplc="FC502378">
      <w:numFmt w:val="bullet"/>
      <w:lvlText w:val=""/>
      <w:lvlJc w:val="left"/>
      <w:pPr>
        <w:ind w:left="720" w:hanging="360"/>
      </w:pPr>
      <w:rPr>
        <w:rFonts w:ascii="Wingdings" w:eastAsia="Calibri"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B38072F"/>
    <w:multiLevelType w:val="hybridMultilevel"/>
    <w:tmpl w:val="19485A78"/>
    <w:lvl w:ilvl="0" w:tplc="EBA49582">
      <w:start w:val="1"/>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B511620"/>
    <w:multiLevelType w:val="hybridMultilevel"/>
    <w:tmpl w:val="8718104C"/>
    <w:lvl w:ilvl="0" w:tplc="0868C762">
      <w:numFmt w:val="bullet"/>
      <w:lvlText w:val=""/>
      <w:lvlJc w:val="left"/>
      <w:pPr>
        <w:ind w:left="720" w:hanging="360"/>
      </w:pPr>
      <w:rPr>
        <w:rFonts w:ascii="Wingdings" w:eastAsia="Calibri"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410"/>
    <w:rsid w:val="00000A8C"/>
    <w:rsid w:val="00011F2C"/>
    <w:rsid w:val="000328F5"/>
    <w:rsid w:val="00047C73"/>
    <w:rsid w:val="000645E0"/>
    <w:rsid w:val="000C4760"/>
    <w:rsid w:val="000F616E"/>
    <w:rsid w:val="0011675A"/>
    <w:rsid w:val="001405BE"/>
    <w:rsid w:val="0015099E"/>
    <w:rsid w:val="001826A8"/>
    <w:rsid w:val="00184DCB"/>
    <w:rsid w:val="00185712"/>
    <w:rsid w:val="00186AF4"/>
    <w:rsid w:val="0019104F"/>
    <w:rsid w:val="001A3595"/>
    <w:rsid w:val="001A7454"/>
    <w:rsid w:val="001D19A9"/>
    <w:rsid w:val="001E0249"/>
    <w:rsid w:val="001E64EB"/>
    <w:rsid w:val="002274FB"/>
    <w:rsid w:val="0023737B"/>
    <w:rsid w:val="00273FF0"/>
    <w:rsid w:val="00285125"/>
    <w:rsid w:val="002868C9"/>
    <w:rsid w:val="0029370C"/>
    <w:rsid w:val="0029465D"/>
    <w:rsid w:val="002A62D7"/>
    <w:rsid w:val="002B437B"/>
    <w:rsid w:val="002C0CAF"/>
    <w:rsid w:val="002C3067"/>
    <w:rsid w:val="002D1AA4"/>
    <w:rsid w:val="002E3BAA"/>
    <w:rsid w:val="002E4DC8"/>
    <w:rsid w:val="0030629E"/>
    <w:rsid w:val="00336EEF"/>
    <w:rsid w:val="0034647A"/>
    <w:rsid w:val="00355504"/>
    <w:rsid w:val="003638B8"/>
    <w:rsid w:val="00372385"/>
    <w:rsid w:val="003735FD"/>
    <w:rsid w:val="0038321C"/>
    <w:rsid w:val="003A2B48"/>
    <w:rsid w:val="003B16C0"/>
    <w:rsid w:val="003C0BBE"/>
    <w:rsid w:val="003D0AA9"/>
    <w:rsid w:val="003D20A3"/>
    <w:rsid w:val="003E4549"/>
    <w:rsid w:val="003F7E4F"/>
    <w:rsid w:val="00400F16"/>
    <w:rsid w:val="00417B1A"/>
    <w:rsid w:val="0042572D"/>
    <w:rsid w:val="004323EB"/>
    <w:rsid w:val="00433B91"/>
    <w:rsid w:val="00437F7D"/>
    <w:rsid w:val="00441FEF"/>
    <w:rsid w:val="004549A0"/>
    <w:rsid w:val="00467C46"/>
    <w:rsid w:val="004735B0"/>
    <w:rsid w:val="00492F14"/>
    <w:rsid w:val="00496DB8"/>
    <w:rsid w:val="004B100A"/>
    <w:rsid w:val="004B2CB8"/>
    <w:rsid w:val="004C0693"/>
    <w:rsid w:val="004C3A15"/>
    <w:rsid w:val="004C7100"/>
    <w:rsid w:val="004C746B"/>
    <w:rsid w:val="004D652E"/>
    <w:rsid w:val="004E0113"/>
    <w:rsid w:val="004E4824"/>
    <w:rsid w:val="004F2C78"/>
    <w:rsid w:val="004F396F"/>
    <w:rsid w:val="0051750D"/>
    <w:rsid w:val="005222FC"/>
    <w:rsid w:val="00544E8D"/>
    <w:rsid w:val="0055349D"/>
    <w:rsid w:val="00555123"/>
    <w:rsid w:val="0056494D"/>
    <w:rsid w:val="0056658A"/>
    <w:rsid w:val="00595911"/>
    <w:rsid w:val="005B73D8"/>
    <w:rsid w:val="005D63A0"/>
    <w:rsid w:val="005E73DD"/>
    <w:rsid w:val="005F3104"/>
    <w:rsid w:val="0060394C"/>
    <w:rsid w:val="00612077"/>
    <w:rsid w:val="00621AC1"/>
    <w:rsid w:val="006226F3"/>
    <w:rsid w:val="0062500C"/>
    <w:rsid w:val="00632F66"/>
    <w:rsid w:val="006520BC"/>
    <w:rsid w:val="00653FBB"/>
    <w:rsid w:val="00670CF3"/>
    <w:rsid w:val="00684DC0"/>
    <w:rsid w:val="00694958"/>
    <w:rsid w:val="00695B21"/>
    <w:rsid w:val="00696D05"/>
    <w:rsid w:val="006A17B2"/>
    <w:rsid w:val="006A6231"/>
    <w:rsid w:val="006A7DD7"/>
    <w:rsid w:val="006B5DB2"/>
    <w:rsid w:val="006E756D"/>
    <w:rsid w:val="006F2F2D"/>
    <w:rsid w:val="007140A0"/>
    <w:rsid w:val="0072232C"/>
    <w:rsid w:val="00736FD4"/>
    <w:rsid w:val="007438F5"/>
    <w:rsid w:val="00762A04"/>
    <w:rsid w:val="00764451"/>
    <w:rsid w:val="00765907"/>
    <w:rsid w:val="00767C1B"/>
    <w:rsid w:val="00775953"/>
    <w:rsid w:val="0079787D"/>
    <w:rsid w:val="007A5B33"/>
    <w:rsid w:val="007B1494"/>
    <w:rsid w:val="007B363C"/>
    <w:rsid w:val="007F4273"/>
    <w:rsid w:val="008001A4"/>
    <w:rsid w:val="008004CB"/>
    <w:rsid w:val="00820D6B"/>
    <w:rsid w:val="00821EAA"/>
    <w:rsid w:val="00826230"/>
    <w:rsid w:val="0084620F"/>
    <w:rsid w:val="0085646F"/>
    <w:rsid w:val="00856A29"/>
    <w:rsid w:val="008971B6"/>
    <w:rsid w:val="008974E5"/>
    <w:rsid w:val="008B72D7"/>
    <w:rsid w:val="008C230D"/>
    <w:rsid w:val="008C52B3"/>
    <w:rsid w:val="008D0C04"/>
    <w:rsid w:val="008D4AAA"/>
    <w:rsid w:val="008E10E7"/>
    <w:rsid w:val="008F5E2C"/>
    <w:rsid w:val="00917160"/>
    <w:rsid w:val="0092320B"/>
    <w:rsid w:val="0093203A"/>
    <w:rsid w:val="0093485E"/>
    <w:rsid w:val="0093549F"/>
    <w:rsid w:val="00957243"/>
    <w:rsid w:val="00964B54"/>
    <w:rsid w:val="00966EB5"/>
    <w:rsid w:val="00975BB0"/>
    <w:rsid w:val="00977C46"/>
    <w:rsid w:val="009819EC"/>
    <w:rsid w:val="00992C46"/>
    <w:rsid w:val="009C5486"/>
    <w:rsid w:val="009C736F"/>
    <w:rsid w:val="009D2133"/>
    <w:rsid w:val="009D3175"/>
    <w:rsid w:val="009D5D8E"/>
    <w:rsid w:val="009E15C3"/>
    <w:rsid w:val="00A07E59"/>
    <w:rsid w:val="00A21C70"/>
    <w:rsid w:val="00A23D66"/>
    <w:rsid w:val="00A25E7A"/>
    <w:rsid w:val="00A31759"/>
    <w:rsid w:val="00A51D79"/>
    <w:rsid w:val="00A5535F"/>
    <w:rsid w:val="00A74A7F"/>
    <w:rsid w:val="00A862CE"/>
    <w:rsid w:val="00A94895"/>
    <w:rsid w:val="00A97ED4"/>
    <w:rsid w:val="00AA6A92"/>
    <w:rsid w:val="00AB5AA7"/>
    <w:rsid w:val="00AC16A8"/>
    <w:rsid w:val="00AC1A21"/>
    <w:rsid w:val="00AC52EE"/>
    <w:rsid w:val="00AC67FE"/>
    <w:rsid w:val="00AD3028"/>
    <w:rsid w:val="00AD48E5"/>
    <w:rsid w:val="00AD5410"/>
    <w:rsid w:val="00AD756F"/>
    <w:rsid w:val="00B21068"/>
    <w:rsid w:val="00B36019"/>
    <w:rsid w:val="00B4389B"/>
    <w:rsid w:val="00B52932"/>
    <w:rsid w:val="00B60A57"/>
    <w:rsid w:val="00B73B06"/>
    <w:rsid w:val="00B834BF"/>
    <w:rsid w:val="00B929A3"/>
    <w:rsid w:val="00BA56BA"/>
    <w:rsid w:val="00BC3247"/>
    <w:rsid w:val="00BE0A40"/>
    <w:rsid w:val="00BE4F5C"/>
    <w:rsid w:val="00BF3710"/>
    <w:rsid w:val="00C04332"/>
    <w:rsid w:val="00C07C9E"/>
    <w:rsid w:val="00C27AA6"/>
    <w:rsid w:val="00C42DE4"/>
    <w:rsid w:val="00C54A14"/>
    <w:rsid w:val="00C54AB7"/>
    <w:rsid w:val="00C61180"/>
    <w:rsid w:val="00C67BB4"/>
    <w:rsid w:val="00C72DB1"/>
    <w:rsid w:val="00C765B2"/>
    <w:rsid w:val="00C96A33"/>
    <w:rsid w:val="00CA7923"/>
    <w:rsid w:val="00CB2B0D"/>
    <w:rsid w:val="00CC034D"/>
    <w:rsid w:val="00CC1550"/>
    <w:rsid w:val="00D100E7"/>
    <w:rsid w:val="00D107CD"/>
    <w:rsid w:val="00D1645C"/>
    <w:rsid w:val="00D17B45"/>
    <w:rsid w:val="00D56152"/>
    <w:rsid w:val="00D56C1B"/>
    <w:rsid w:val="00D56D0E"/>
    <w:rsid w:val="00D95C80"/>
    <w:rsid w:val="00DB773D"/>
    <w:rsid w:val="00DD07F9"/>
    <w:rsid w:val="00DD46C2"/>
    <w:rsid w:val="00DE7E12"/>
    <w:rsid w:val="00DF250B"/>
    <w:rsid w:val="00DF6D9F"/>
    <w:rsid w:val="00E0158A"/>
    <w:rsid w:val="00E12366"/>
    <w:rsid w:val="00E273AD"/>
    <w:rsid w:val="00E33E48"/>
    <w:rsid w:val="00E363BA"/>
    <w:rsid w:val="00E51422"/>
    <w:rsid w:val="00E61FF8"/>
    <w:rsid w:val="00E62285"/>
    <w:rsid w:val="00E754AE"/>
    <w:rsid w:val="00E93BAB"/>
    <w:rsid w:val="00EA0C12"/>
    <w:rsid w:val="00EA250C"/>
    <w:rsid w:val="00EA3747"/>
    <w:rsid w:val="00EA4432"/>
    <w:rsid w:val="00EA5E99"/>
    <w:rsid w:val="00EC59A7"/>
    <w:rsid w:val="00EF7131"/>
    <w:rsid w:val="00EF7CF4"/>
    <w:rsid w:val="00F11BC4"/>
    <w:rsid w:val="00F1699E"/>
    <w:rsid w:val="00F33314"/>
    <w:rsid w:val="00F37494"/>
    <w:rsid w:val="00F40547"/>
    <w:rsid w:val="00F97D29"/>
    <w:rsid w:val="00FA0ABA"/>
    <w:rsid w:val="00FA46A7"/>
    <w:rsid w:val="00FB17F6"/>
    <w:rsid w:val="00FE4C2E"/>
    <w:rsid w:val="00FE5025"/>
    <w:rsid w:val="00FF4D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58856BB4"/>
  <w15:docId w15:val="{5A6D4429-7000-467B-B304-CCD1D3D26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410"/>
    <w:pPr>
      <w:spacing w:after="0" w:line="240" w:lineRule="auto"/>
    </w:pPr>
    <w:rPr>
      <w:rFonts w:ascii="Sabon" w:eastAsia="Times New Roman" w:hAnsi="Sabo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15C3"/>
    <w:pPr>
      <w:ind w:left="720"/>
      <w:contextualSpacing/>
    </w:pPr>
  </w:style>
  <w:style w:type="character" w:styleId="Hyperlink">
    <w:name w:val="Hyperlink"/>
    <w:basedOn w:val="DefaultParagraphFont"/>
    <w:uiPriority w:val="99"/>
    <w:unhideWhenUsed/>
    <w:rsid w:val="001E0249"/>
    <w:rPr>
      <w:color w:val="0000FF" w:themeColor="hyperlink"/>
      <w:u w:val="single"/>
    </w:rPr>
  </w:style>
  <w:style w:type="character" w:styleId="UnresolvedMention">
    <w:name w:val="Unresolved Mention"/>
    <w:basedOn w:val="DefaultParagraphFont"/>
    <w:uiPriority w:val="99"/>
    <w:semiHidden/>
    <w:unhideWhenUsed/>
    <w:rsid w:val="001E0249"/>
    <w:rPr>
      <w:color w:val="605E5C"/>
      <w:shd w:val="clear" w:color="auto" w:fill="E1DFDD"/>
    </w:rPr>
  </w:style>
  <w:style w:type="character" w:styleId="FollowedHyperlink">
    <w:name w:val="FollowedHyperlink"/>
    <w:basedOn w:val="DefaultParagraphFont"/>
    <w:uiPriority w:val="99"/>
    <w:semiHidden/>
    <w:unhideWhenUsed/>
    <w:rsid w:val="0069495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oliverwyman.com/content/dam/oliver-wyman/v2/publications/2017/jun/Art9-Achieving-automotive.pd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smartinsights.com/digital-marketing-strategy/customer-segmentation-targeting/segmentation-targeting-and-positionin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ckinsey.com/business-functions/operations/our-insights/next-frontiers-for-lean" TargetMode="External"/><Relationship Id="rId11" Type="http://schemas.openxmlformats.org/officeDocument/2006/relationships/hyperlink" Target="https://global-factiva-com.proxy.jbs.cam.ac.uk/ga/default.aspx" TargetMode="External"/><Relationship Id="rId5" Type="http://schemas.openxmlformats.org/officeDocument/2006/relationships/hyperlink" Target="https://www.theguardian.com/environment/2021/jan/19/global-sales-of-electric-cars-accelerate-fast-in-2020-despite-covid-pandemic" TargetMode="External"/><Relationship Id="rId10" Type="http://schemas.openxmlformats.org/officeDocument/2006/relationships/hyperlink" Target="https://investors.tatamotors.com/financials/75-ar-html/index.html" TargetMode="External"/><Relationship Id="rId4" Type="http://schemas.openxmlformats.org/officeDocument/2006/relationships/webSettings" Target="webSettings.xml"/><Relationship Id="rId9" Type="http://schemas.openxmlformats.org/officeDocument/2006/relationships/hyperlink" Target="https://www.tata.com/newsroom/business/tata-steel-kalinganagar-data-analytics-mckins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240</TotalTime>
  <Pages>7</Pages>
  <Words>2968</Words>
  <Characters>16918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Judge Business School</Company>
  <LinksUpToDate>false</LinksUpToDate>
  <CharactersWithSpaces>19847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stewartb</dc:creator>
  <cp:keywords/>
  <dc:description/>
  <cp:lastModifiedBy>Billy Matthews</cp:lastModifiedBy>
  <cp:revision>224</cp:revision>
  <dcterms:created xsi:type="dcterms:W3CDTF">2021-04-21T13:00:00Z</dcterms:created>
  <dcterms:modified xsi:type="dcterms:W3CDTF">2021-04-25T00:04:00Z</dcterms:modified>
</cp:coreProperties>
</file>